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62AE" w14:textId="2B681CB9" w:rsidR="00C91B5F" w:rsidRPr="00BF6B23" w:rsidRDefault="00317FB3" w:rsidP="00C91B5F">
      <w:pPr>
        <w:pStyle w:val="Heading9"/>
        <w:jc w:val="right"/>
        <w:rPr>
          <w:rStyle w:val="ParagraphnumberingChar"/>
          <w:rFonts w:eastAsiaTheme="majorEastAsia"/>
          <w:i w:val="0"/>
          <w:sz w:val="28"/>
          <w:szCs w:val="28"/>
          <w:lang w:val="en-AU"/>
        </w:rPr>
      </w:pPr>
      <w:r w:rsidRPr="00BF6B23">
        <w:rPr>
          <w:i w:val="0"/>
          <w:sz w:val="28"/>
          <w:szCs w:val="28"/>
          <w:lang w:val="en-AU"/>
        </w:rPr>
        <w:t>Schedule</w:t>
      </w:r>
    </w:p>
    <w:p w14:paraId="52A7986F" w14:textId="7F3713B4" w:rsidR="00C91B5F" w:rsidRPr="00BF6B23" w:rsidRDefault="009F39B3" w:rsidP="001B66DE">
      <w:pPr>
        <w:pStyle w:val="Title"/>
        <w:tabs>
          <w:tab w:val="left" w:pos="8707"/>
        </w:tabs>
      </w:pPr>
      <w:r w:rsidRPr="00BF6B23">
        <w:t>Essential Vaccines</w:t>
      </w:r>
      <w:r w:rsidR="009D33DD" w:rsidRPr="00BF6B23">
        <w:t xml:space="preserve"> (</w:t>
      </w:r>
      <w:r w:rsidR="41F89F49" w:rsidRPr="00BF6B23">
        <w:t>2025-28</w:t>
      </w:r>
      <w:r w:rsidR="009D33DD" w:rsidRPr="00BF6B23">
        <w:t>)</w:t>
      </w:r>
      <w:r w:rsidRPr="00BF6B23">
        <w:tab/>
      </w:r>
    </w:p>
    <w:p w14:paraId="028FB178" w14:textId="5E6F3DF2" w:rsidR="00C91B5F" w:rsidRPr="00BF6B23" w:rsidRDefault="00D54783" w:rsidP="00C91B5F">
      <w:pPr>
        <w:pStyle w:val="Subtitle"/>
      </w:pPr>
      <w:r w:rsidRPr="00BF6B23">
        <w:t>FEDERATION FUNDING AGREEMENT – HEALTH</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695"/>
        <w:gridCol w:w="7934"/>
      </w:tblGrid>
      <w:tr w:rsidR="00C91B5F" w:rsidRPr="00BF6B23" w14:paraId="2C1B1FCA" w14:textId="77777777" w:rsidTr="4766449D">
        <w:trPr>
          <w:trHeight w:val="300"/>
        </w:trPr>
        <w:tc>
          <w:tcPr>
            <w:tcW w:w="9629" w:type="dxa"/>
            <w:gridSpan w:val="2"/>
            <w:shd w:val="clear" w:color="auto" w:fill="DEEAF6" w:themeFill="accent1" w:themeFillTint="33"/>
          </w:tcPr>
          <w:p w14:paraId="5D980595" w14:textId="29B82CDF" w:rsidR="00C91B5F" w:rsidRPr="00BF6B23" w:rsidRDefault="00C91B5F" w:rsidP="00EA63BE">
            <w:pPr>
              <w:pStyle w:val="Tableformat"/>
              <w:rPr>
                <w:b/>
                <w:color w:val="auto"/>
                <w:lang w:val="en-AU"/>
              </w:rPr>
            </w:pPr>
            <w:r w:rsidRPr="00BF6B23">
              <w:rPr>
                <w:b/>
                <w:color w:val="auto"/>
                <w:lang w:val="en-AU"/>
              </w:rPr>
              <w:t>Table 1: Formalities and operation of schedule</w:t>
            </w:r>
          </w:p>
        </w:tc>
      </w:tr>
      <w:tr w:rsidR="00C91B5F" w:rsidRPr="00BF6B23" w14:paraId="65A8E909" w14:textId="77777777" w:rsidTr="4766449D">
        <w:trPr>
          <w:trHeight w:val="300"/>
        </w:trPr>
        <w:tc>
          <w:tcPr>
            <w:tcW w:w="1695" w:type="dxa"/>
            <w:shd w:val="clear" w:color="auto" w:fill="auto"/>
          </w:tcPr>
          <w:p w14:paraId="279F6020" w14:textId="77777777" w:rsidR="00C91B5F" w:rsidRPr="00BF6B23" w:rsidRDefault="00C91B5F" w:rsidP="00EA63BE">
            <w:pPr>
              <w:pStyle w:val="Tableformat"/>
              <w:rPr>
                <w:color w:val="auto"/>
                <w:lang w:val="en-AU"/>
              </w:rPr>
            </w:pPr>
            <w:r w:rsidRPr="00BF6B23">
              <w:rPr>
                <w:color w:val="auto"/>
                <w:lang w:val="en-AU"/>
              </w:rPr>
              <w:t>Parties</w:t>
            </w:r>
          </w:p>
        </w:tc>
        <w:tc>
          <w:tcPr>
            <w:tcW w:w="7934" w:type="dxa"/>
            <w:shd w:val="clear" w:color="auto" w:fill="auto"/>
          </w:tcPr>
          <w:p w14:paraId="28377A00" w14:textId="112A317F" w:rsidR="00C91B5F" w:rsidRPr="00BF6B23" w:rsidRDefault="00C91B5F" w:rsidP="00EA63BE">
            <w:pPr>
              <w:pStyle w:val="Tableformat"/>
              <w:rPr>
                <w:color w:val="auto"/>
                <w:lang w:val="en-AU"/>
              </w:rPr>
            </w:pPr>
            <w:r w:rsidRPr="00BF6B23">
              <w:rPr>
                <w:color w:val="auto"/>
                <w:lang w:val="en-AU"/>
              </w:rPr>
              <w:t>Commonwealth</w:t>
            </w:r>
          </w:p>
          <w:p w14:paraId="50722159" w14:textId="77777777" w:rsidR="00543CC9" w:rsidRPr="00BF6B23" w:rsidRDefault="016197AC" w:rsidP="001F2515">
            <w:pPr>
              <w:pStyle w:val="Tableformat"/>
              <w:spacing w:before="0" w:after="40"/>
              <w:rPr>
                <w:color w:val="auto"/>
                <w:lang w:val="en-AU"/>
              </w:rPr>
            </w:pPr>
            <w:r w:rsidRPr="00BF6B23">
              <w:rPr>
                <w:color w:val="auto"/>
                <w:lang w:val="en-AU"/>
              </w:rPr>
              <w:t>New South Wales</w:t>
            </w:r>
          </w:p>
          <w:p w14:paraId="3D19A1E9" w14:textId="77777777" w:rsidR="00543CC9" w:rsidRPr="00BF6B23" w:rsidRDefault="016197AC" w:rsidP="001F2515">
            <w:pPr>
              <w:pStyle w:val="Tableformat"/>
              <w:spacing w:before="0" w:after="40"/>
              <w:rPr>
                <w:color w:val="auto"/>
                <w:lang w:val="en-AU"/>
              </w:rPr>
            </w:pPr>
            <w:r w:rsidRPr="00BF6B23">
              <w:rPr>
                <w:color w:val="auto"/>
                <w:lang w:val="en-AU"/>
              </w:rPr>
              <w:t>Victoria</w:t>
            </w:r>
          </w:p>
          <w:p w14:paraId="165A1645" w14:textId="77777777" w:rsidR="00543CC9" w:rsidRPr="00BF6B23" w:rsidRDefault="016197AC" w:rsidP="001F2515">
            <w:pPr>
              <w:pStyle w:val="Tableformat"/>
              <w:spacing w:before="0" w:after="40"/>
              <w:rPr>
                <w:color w:val="auto"/>
                <w:lang w:val="en-AU"/>
              </w:rPr>
            </w:pPr>
            <w:r w:rsidRPr="00BF6B23">
              <w:rPr>
                <w:color w:val="auto"/>
                <w:lang w:val="en-AU"/>
              </w:rPr>
              <w:t>Queensland</w:t>
            </w:r>
          </w:p>
          <w:p w14:paraId="731E21FF" w14:textId="2A2C255B" w:rsidR="002208E1" w:rsidRPr="00BF6B23" w:rsidRDefault="016197AC" w:rsidP="001F2515">
            <w:pPr>
              <w:pStyle w:val="Tableformat"/>
              <w:spacing w:before="0" w:after="40"/>
              <w:rPr>
                <w:color w:val="auto"/>
                <w:lang w:val="en-AU"/>
              </w:rPr>
            </w:pPr>
            <w:r w:rsidRPr="00BF6B23">
              <w:rPr>
                <w:color w:val="auto"/>
                <w:lang w:val="en-AU"/>
              </w:rPr>
              <w:t xml:space="preserve">Western Australia </w:t>
            </w:r>
          </w:p>
          <w:p w14:paraId="04241EE4" w14:textId="77777777" w:rsidR="00543CC9" w:rsidRPr="00BF6B23" w:rsidRDefault="016197AC" w:rsidP="001F2515">
            <w:pPr>
              <w:pStyle w:val="Tableformat"/>
              <w:spacing w:before="0" w:after="40"/>
              <w:rPr>
                <w:color w:val="auto"/>
                <w:lang w:val="en-AU"/>
              </w:rPr>
            </w:pPr>
            <w:r w:rsidRPr="00BF6B23">
              <w:rPr>
                <w:color w:val="auto"/>
                <w:lang w:val="en-AU"/>
              </w:rPr>
              <w:t>South Australia</w:t>
            </w:r>
          </w:p>
          <w:p w14:paraId="197CCAC2" w14:textId="77777777" w:rsidR="00543CC9" w:rsidRPr="00BF6B23" w:rsidRDefault="016197AC" w:rsidP="001F2515">
            <w:pPr>
              <w:pStyle w:val="Tableformat"/>
              <w:spacing w:before="0" w:after="40"/>
              <w:rPr>
                <w:color w:val="auto"/>
                <w:lang w:val="en-AU"/>
              </w:rPr>
            </w:pPr>
            <w:r w:rsidRPr="00BF6B23">
              <w:rPr>
                <w:color w:val="auto"/>
                <w:lang w:val="en-AU"/>
              </w:rPr>
              <w:t>Tasmania</w:t>
            </w:r>
          </w:p>
          <w:p w14:paraId="5203FD13" w14:textId="77777777" w:rsidR="00543CC9" w:rsidRPr="00BF6B23" w:rsidRDefault="016197AC" w:rsidP="001F2515">
            <w:pPr>
              <w:pStyle w:val="Tableformat"/>
              <w:spacing w:before="0" w:after="40"/>
              <w:rPr>
                <w:color w:val="auto"/>
                <w:lang w:val="en-AU"/>
              </w:rPr>
            </w:pPr>
            <w:r w:rsidRPr="00BF6B23">
              <w:rPr>
                <w:color w:val="auto"/>
                <w:lang w:val="en-AU"/>
              </w:rPr>
              <w:t xml:space="preserve">Australian Capital Territory </w:t>
            </w:r>
          </w:p>
          <w:p w14:paraId="73502BB0" w14:textId="5CE628B2" w:rsidR="00C91B5F" w:rsidRPr="00BF6B23" w:rsidRDefault="4A05F809" w:rsidP="001F2515">
            <w:pPr>
              <w:pStyle w:val="Tableformat"/>
              <w:spacing w:before="0" w:after="40"/>
              <w:rPr>
                <w:color w:val="auto"/>
                <w:lang w:val="en-AU"/>
              </w:rPr>
            </w:pPr>
            <w:r w:rsidRPr="00BF6B23">
              <w:rPr>
                <w:color w:val="auto"/>
                <w:lang w:val="en-AU"/>
              </w:rPr>
              <w:t>Northern Territory</w:t>
            </w:r>
          </w:p>
        </w:tc>
      </w:tr>
      <w:tr w:rsidR="00C91B5F" w:rsidRPr="00BF6B23" w14:paraId="0789EB7E" w14:textId="77777777" w:rsidTr="4766449D">
        <w:trPr>
          <w:trHeight w:val="300"/>
        </w:trPr>
        <w:tc>
          <w:tcPr>
            <w:tcW w:w="1695" w:type="dxa"/>
            <w:shd w:val="clear" w:color="auto" w:fill="auto"/>
          </w:tcPr>
          <w:p w14:paraId="1C00DFE7" w14:textId="77777777" w:rsidR="00C91B5F" w:rsidRPr="00BF6B23" w:rsidRDefault="00C91B5F" w:rsidP="00EA63BE">
            <w:pPr>
              <w:pStyle w:val="Tableformat"/>
              <w:rPr>
                <w:color w:val="auto"/>
                <w:lang w:val="en-AU"/>
              </w:rPr>
            </w:pPr>
            <w:r w:rsidRPr="00BF6B23">
              <w:rPr>
                <w:color w:val="auto"/>
                <w:lang w:val="en-AU"/>
              </w:rPr>
              <w:t>Duration</w:t>
            </w:r>
          </w:p>
        </w:tc>
        <w:tc>
          <w:tcPr>
            <w:tcW w:w="7934" w:type="dxa"/>
            <w:shd w:val="clear" w:color="auto" w:fill="auto"/>
          </w:tcPr>
          <w:p w14:paraId="689A6E64" w14:textId="3DAB39BE" w:rsidR="00C91B5F" w:rsidRPr="00BF6B23" w:rsidRDefault="735FB26F" w:rsidP="00813356">
            <w:pPr>
              <w:pStyle w:val="Tableformat"/>
              <w:rPr>
                <w:color w:val="auto"/>
                <w:lang w:val="en-AU"/>
              </w:rPr>
            </w:pPr>
            <w:r w:rsidRPr="00BF6B23">
              <w:rPr>
                <w:color w:val="auto"/>
                <w:lang w:val="en-AU"/>
              </w:rPr>
              <w:t>This Schedule</w:t>
            </w:r>
            <w:r w:rsidR="4A05F809" w:rsidRPr="00BF6B23">
              <w:rPr>
                <w:color w:val="auto"/>
                <w:lang w:val="en-AU"/>
              </w:rPr>
              <w:t xml:space="preserve"> </w:t>
            </w:r>
            <w:r w:rsidR="2ECDC0E2" w:rsidRPr="00BF6B23">
              <w:rPr>
                <w:color w:val="auto"/>
                <w:lang w:val="en-AU"/>
              </w:rPr>
              <w:t xml:space="preserve">will commence as soon as the Commonwealth and one </w:t>
            </w:r>
            <w:r w:rsidR="00550085" w:rsidRPr="00BF6B23">
              <w:rPr>
                <w:color w:val="auto"/>
                <w:lang w:val="en-AU"/>
              </w:rPr>
              <w:t xml:space="preserve">of the </w:t>
            </w:r>
            <w:r w:rsidR="2ECDC0E2" w:rsidRPr="00BF6B23">
              <w:rPr>
                <w:color w:val="auto"/>
                <w:lang w:val="en-AU"/>
              </w:rPr>
              <w:t xml:space="preserve">other </w:t>
            </w:r>
            <w:r w:rsidR="00550085" w:rsidRPr="00BF6B23">
              <w:rPr>
                <w:color w:val="auto"/>
                <w:lang w:val="en-AU"/>
              </w:rPr>
              <w:t>P</w:t>
            </w:r>
            <w:r w:rsidR="2ECDC0E2" w:rsidRPr="00BF6B23">
              <w:rPr>
                <w:color w:val="auto"/>
                <w:lang w:val="en-AU"/>
              </w:rPr>
              <w:t>art</w:t>
            </w:r>
            <w:r w:rsidR="00550085" w:rsidRPr="00BF6B23">
              <w:rPr>
                <w:color w:val="auto"/>
                <w:lang w:val="en-AU"/>
              </w:rPr>
              <w:t>ies</w:t>
            </w:r>
            <w:r w:rsidR="2ECDC0E2" w:rsidRPr="00BF6B23">
              <w:rPr>
                <w:color w:val="auto"/>
                <w:lang w:val="en-AU"/>
              </w:rPr>
              <w:t xml:space="preserve"> </w:t>
            </w:r>
            <w:proofErr w:type="gramStart"/>
            <w:r w:rsidR="2ECDC0E2" w:rsidRPr="00BF6B23">
              <w:rPr>
                <w:color w:val="auto"/>
                <w:lang w:val="en-AU"/>
              </w:rPr>
              <w:t>sign</w:t>
            </w:r>
            <w:proofErr w:type="gramEnd"/>
            <w:r w:rsidR="2ECDC0E2" w:rsidRPr="00BF6B23">
              <w:rPr>
                <w:color w:val="auto"/>
                <w:lang w:val="en-AU"/>
              </w:rPr>
              <w:t xml:space="preserve"> and is expected to expire on 30 June 2028 or on completion of final performance reporting and processing of final payments against performance milestones.</w:t>
            </w:r>
          </w:p>
        </w:tc>
      </w:tr>
      <w:tr w:rsidR="00C91B5F" w:rsidRPr="00BF6B23" w14:paraId="516BC532" w14:textId="77777777" w:rsidTr="4766449D">
        <w:trPr>
          <w:trHeight w:val="300"/>
        </w:trPr>
        <w:tc>
          <w:tcPr>
            <w:tcW w:w="1695" w:type="dxa"/>
            <w:shd w:val="clear" w:color="auto" w:fill="auto"/>
          </w:tcPr>
          <w:p w14:paraId="511BE93C" w14:textId="0CBDDF7F" w:rsidR="00C91B5F" w:rsidRPr="00BF6B23" w:rsidRDefault="00C91B5F" w:rsidP="00EA63BE">
            <w:pPr>
              <w:pStyle w:val="Tableformat"/>
              <w:rPr>
                <w:color w:val="auto"/>
                <w:lang w:val="en-AU"/>
              </w:rPr>
            </w:pPr>
            <w:r w:rsidRPr="00BF6B23">
              <w:rPr>
                <w:color w:val="auto"/>
                <w:lang w:val="en-AU"/>
              </w:rPr>
              <w:t>Purpose</w:t>
            </w:r>
          </w:p>
        </w:tc>
        <w:tc>
          <w:tcPr>
            <w:tcW w:w="7934" w:type="dxa"/>
            <w:shd w:val="clear" w:color="auto" w:fill="auto"/>
          </w:tcPr>
          <w:p w14:paraId="12687FB9" w14:textId="12697157" w:rsidR="005C3846" w:rsidRPr="00BF6B23" w:rsidRDefault="735FB26F">
            <w:pPr>
              <w:pStyle w:val="Tableformat"/>
              <w:rPr>
                <w:color w:val="auto"/>
                <w:lang w:val="en-AU"/>
              </w:rPr>
            </w:pPr>
            <w:r w:rsidRPr="00BF6B23">
              <w:rPr>
                <w:color w:val="auto"/>
                <w:lang w:val="en-AU"/>
              </w:rPr>
              <w:t>This Schedule will support</w:t>
            </w:r>
            <w:r w:rsidR="61E86897" w:rsidRPr="00BF6B23">
              <w:rPr>
                <w:color w:val="auto"/>
                <w:lang w:val="en-AU"/>
              </w:rPr>
              <w:t xml:space="preserve"> </w:t>
            </w:r>
            <w:r w:rsidR="2E01B562" w:rsidRPr="00BF6B23">
              <w:rPr>
                <w:color w:val="auto"/>
                <w:lang w:val="en-AU"/>
              </w:rPr>
              <w:t>the</w:t>
            </w:r>
            <w:r w:rsidR="3D983DB6" w:rsidRPr="00BF6B23">
              <w:rPr>
                <w:color w:val="auto"/>
                <w:lang w:val="en-AU"/>
              </w:rPr>
              <w:t xml:space="preserve"> </w:t>
            </w:r>
            <w:r w:rsidR="2EFB4582" w:rsidRPr="00BF6B23">
              <w:rPr>
                <w:color w:val="auto"/>
                <w:lang w:val="en-AU"/>
              </w:rPr>
              <w:t xml:space="preserve">coordinated and effective </w:t>
            </w:r>
            <w:r w:rsidR="3D983DB6" w:rsidRPr="00BF6B23">
              <w:rPr>
                <w:color w:val="auto"/>
                <w:lang w:val="en-AU"/>
              </w:rPr>
              <w:t>delivery of the National Immunisation Program (NIP)</w:t>
            </w:r>
            <w:r w:rsidR="00D107DC" w:rsidRPr="00BF6B23">
              <w:rPr>
                <w:rStyle w:val="FootnoteReference"/>
                <w:color w:val="auto"/>
                <w:lang w:val="en-AU"/>
              </w:rPr>
              <w:footnoteReference w:id="2"/>
            </w:r>
            <w:r w:rsidR="3D983DB6" w:rsidRPr="00BF6B23">
              <w:rPr>
                <w:color w:val="auto"/>
                <w:lang w:val="en-AU"/>
              </w:rPr>
              <w:t xml:space="preserve"> </w:t>
            </w:r>
            <w:r w:rsidR="6904B332" w:rsidRPr="00BF6B23">
              <w:rPr>
                <w:color w:val="auto"/>
                <w:lang w:val="en-AU"/>
              </w:rPr>
              <w:t>and</w:t>
            </w:r>
            <w:r w:rsidR="3D983DB6" w:rsidRPr="00BF6B23">
              <w:rPr>
                <w:color w:val="auto"/>
                <w:lang w:val="en-AU"/>
              </w:rPr>
              <w:t xml:space="preserve"> Australia’s National Immunisation Strategy (NIS)</w:t>
            </w:r>
            <w:r w:rsidR="00D107DC" w:rsidRPr="00BF6B23">
              <w:rPr>
                <w:rStyle w:val="FootnoteReference"/>
                <w:color w:val="auto"/>
                <w:lang w:val="en-AU"/>
              </w:rPr>
              <w:footnoteReference w:id="3"/>
            </w:r>
            <w:r w:rsidR="3D983DB6" w:rsidRPr="00BF6B23">
              <w:rPr>
                <w:color w:val="auto"/>
                <w:lang w:val="en-AU"/>
              </w:rPr>
              <w:t xml:space="preserve"> 2025-30 to</w:t>
            </w:r>
            <w:r w:rsidR="0A322013" w:rsidRPr="00BF6B23">
              <w:rPr>
                <w:color w:val="auto"/>
                <w:lang w:val="en-AU"/>
              </w:rPr>
              <w:t>:</w:t>
            </w:r>
          </w:p>
          <w:p w14:paraId="3279ACE5" w14:textId="351B21B1" w:rsidR="0A322013" w:rsidRPr="00BF6B23" w:rsidRDefault="0A322013" w:rsidP="00142EE3">
            <w:pPr>
              <w:pStyle w:val="Tableformat"/>
              <w:numPr>
                <w:ilvl w:val="0"/>
                <w:numId w:val="42"/>
              </w:numPr>
              <w:rPr>
                <w:color w:val="auto"/>
                <w:lang w:val="en-AU"/>
              </w:rPr>
            </w:pPr>
            <w:r w:rsidRPr="00BF6B23">
              <w:rPr>
                <w:color w:val="auto"/>
                <w:lang w:val="en-AU"/>
              </w:rPr>
              <w:t>Minimise the incidence of vaccine preventable diseases in the eligible Australian population.</w:t>
            </w:r>
          </w:p>
          <w:p w14:paraId="1B3ACFBC" w14:textId="650CB280" w:rsidR="0A322013" w:rsidRPr="00BF6B23" w:rsidRDefault="0A322013" w:rsidP="00142EE3">
            <w:pPr>
              <w:pStyle w:val="Tableformat"/>
              <w:numPr>
                <w:ilvl w:val="0"/>
                <w:numId w:val="42"/>
              </w:numPr>
              <w:rPr>
                <w:lang w:val="en-AU"/>
              </w:rPr>
            </w:pPr>
            <w:r w:rsidRPr="00BF6B23">
              <w:rPr>
                <w:color w:val="auto"/>
                <w:lang w:val="en-AU"/>
              </w:rPr>
              <w:t xml:space="preserve">Minimise the incidence of </w:t>
            </w:r>
            <w:r w:rsidR="000E0A59" w:rsidRPr="00BF6B23">
              <w:rPr>
                <w:color w:val="auto"/>
                <w:lang w:val="en-AU"/>
              </w:rPr>
              <w:t>h</w:t>
            </w:r>
            <w:r w:rsidRPr="00BF6B23">
              <w:rPr>
                <w:color w:val="auto"/>
                <w:lang w:val="en-AU"/>
              </w:rPr>
              <w:t xml:space="preserve">uman </w:t>
            </w:r>
            <w:r w:rsidR="000E0A59" w:rsidRPr="00BF6B23">
              <w:rPr>
                <w:color w:val="auto"/>
                <w:lang w:val="en-AU"/>
              </w:rPr>
              <w:t>p</w:t>
            </w:r>
            <w:r w:rsidRPr="00BF6B23">
              <w:rPr>
                <w:color w:val="auto"/>
                <w:lang w:val="en-AU"/>
              </w:rPr>
              <w:t>apillomavirus (HPV) in the eligible Australian population.</w:t>
            </w:r>
          </w:p>
          <w:p w14:paraId="3ABC559C" w14:textId="52FF2970" w:rsidR="0A322013" w:rsidRPr="00BF6B23" w:rsidRDefault="0A322013" w:rsidP="00142EE3">
            <w:pPr>
              <w:pStyle w:val="Tableformat"/>
              <w:numPr>
                <w:ilvl w:val="0"/>
                <w:numId w:val="42"/>
              </w:numPr>
              <w:rPr>
                <w:lang w:val="en-AU"/>
              </w:rPr>
            </w:pPr>
            <w:r w:rsidRPr="00BF6B23">
              <w:rPr>
                <w:color w:val="auto"/>
                <w:lang w:val="en-AU"/>
              </w:rPr>
              <w:t>Provide a national respiratory season immunisation program.</w:t>
            </w:r>
          </w:p>
          <w:p w14:paraId="20226F54" w14:textId="000988EE" w:rsidR="0A322013" w:rsidRPr="00BF6B23" w:rsidRDefault="0A322013" w:rsidP="00142EE3">
            <w:pPr>
              <w:pStyle w:val="Tableformat"/>
              <w:numPr>
                <w:ilvl w:val="0"/>
                <w:numId w:val="42"/>
              </w:numPr>
              <w:rPr>
                <w:lang w:val="en-AU"/>
              </w:rPr>
            </w:pPr>
            <w:r w:rsidRPr="00BF6B23">
              <w:rPr>
                <w:color w:val="auto"/>
                <w:lang w:val="en-AU"/>
              </w:rPr>
              <w:t>Deliver</w:t>
            </w:r>
            <w:r w:rsidR="670C6985" w:rsidRPr="00BF6B23">
              <w:rPr>
                <w:color w:val="auto"/>
                <w:lang w:val="en-AU"/>
              </w:rPr>
              <w:t xml:space="preserve"> on</w:t>
            </w:r>
            <w:r w:rsidRPr="00BF6B23">
              <w:rPr>
                <w:color w:val="auto"/>
                <w:lang w:val="en-AU"/>
              </w:rPr>
              <w:t xml:space="preserve"> and monitor NIS 2025-30 priorities.</w:t>
            </w:r>
          </w:p>
          <w:p w14:paraId="7E182775" w14:textId="77777777" w:rsidR="00BD2781" w:rsidRPr="00BF6B23" w:rsidRDefault="00BD2781" w:rsidP="002E7B26">
            <w:pPr>
              <w:pStyle w:val="Tableformat"/>
              <w:ind w:left="1155"/>
              <w:rPr>
                <w:color w:val="auto"/>
                <w:lang w:val="en-AU"/>
              </w:rPr>
            </w:pPr>
          </w:p>
          <w:p w14:paraId="6CAC9303" w14:textId="77777777" w:rsidR="006E04B1" w:rsidRPr="00BF6B23" w:rsidRDefault="006E04B1" w:rsidP="002E7B26">
            <w:pPr>
              <w:pStyle w:val="Tableformat"/>
              <w:ind w:left="1155"/>
              <w:rPr>
                <w:color w:val="auto"/>
                <w:lang w:val="en-AU"/>
              </w:rPr>
            </w:pPr>
          </w:p>
          <w:p w14:paraId="558C5295" w14:textId="77777777" w:rsidR="006E04B1" w:rsidRPr="00BF6B23" w:rsidRDefault="006E04B1" w:rsidP="002E7B26">
            <w:pPr>
              <w:pStyle w:val="Tableformat"/>
              <w:ind w:left="1155"/>
              <w:rPr>
                <w:color w:val="auto"/>
                <w:lang w:val="en-AU"/>
              </w:rPr>
            </w:pPr>
          </w:p>
          <w:p w14:paraId="2018E562" w14:textId="77777777" w:rsidR="006E04B1" w:rsidRPr="00BF6B23" w:rsidRDefault="006E04B1" w:rsidP="002E7B26">
            <w:pPr>
              <w:pStyle w:val="Tableformat"/>
              <w:ind w:left="1155"/>
              <w:rPr>
                <w:color w:val="auto"/>
                <w:lang w:val="en-AU"/>
              </w:rPr>
            </w:pPr>
          </w:p>
          <w:p w14:paraId="36CF7FEF" w14:textId="6FFF6811" w:rsidR="006E04B1" w:rsidRPr="00BF6B23" w:rsidRDefault="006E04B1" w:rsidP="002E7B26">
            <w:pPr>
              <w:pStyle w:val="Tableformat"/>
              <w:ind w:left="1155"/>
              <w:rPr>
                <w:color w:val="auto"/>
                <w:lang w:val="en-AU"/>
              </w:rPr>
            </w:pPr>
          </w:p>
        </w:tc>
      </w:tr>
      <w:tr w:rsidR="00C91B5F" w:rsidRPr="00BF6B23" w14:paraId="2C63A902" w14:textId="77777777" w:rsidTr="4766449D">
        <w:trPr>
          <w:trHeight w:val="300"/>
        </w:trPr>
        <w:tc>
          <w:tcPr>
            <w:tcW w:w="1695" w:type="dxa"/>
            <w:shd w:val="clear" w:color="auto" w:fill="auto"/>
          </w:tcPr>
          <w:p w14:paraId="2E78F30B" w14:textId="77777777" w:rsidR="00C91B5F" w:rsidRPr="00BF6B23" w:rsidRDefault="00C91B5F" w:rsidP="00EA63BE">
            <w:pPr>
              <w:pStyle w:val="Tableformat"/>
              <w:rPr>
                <w:color w:val="auto"/>
                <w:highlight w:val="yellow"/>
                <w:lang w:val="en-AU"/>
              </w:rPr>
            </w:pPr>
            <w:bookmarkStart w:id="0" w:name="_Hlk129004861"/>
            <w:r w:rsidRPr="00BF6B23">
              <w:rPr>
                <w:color w:val="auto"/>
                <w:lang w:val="en-AU"/>
              </w:rPr>
              <w:lastRenderedPageBreak/>
              <w:t>Estimated financial contributions</w:t>
            </w:r>
          </w:p>
        </w:tc>
        <w:tc>
          <w:tcPr>
            <w:tcW w:w="7934" w:type="dxa"/>
            <w:shd w:val="clear" w:color="auto" w:fill="auto"/>
          </w:tcPr>
          <w:p w14:paraId="3B64DC18" w14:textId="42AF00A9" w:rsidR="00704270" w:rsidRPr="00BF6B23" w:rsidRDefault="5D14A790" w:rsidP="355CE01E">
            <w:pPr>
              <w:pStyle w:val="Tableformat"/>
              <w:rPr>
                <w:color w:val="auto"/>
                <w:lang w:val="en-AU"/>
              </w:rPr>
            </w:pPr>
            <w:r w:rsidRPr="00BF6B23">
              <w:rPr>
                <w:color w:val="auto"/>
                <w:lang w:val="en-AU"/>
              </w:rPr>
              <w:t>The Commonwealth will provide an estimated total financial contribution to the States</w:t>
            </w:r>
            <w:r w:rsidR="00D03D1B">
              <w:rPr>
                <w:color w:val="auto"/>
                <w:lang w:val="en-AU"/>
              </w:rPr>
              <w:t xml:space="preserve"> and Territories (the States)</w:t>
            </w:r>
            <w:r w:rsidRPr="00BF6B23">
              <w:rPr>
                <w:color w:val="auto"/>
                <w:lang w:val="en-AU"/>
              </w:rPr>
              <w:t xml:space="preserve"> of $</w:t>
            </w:r>
            <w:r w:rsidR="008F1671" w:rsidRPr="00BF6B23">
              <w:rPr>
                <w:color w:val="auto"/>
                <w:lang w:val="en-AU"/>
              </w:rPr>
              <w:t>91.2</w:t>
            </w:r>
            <w:r w:rsidRPr="00BF6B23">
              <w:rPr>
                <w:color w:val="auto"/>
                <w:lang w:val="en-AU"/>
              </w:rPr>
              <w:t>m in respect of this Schedule</w:t>
            </w:r>
            <w:r w:rsidR="701DC009" w:rsidRPr="00BF6B23">
              <w:rPr>
                <w:color w:val="auto"/>
                <w:lang w:val="en-AU"/>
              </w:rPr>
              <w:t xml:space="preserve">. </w:t>
            </w:r>
          </w:p>
          <w:p w14:paraId="6DA4F752" w14:textId="2ED484D5" w:rsidR="00704270" w:rsidRPr="00BF6B23" w:rsidRDefault="00704270" w:rsidP="355CE01E">
            <w:pPr>
              <w:pStyle w:val="Tableformat"/>
              <w:rPr>
                <w:color w:val="auto"/>
                <w:lang w:val="en-AU"/>
              </w:rPr>
            </w:pPr>
          </w:p>
          <w:tbl>
            <w:tblPr>
              <w:tblW w:w="0" w:type="auto"/>
              <w:tblLayout w:type="fixed"/>
              <w:tblLook w:val="01E0" w:firstRow="1" w:lastRow="1" w:firstColumn="1" w:lastColumn="1" w:noHBand="0" w:noVBand="0"/>
            </w:tblPr>
            <w:tblGrid>
              <w:gridCol w:w="2053"/>
              <w:gridCol w:w="1314"/>
              <w:gridCol w:w="1100"/>
              <w:gridCol w:w="1100"/>
              <w:gridCol w:w="1100"/>
            </w:tblGrid>
            <w:tr w:rsidR="00EF0D3A" w:rsidRPr="00BF6B23" w14:paraId="1D784F11" w14:textId="77777777" w:rsidTr="4766449D">
              <w:trPr>
                <w:trHeight w:val="540"/>
              </w:trPr>
              <w:tc>
                <w:tcPr>
                  <w:tcW w:w="2053" w:type="dxa"/>
                  <w:tcBorders>
                    <w:top w:val="single" w:sz="8" w:space="0" w:color="000080"/>
                    <w:left w:val="nil"/>
                    <w:bottom w:val="single" w:sz="8" w:space="0" w:color="000080"/>
                    <w:right w:val="nil"/>
                  </w:tcBorders>
                  <w:tcMar>
                    <w:left w:w="108" w:type="dxa"/>
                    <w:right w:w="108" w:type="dxa"/>
                  </w:tcMar>
                </w:tcPr>
                <w:p w14:paraId="731519CB" w14:textId="7E1A1C31" w:rsidR="00EF0D3A" w:rsidRPr="00BF6B23" w:rsidRDefault="00EF0D3A" w:rsidP="00477C50">
                  <w:pPr>
                    <w:spacing w:before="40" w:after="40"/>
                    <w:ind w:left="-111"/>
                    <w:rPr>
                      <w:rFonts w:ascii="Calibri" w:eastAsia="Calibri" w:hAnsi="Calibri" w:cs="Calibri"/>
                      <w:b/>
                      <w:bCs/>
                      <w:sz w:val="21"/>
                      <w:szCs w:val="21"/>
                      <w:lang w:val="en-AU"/>
                    </w:rPr>
                  </w:pPr>
                  <w:r w:rsidRPr="00BF6B23">
                    <w:rPr>
                      <w:rFonts w:ascii="Calibri" w:eastAsia="Calibri" w:hAnsi="Calibri" w:cs="Calibri"/>
                      <w:b/>
                      <w:bCs/>
                      <w:sz w:val="21"/>
                      <w:szCs w:val="21"/>
                      <w:lang w:val="en-AU"/>
                    </w:rPr>
                    <w:t>Table 1.1</w:t>
                  </w:r>
                </w:p>
                <w:p w14:paraId="66D6BD19" w14:textId="0420A13B" w:rsidR="00EF0D3A" w:rsidRPr="00BF6B23" w:rsidRDefault="00EF0D3A" w:rsidP="00477C50">
                  <w:pPr>
                    <w:spacing w:before="40" w:after="40"/>
                    <w:ind w:left="-111"/>
                    <w:rPr>
                      <w:rFonts w:ascii="Calibri" w:eastAsia="Calibri" w:hAnsi="Calibri" w:cs="Calibri"/>
                      <w:b/>
                      <w:bCs/>
                      <w:sz w:val="21"/>
                      <w:szCs w:val="21"/>
                      <w:lang w:val="en-AU"/>
                    </w:rPr>
                  </w:pPr>
                  <w:r w:rsidRPr="00BF6B23">
                    <w:rPr>
                      <w:rFonts w:ascii="Calibri" w:eastAsia="Calibri" w:hAnsi="Calibri" w:cs="Calibri"/>
                      <w:b/>
                      <w:bCs/>
                      <w:sz w:val="21"/>
                      <w:szCs w:val="21"/>
                      <w:lang w:val="en-AU"/>
                    </w:rPr>
                    <w:t>($ million)</w:t>
                  </w:r>
                </w:p>
              </w:tc>
              <w:tc>
                <w:tcPr>
                  <w:tcW w:w="1314" w:type="dxa"/>
                  <w:tcBorders>
                    <w:top w:val="single" w:sz="8" w:space="0" w:color="000080"/>
                    <w:left w:val="nil"/>
                    <w:bottom w:val="single" w:sz="8" w:space="0" w:color="000080"/>
                    <w:right w:val="nil"/>
                  </w:tcBorders>
                  <w:tcMar>
                    <w:left w:w="108" w:type="dxa"/>
                    <w:right w:w="108" w:type="dxa"/>
                  </w:tcMar>
                </w:tcPr>
                <w:p w14:paraId="2EE2A387" w14:textId="2087531D" w:rsidR="00EF0D3A" w:rsidRPr="00BF6B23" w:rsidRDefault="00EF0D3A" w:rsidP="00477C50">
                  <w:pPr>
                    <w:spacing w:before="40" w:after="40"/>
                    <w:jc w:val="right"/>
                    <w:rPr>
                      <w:rFonts w:ascii="Calibri" w:eastAsia="Calibri" w:hAnsi="Calibri" w:cs="Calibri"/>
                      <w:b/>
                      <w:bCs/>
                      <w:i/>
                      <w:iCs/>
                      <w:sz w:val="21"/>
                      <w:szCs w:val="21"/>
                      <w:lang w:val="en-AU"/>
                    </w:rPr>
                  </w:pPr>
                  <w:r w:rsidRPr="00BF6B23">
                    <w:rPr>
                      <w:rFonts w:ascii="Calibri" w:eastAsia="Calibri" w:hAnsi="Calibri" w:cs="Calibri"/>
                      <w:b/>
                      <w:bCs/>
                      <w:i/>
                      <w:iCs/>
                      <w:sz w:val="21"/>
                      <w:szCs w:val="21"/>
                      <w:lang w:val="en-AU"/>
                    </w:rPr>
                    <w:t>2025-26</w:t>
                  </w:r>
                </w:p>
              </w:tc>
              <w:tc>
                <w:tcPr>
                  <w:tcW w:w="1100" w:type="dxa"/>
                  <w:tcBorders>
                    <w:top w:val="single" w:sz="8" w:space="0" w:color="000080"/>
                    <w:left w:val="nil"/>
                    <w:bottom w:val="single" w:sz="8" w:space="0" w:color="000080"/>
                    <w:right w:val="nil"/>
                  </w:tcBorders>
                  <w:tcMar>
                    <w:left w:w="108" w:type="dxa"/>
                    <w:right w:w="108" w:type="dxa"/>
                  </w:tcMar>
                </w:tcPr>
                <w:p w14:paraId="7158A857" w14:textId="32461099" w:rsidR="00EF0D3A" w:rsidRPr="00BF6B23" w:rsidRDefault="00EF0D3A" w:rsidP="00477C50">
                  <w:pPr>
                    <w:spacing w:before="40" w:after="40"/>
                    <w:jc w:val="right"/>
                    <w:rPr>
                      <w:rFonts w:ascii="Calibri" w:eastAsia="Calibri" w:hAnsi="Calibri" w:cs="Calibri"/>
                      <w:b/>
                      <w:bCs/>
                      <w:i/>
                      <w:iCs/>
                      <w:sz w:val="21"/>
                      <w:szCs w:val="21"/>
                      <w:lang w:val="en-AU"/>
                    </w:rPr>
                  </w:pPr>
                  <w:r w:rsidRPr="00BF6B23">
                    <w:rPr>
                      <w:rFonts w:ascii="Calibri" w:eastAsia="Calibri" w:hAnsi="Calibri" w:cs="Calibri"/>
                      <w:b/>
                      <w:bCs/>
                      <w:i/>
                      <w:iCs/>
                      <w:sz w:val="21"/>
                      <w:szCs w:val="21"/>
                      <w:lang w:val="en-AU"/>
                    </w:rPr>
                    <w:t>2026-27</w:t>
                  </w:r>
                </w:p>
              </w:tc>
              <w:tc>
                <w:tcPr>
                  <w:tcW w:w="1100" w:type="dxa"/>
                  <w:tcBorders>
                    <w:top w:val="single" w:sz="8" w:space="0" w:color="000080"/>
                    <w:left w:val="nil"/>
                    <w:bottom w:val="single" w:sz="8" w:space="0" w:color="000080"/>
                    <w:right w:val="nil"/>
                  </w:tcBorders>
                  <w:tcMar>
                    <w:left w:w="108" w:type="dxa"/>
                    <w:right w:w="108" w:type="dxa"/>
                  </w:tcMar>
                </w:tcPr>
                <w:p w14:paraId="545467DC" w14:textId="3EFAD845" w:rsidR="00EF0D3A" w:rsidRPr="00BF6B23" w:rsidRDefault="00EF0D3A" w:rsidP="00477C50">
                  <w:pPr>
                    <w:spacing w:before="40" w:after="40"/>
                    <w:jc w:val="right"/>
                    <w:rPr>
                      <w:rFonts w:ascii="Calibri" w:eastAsia="Calibri" w:hAnsi="Calibri" w:cs="Calibri"/>
                      <w:b/>
                      <w:bCs/>
                      <w:i/>
                      <w:iCs/>
                      <w:sz w:val="21"/>
                      <w:szCs w:val="21"/>
                      <w:lang w:val="en-AU"/>
                    </w:rPr>
                  </w:pPr>
                  <w:r w:rsidRPr="00BF6B23">
                    <w:rPr>
                      <w:rFonts w:ascii="Calibri" w:eastAsia="Calibri" w:hAnsi="Calibri" w:cs="Calibri"/>
                      <w:b/>
                      <w:bCs/>
                      <w:i/>
                      <w:iCs/>
                      <w:sz w:val="21"/>
                      <w:szCs w:val="21"/>
                      <w:lang w:val="en-AU"/>
                    </w:rPr>
                    <w:t>2027-28</w:t>
                  </w:r>
                </w:p>
              </w:tc>
              <w:tc>
                <w:tcPr>
                  <w:tcW w:w="1100" w:type="dxa"/>
                  <w:tcBorders>
                    <w:top w:val="single" w:sz="8" w:space="0" w:color="000080"/>
                    <w:left w:val="nil"/>
                    <w:bottom w:val="single" w:sz="8" w:space="0" w:color="000080"/>
                    <w:right w:val="nil"/>
                  </w:tcBorders>
                  <w:tcMar>
                    <w:left w:w="108" w:type="dxa"/>
                    <w:right w:w="108" w:type="dxa"/>
                  </w:tcMar>
                </w:tcPr>
                <w:p w14:paraId="5FD5170D" w14:textId="69365EDC" w:rsidR="00EF0D3A" w:rsidRPr="00BF6B23" w:rsidRDefault="00EF0D3A" w:rsidP="00477C50">
                  <w:pPr>
                    <w:spacing w:before="40" w:after="40"/>
                    <w:jc w:val="right"/>
                    <w:rPr>
                      <w:rFonts w:ascii="Calibri" w:eastAsia="Calibri" w:hAnsi="Calibri" w:cs="Calibri"/>
                      <w:b/>
                      <w:bCs/>
                      <w:i/>
                      <w:iCs/>
                      <w:sz w:val="21"/>
                      <w:szCs w:val="21"/>
                      <w:lang w:val="en-AU"/>
                    </w:rPr>
                  </w:pPr>
                  <w:r w:rsidRPr="00BF6B23">
                    <w:rPr>
                      <w:rFonts w:ascii="Calibri" w:eastAsia="Calibri" w:hAnsi="Calibri" w:cs="Calibri"/>
                      <w:b/>
                      <w:bCs/>
                      <w:i/>
                      <w:iCs/>
                      <w:sz w:val="21"/>
                      <w:szCs w:val="21"/>
                      <w:lang w:val="en-AU"/>
                    </w:rPr>
                    <w:t>Total</w:t>
                  </w:r>
                </w:p>
              </w:tc>
            </w:tr>
            <w:tr w:rsidR="00EF0D3A" w:rsidRPr="00BF6B23" w14:paraId="0A99349F" w14:textId="77777777" w:rsidTr="4766449D">
              <w:trPr>
                <w:trHeight w:val="315"/>
              </w:trPr>
              <w:tc>
                <w:tcPr>
                  <w:tcW w:w="2053" w:type="dxa"/>
                  <w:tcBorders>
                    <w:top w:val="single" w:sz="8" w:space="0" w:color="000080"/>
                    <w:left w:val="nil"/>
                    <w:bottom w:val="nil"/>
                    <w:right w:val="nil"/>
                  </w:tcBorders>
                  <w:tcMar>
                    <w:left w:w="108" w:type="dxa"/>
                    <w:right w:w="108" w:type="dxa"/>
                  </w:tcMar>
                </w:tcPr>
                <w:p w14:paraId="4C57C91B" w14:textId="60A66E16" w:rsidR="00EF0D3A" w:rsidRPr="00BF6B23" w:rsidRDefault="00EF0D3A" w:rsidP="00477C50">
                  <w:pPr>
                    <w:spacing w:before="60" w:after="60"/>
                    <w:ind w:left="-111"/>
                    <w:rPr>
                      <w:rFonts w:ascii="Calibri" w:eastAsia="Calibri" w:hAnsi="Calibri" w:cs="Calibri"/>
                      <w:b/>
                      <w:bCs/>
                      <w:sz w:val="21"/>
                      <w:szCs w:val="21"/>
                      <w:vertAlign w:val="superscript"/>
                      <w:lang w:val="en-AU"/>
                    </w:rPr>
                  </w:pPr>
                  <w:r w:rsidRPr="00BF6B23">
                    <w:rPr>
                      <w:rFonts w:ascii="Calibri" w:eastAsia="Calibri" w:hAnsi="Calibri" w:cs="Calibri"/>
                      <w:b/>
                      <w:bCs/>
                      <w:sz w:val="21"/>
                      <w:szCs w:val="21"/>
                      <w:lang w:val="en-AU"/>
                    </w:rPr>
                    <w:t>Estimated total budget</w:t>
                  </w:r>
                  <w:r w:rsidRPr="00BF6B23">
                    <w:rPr>
                      <w:rFonts w:ascii="Calibri" w:eastAsia="Calibri" w:hAnsi="Calibri" w:cs="Calibri"/>
                      <w:b/>
                      <w:bCs/>
                      <w:sz w:val="21"/>
                      <w:szCs w:val="21"/>
                      <w:vertAlign w:val="superscript"/>
                      <w:lang w:val="en-AU"/>
                    </w:rPr>
                    <w:t>1</w:t>
                  </w:r>
                </w:p>
              </w:tc>
              <w:tc>
                <w:tcPr>
                  <w:tcW w:w="1314" w:type="dxa"/>
                  <w:tcBorders>
                    <w:top w:val="single" w:sz="8" w:space="0" w:color="000080"/>
                    <w:left w:val="nil"/>
                    <w:bottom w:val="nil"/>
                    <w:right w:val="nil"/>
                  </w:tcBorders>
                  <w:tcMar>
                    <w:left w:w="108" w:type="dxa"/>
                    <w:right w:w="108" w:type="dxa"/>
                  </w:tcMar>
                </w:tcPr>
                <w:p w14:paraId="1596D6F5" w14:textId="6F09F3BA" w:rsidR="00EF0D3A" w:rsidRPr="00BF6B23" w:rsidRDefault="00EF0D3A" w:rsidP="00477C50">
                  <w:pPr>
                    <w:spacing w:before="40" w:after="40"/>
                    <w:jc w:val="right"/>
                    <w:rPr>
                      <w:rFonts w:ascii="Calibri" w:eastAsia="Calibri" w:hAnsi="Calibri" w:cs="Calibri"/>
                      <w:b/>
                      <w:bCs/>
                      <w:sz w:val="21"/>
                      <w:szCs w:val="21"/>
                      <w:lang w:val="en-AU"/>
                    </w:rPr>
                  </w:pPr>
                  <w:r w:rsidRPr="00BF6B23">
                    <w:rPr>
                      <w:rFonts w:ascii="Calibri" w:eastAsia="Calibri" w:hAnsi="Calibri" w:cs="Calibri"/>
                      <w:b/>
                      <w:bCs/>
                      <w:sz w:val="21"/>
                      <w:szCs w:val="21"/>
                      <w:lang w:val="en-AU"/>
                    </w:rPr>
                    <w:t xml:space="preserve"> </w:t>
                  </w:r>
                </w:p>
              </w:tc>
              <w:tc>
                <w:tcPr>
                  <w:tcW w:w="1100" w:type="dxa"/>
                  <w:tcBorders>
                    <w:top w:val="single" w:sz="8" w:space="0" w:color="000080"/>
                    <w:left w:val="nil"/>
                    <w:bottom w:val="nil"/>
                    <w:right w:val="nil"/>
                  </w:tcBorders>
                  <w:tcMar>
                    <w:left w:w="108" w:type="dxa"/>
                    <w:right w:w="108" w:type="dxa"/>
                  </w:tcMar>
                </w:tcPr>
                <w:p w14:paraId="273F2F07" w14:textId="10E99F05" w:rsidR="00EF0D3A" w:rsidRPr="00BF6B23" w:rsidRDefault="00EF0D3A" w:rsidP="4766449D">
                  <w:pPr>
                    <w:spacing w:before="40" w:after="40"/>
                    <w:jc w:val="right"/>
                    <w:rPr>
                      <w:rFonts w:ascii="Calibri" w:eastAsia="Calibri" w:hAnsi="Calibri" w:cs="Calibri"/>
                      <w:b/>
                      <w:bCs/>
                      <w:sz w:val="21"/>
                      <w:szCs w:val="21"/>
                      <w:lang w:val="en-AU"/>
                    </w:rPr>
                  </w:pPr>
                  <w:r w:rsidRPr="4766449D">
                    <w:rPr>
                      <w:rFonts w:ascii="Calibri" w:eastAsia="Calibri" w:hAnsi="Calibri" w:cs="Calibri"/>
                      <w:b/>
                      <w:bCs/>
                      <w:sz w:val="21"/>
                      <w:szCs w:val="21"/>
                      <w:lang w:val="en-AU"/>
                    </w:rPr>
                    <w:t xml:space="preserve"> </w:t>
                  </w:r>
                </w:p>
              </w:tc>
              <w:tc>
                <w:tcPr>
                  <w:tcW w:w="1100" w:type="dxa"/>
                  <w:tcBorders>
                    <w:top w:val="single" w:sz="8" w:space="0" w:color="000080"/>
                    <w:left w:val="nil"/>
                    <w:bottom w:val="nil"/>
                    <w:right w:val="nil"/>
                  </w:tcBorders>
                  <w:tcMar>
                    <w:left w:w="108" w:type="dxa"/>
                    <w:right w:w="108" w:type="dxa"/>
                  </w:tcMar>
                </w:tcPr>
                <w:p w14:paraId="1A68B96A" w14:textId="58CEBEB6" w:rsidR="00EF0D3A" w:rsidRPr="00BF6B23" w:rsidRDefault="00EF0D3A" w:rsidP="4766449D">
                  <w:pPr>
                    <w:spacing w:before="40" w:after="40"/>
                    <w:jc w:val="right"/>
                    <w:rPr>
                      <w:rFonts w:ascii="Calibri" w:eastAsia="Calibri" w:hAnsi="Calibri" w:cs="Calibri"/>
                      <w:b/>
                      <w:bCs/>
                      <w:sz w:val="21"/>
                      <w:szCs w:val="21"/>
                      <w:lang w:val="en-AU"/>
                    </w:rPr>
                  </w:pPr>
                  <w:r w:rsidRPr="4766449D">
                    <w:rPr>
                      <w:rFonts w:ascii="Calibri" w:eastAsia="Calibri" w:hAnsi="Calibri" w:cs="Calibri"/>
                      <w:b/>
                      <w:bCs/>
                      <w:sz w:val="21"/>
                      <w:szCs w:val="21"/>
                      <w:lang w:val="en-AU"/>
                    </w:rPr>
                    <w:t xml:space="preserve"> </w:t>
                  </w:r>
                </w:p>
              </w:tc>
              <w:tc>
                <w:tcPr>
                  <w:tcW w:w="1100" w:type="dxa"/>
                  <w:tcBorders>
                    <w:top w:val="single" w:sz="8" w:space="0" w:color="000080"/>
                    <w:left w:val="nil"/>
                    <w:bottom w:val="nil"/>
                    <w:right w:val="nil"/>
                  </w:tcBorders>
                  <w:tcMar>
                    <w:left w:w="108" w:type="dxa"/>
                    <w:right w:w="108" w:type="dxa"/>
                  </w:tcMar>
                </w:tcPr>
                <w:p w14:paraId="366F94A1" w14:textId="4BA317DA" w:rsidR="00EF0D3A" w:rsidRPr="00BF6B23" w:rsidRDefault="00EF0D3A" w:rsidP="4766449D">
                  <w:pPr>
                    <w:spacing w:before="40" w:after="40"/>
                    <w:jc w:val="right"/>
                    <w:rPr>
                      <w:rFonts w:ascii="Calibri" w:eastAsia="Calibri" w:hAnsi="Calibri" w:cs="Calibri"/>
                      <w:b/>
                      <w:bCs/>
                      <w:sz w:val="21"/>
                      <w:szCs w:val="21"/>
                      <w:lang w:val="en-AU"/>
                    </w:rPr>
                  </w:pPr>
                  <w:r w:rsidRPr="4766449D">
                    <w:rPr>
                      <w:rFonts w:ascii="Calibri" w:eastAsia="Calibri" w:hAnsi="Calibri" w:cs="Calibri"/>
                      <w:b/>
                      <w:bCs/>
                      <w:sz w:val="21"/>
                      <w:szCs w:val="21"/>
                      <w:lang w:val="en-AU"/>
                    </w:rPr>
                    <w:t xml:space="preserve"> </w:t>
                  </w:r>
                </w:p>
              </w:tc>
            </w:tr>
            <w:tr w:rsidR="00EF0D3A" w:rsidRPr="00BF6B23" w14:paraId="5C59B097" w14:textId="77777777" w:rsidTr="4766449D">
              <w:trPr>
                <w:trHeight w:val="540"/>
              </w:trPr>
              <w:tc>
                <w:tcPr>
                  <w:tcW w:w="2053" w:type="dxa"/>
                  <w:tcMar>
                    <w:left w:w="108" w:type="dxa"/>
                    <w:right w:w="108" w:type="dxa"/>
                  </w:tcMar>
                </w:tcPr>
                <w:p w14:paraId="1EEC9927" w14:textId="425B1C04" w:rsidR="00EF0D3A" w:rsidRPr="00BF6B23" w:rsidRDefault="00EF0D3A" w:rsidP="00477C50">
                  <w:pPr>
                    <w:spacing w:before="60" w:after="60"/>
                    <w:ind w:left="-111"/>
                    <w:rPr>
                      <w:rFonts w:ascii="Calibri" w:eastAsia="Calibri" w:hAnsi="Calibri" w:cs="Calibri"/>
                      <w:sz w:val="21"/>
                      <w:szCs w:val="21"/>
                      <w:lang w:val="en-AU"/>
                    </w:rPr>
                  </w:pPr>
                  <w:r w:rsidRPr="00BF6B23">
                    <w:rPr>
                      <w:rFonts w:ascii="Calibri" w:eastAsia="Calibri" w:hAnsi="Calibri" w:cs="Calibri"/>
                      <w:sz w:val="21"/>
                      <w:szCs w:val="21"/>
                      <w:lang w:val="en-AU"/>
                    </w:rPr>
                    <w:t xml:space="preserve">Estimated National Partnership Payments </w:t>
                  </w:r>
                </w:p>
              </w:tc>
              <w:tc>
                <w:tcPr>
                  <w:tcW w:w="1314" w:type="dxa"/>
                  <w:tcMar>
                    <w:left w:w="108" w:type="dxa"/>
                    <w:right w:w="108" w:type="dxa"/>
                  </w:tcMar>
                </w:tcPr>
                <w:p w14:paraId="4C8F062E" w14:textId="32BCA893" w:rsidR="00EF0D3A" w:rsidRPr="00BF6B23" w:rsidRDefault="00EF0D3A" w:rsidP="00477C50">
                  <w:pPr>
                    <w:spacing w:before="40" w:after="40"/>
                    <w:jc w:val="right"/>
                    <w:rPr>
                      <w:rFonts w:ascii="Calibri" w:eastAsia="Calibri" w:hAnsi="Calibri" w:cs="Calibri"/>
                      <w:sz w:val="21"/>
                      <w:szCs w:val="21"/>
                      <w:lang w:val="en-AU"/>
                    </w:rPr>
                  </w:pPr>
                  <w:r w:rsidRPr="00BF6B23">
                    <w:rPr>
                      <w:rFonts w:ascii="Calibri" w:eastAsia="Calibri" w:hAnsi="Calibri" w:cs="Calibri"/>
                      <w:sz w:val="21"/>
                      <w:szCs w:val="21"/>
                      <w:lang w:val="en-AU"/>
                    </w:rPr>
                    <w:t>32.</w:t>
                  </w:r>
                  <w:r w:rsidR="008F1671" w:rsidRPr="00BF6B23">
                    <w:rPr>
                      <w:rFonts w:ascii="Calibri" w:eastAsia="Calibri" w:hAnsi="Calibri" w:cs="Calibri"/>
                      <w:sz w:val="21"/>
                      <w:szCs w:val="21"/>
                      <w:lang w:val="en-AU"/>
                    </w:rPr>
                    <w:t>3</w:t>
                  </w:r>
                </w:p>
              </w:tc>
              <w:tc>
                <w:tcPr>
                  <w:tcW w:w="1100" w:type="dxa"/>
                  <w:tcMar>
                    <w:left w:w="108" w:type="dxa"/>
                    <w:right w:w="108" w:type="dxa"/>
                  </w:tcMar>
                </w:tcPr>
                <w:p w14:paraId="023C3090" w14:textId="3C0D021B" w:rsidR="00EF0D3A" w:rsidRPr="00BF6B23" w:rsidRDefault="008F1671" w:rsidP="00477C50">
                  <w:pPr>
                    <w:spacing w:before="40" w:after="40"/>
                    <w:jc w:val="right"/>
                    <w:rPr>
                      <w:rFonts w:ascii="Calibri" w:eastAsia="Calibri" w:hAnsi="Calibri" w:cs="Calibri"/>
                      <w:sz w:val="21"/>
                      <w:szCs w:val="21"/>
                      <w:lang w:val="en-AU"/>
                    </w:rPr>
                  </w:pPr>
                  <w:r w:rsidRPr="00BF6B23">
                    <w:rPr>
                      <w:rFonts w:ascii="Calibri" w:eastAsia="Calibri" w:hAnsi="Calibri" w:cs="Calibri"/>
                      <w:sz w:val="21"/>
                      <w:szCs w:val="21"/>
                      <w:lang w:val="en-AU"/>
                    </w:rPr>
                    <w:t>32.0</w:t>
                  </w:r>
                </w:p>
              </w:tc>
              <w:tc>
                <w:tcPr>
                  <w:tcW w:w="1100" w:type="dxa"/>
                  <w:tcMar>
                    <w:left w:w="108" w:type="dxa"/>
                    <w:right w:w="108" w:type="dxa"/>
                  </w:tcMar>
                </w:tcPr>
                <w:p w14:paraId="18BE48FD" w14:textId="04EF4D64" w:rsidR="00EF0D3A" w:rsidRPr="00BF6B23" w:rsidRDefault="00EF0D3A" w:rsidP="00477C50">
                  <w:pPr>
                    <w:spacing w:before="40" w:after="40"/>
                    <w:jc w:val="right"/>
                    <w:rPr>
                      <w:rFonts w:ascii="Calibri" w:eastAsia="Calibri" w:hAnsi="Calibri" w:cs="Calibri"/>
                      <w:sz w:val="21"/>
                      <w:szCs w:val="21"/>
                      <w:lang w:val="en-AU"/>
                    </w:rPr>
                  </w:pPr>
                  <w:r w:rsidRPr="00BF6B23">
                    <w:rPr>
                      <w:rFonts w:ascii="Calibri" w:eastAsia="Calibri" w:hAnsi="Calibri" w:cs="Calibri"/>
                      <w:sz w:val="21"/>
                      <w:szCs w:val="21"/>
                      <w:lang w:val="en-AU"/>
                    </w:rPr>
                    <w:t>26.9</w:t>
                  </w:r>
                </w:p>
              </w:tc>
              <w:tc>
                <w:tcPr>
                  <w:tcW w:w="1100" w:type="dxa"/>
                  <w:tcMar>
                    <w:left w:w="108" w:type="dxa"/>
                    <w:right w:w="108" w:type="dxa"/>
                  </w:tcMar>
                </w:tcPr>
                <w:p w14:paraId="751BE529" w14:textId="7B5FB6C8" w:rsidR="00EF0D3A" w:rsidRPr="00BF6B23" w:rsidRDefault="008F1671" w:rsidP="00477C50">
                  <w:pPr>
                    <w:spacing w:before="40" w:after="40"/>
                    <w:jc w:val="right"/>
                    <w:rPr>
                      <w:rFonts w:ascii="Calibri" w:eastAsia="Calibri" w:hAnsi="Calibri" w:cs="Calibri"/>
                      <w:sz w:val="21"/>
                      <w:szCs w:val="21"/>
                      <w:lang w:val="en-AU"/>
                    </w:rPr>
                  </w:pPr>
                  <w:r w:rsidRPr="00BF6B23">
                    <w:rPr>
                      <w:rFonts w:ascii="Calibri" w:eastAsia="Calibri" w:hAnsi="Calibri" w:cs="Calibri"/>
                      <w:sz w:val="21"/>
                      <w:szCs w:val="21"/>
                      <w:lang w:val="en-AU"/>
                    </w:rPr>
                    <w:t>91.2</w:t>
                  </w:r>
                </w:p>
              </w:tc>
            </w:tr>
            <w:tr w:rsidR="00EF0D3A" w:rsidRPr="00BF6B23" w14:paraId="30EAB174" w14:textId="77777777" w:rsidTr="4766449D">
              <w:trPr>
                <w:trHeight w:val="735"/>
              </w:trPr>
              <w:tc>
                <w:tcPr>
                  <w:tcW w:w="2053" w:type="dxa"/>
                  <w:tcBorders>
                    <w:left w:val="nil"/>
                    <w:bottom w:val="single" w:sz="8" w:space="0" w:color="000080"/>
                    <w:right w:val="nil"/>
                  </w:tcBorders>
                  <w:tcMar>
                    <w:left w:w="108" w:type="dxa"/>
                    <w:right w:w="108" w:type="dxa"/>
                  </w:tcMar>
                </w:tcPr>
                <w:p w14:paraId="1394A85D" w14:textId="01F59E53" w:rsidR="00EF0D3A" w:rsidRPr="00BF6B23" w:rsidRDefault="00EF0D3A" w:rsidP="00477C50">
                  <w:pPr>
                    <w:spacing w:before="40" w:after="40"/>
                    <w:ind w:left="-111"/>
                    <w:rPr>
                      <w:rFonts w:ascii="Calibri" w:eastAsia="Calibri" w:hAnsi="Calibri" w:cs="Calibri"/>
                      <w:sz w:val="21"/>
                      <w:szCs w:val="21"/>
                      <w:lang w:val="en-AU"/>
                    </w:rPr>
                  </w:pPr>
                  <w:r w:rsidRPr="00BF6B23">
                    <w:rPr>
                      <w:rFonts w:ascii="Calibri" w:eastAsia="Calibri" w:hAnsi="Calibri" w:cs="Calibri"/>
                      <w:sz w:val="21"/>
                      <w:szCs w:val="21"/>
                      <w:lang w:val="en-AU"/>
                    </w:rPr>
                    <w:t>Balance of non-Commonwealth contributions</w:t>
                  </w:r>
                </w:p>
              </w:tc>
              <w:tc>
                <w:tcPr>
                  <w:tcW w:w="1314" w:type="dxa"/>
                  <w:tcBorders>
                    <w:left w:val="nil"/>
                    <w:bottom w:val="single" w:sz="8" w:space="0" w:color="000080"/>
                    <w:right w:val="nil"/>
                  </w:tcBorders>
                  <w:tcMar>
                    <w:left w:w="108" w:type="dxa"/>
                    <w:right w:w="108" w:type="dxa"/>
                  </w:tcMar>
                </w:tcPr>
                <w:p w14:paraId="3B852E7C" w14:textId="10DCE912" w:rsidR="00EF0D3A" w:rsidRPr="00BF6B23" w:rsidRDefault="00EF0D3A" w:rsidP="00477C50">
                  <w:pPr>
                    <w:spacing w:before="40" w:after="40"/>
                    <w:jc w:val="right"/>
                    <w:rPr>
                      <w:rFonts w:ascii="Calibri" w:eastAsia="Calibri" w:hAnsi="Calibri" w:cs="Calibri"/>
                      <w:sz w:val="21"/>
                      <w:szCs w:val="21"/>
                      <w:lang w:val="en-AU"/>
                    </w:rPr>
                  </w:pPr>
                  <w:r w:rsidRPr="00BF6B23">
                    <w:rPr>
                      <w:rFonts w:ascii="Calibri" w:eastAsia="Calibri" w:hAnsi="Calibri" w:cs="Calibri"/>
                      <w:sz w:val="21"/>
                      <w:szCs w:val="21"/>
                      <w:lang w:val="en-AU"/>
                    </w:rPr>
                    <w:t>0.0</w:t>
                  </w:r>
                </w:p>
              </w:tc>
              <w:tc>
                <w:tcPr>
                  <w:tcW w:w="1100" w:type="dxa"/>
                  <w:tcBorders>
                    <w:left w:val="nil"/>
                    <w:bottom w:val="single" w:sz="8" w:space="0" w:color="000080"/>
                    <w:right w:val="nil"/>
                  </w:tcBorders>
                  <w:tcMar>
                    <w:left w:w="108" w:type="dxa"/>
                    <w:right w:w="108" w:type="dxa"/>
                  </w:tcMar>
                </w:tcPr>
                <w:p w14:paraId="4EDC5503" w14:textId="1D24A925" w:rsidR="00EF0D3A" w:rsidRPr="00BF6B23" w:rsidRDefault="00EF0D3A" w:rsidP="00477C50">
                  <w:pPr>
                    <w:spacing w:before="40" w:after="40"/>
                    <w:jc w:val="right"/>
                    <w:rPr>
                      <w:rFonts w:ascii="Calibri" w:eastAsia="Calibri" w:hAnsi="Calibri" w:cs="Calibri"/>
                      <w:sz w:val="21"/>
                      <w:szCs w:val="21"/>
                      <w:lang w:val="en-AU"/>
                    </w:rPr>
                  </w:pPr>
                  <w:r w:rsidRPr="00BF6B23">
                    <w:rPr>
                      <w:rFonts w:ascii="Calibri" w:eastAsia="Calibri" w:hAnsi="Calibri" w:cs="Calibri"/>
                      <w:sz w:val="21"/>
                      <w:szCs w:val="21"/>
                      <w:lang w:val="en-AU"/>
                    </w:rPr>
                    <w:t>0.0</w:t>
                  </w:r>
                </w:p>
              </w:tc>
              <w:tc>
                <w:tcPr>
                  <w:tcW w:w="1100" w:type="dxa"/>
                  <w:tcBorders>
                    <w:left w:val="nil"/>
                    <w:bottom w:val="single" w:sz="8" w:space="0" w:color="000080"/>
                    <w:right w:val="nil"/>
                  </w:tcBorders>
                  <w:tcMar>
                    <w:left w:w="108" w:type="dxa"/>
                    <w:right w:w="108" w:type="dxa"/>
                  </w:tcMar>
                </w:tcPr>
                <w:p w14:paraId="799BADF0" w14:textId="44938772" w:rsidR="00EF0D3A" w:rsidRPr="00BF6B23" w:rsidRDefault="00EF0D3A" w:rsidP="00477C50">
                  <w:pPr>
                    <w:spacing w:before="40" w:after="40"/>
                    <w:jc w:val="right"/>
                    <w:rPr>
                      <w:rFonts w:ascii="Calibri" w:eastAsia="Calibri" w:hAnsi="Calibri" w:cs="Calibri"/>
                      <w:sz w:val="21"/>
                      <w:szCs w:val="21"/>
                      <w:lang w:val="en-AU"/>
                    </w:rPr>
                  </w:pPr>
                  <w:r w:rsidRPr="00BF6B23">
                    <w:rPr>
                      <w:rFonts w:ascii="Calibri" w:eastAsia="Calibri" w:hAnsi="Calibri" w:cs="Calibri"/>
                      <w:sz w:val="21"/>
                      <w:szCs w:val="21"/>
                      <w:lang w:val="en-AU"/>
                    </w:rPr>
                    <w:t>0.0</w:t>
                  </w:r>
                </w:p>
              </w:tc>
              <w:tc>
                <w:tcPr>
                  <w:tcW w:w="1100" w:type="dxa"/>
                  <w:tcBorders>
                    <w:left w:val="nil"/>
                    <w:bottom w:val="single" w:sz="8" w:space="0" w:color="000080"/>
                    <w:right w:val="nil"/>
                  </w:tcBorders>
                  <w:tcMar>
                    <w:left w:w="108" w:type="dxa"/>
                    <w:right w:w="108" w:type="dxa"/>
                  </w:tcMar>
                </w:tcPr>
                <w:p w14:paraId="5352A97F" w14:textId="01A046D8" w:rsidR="00EF0D3A" w:rsidRPr="00BF6B23" w:rsidRDefault="00EF0D3A" w:rsidP="00477C50">
                  <w:pPr>
                    <w:spacing w:before="40" w:after="40"/>
                    <w:jc w:val="right"/>
                    <w:rPr>
                      <w:rFonts w:ascii="Calibri" w:eastAsia="Calibri" w:hAnsi="Calibri" w:cs="Calibri"/>
                      <w:sz w:val="21"/>
                      <w:szCs w:val="21"/>
                      <w:lang w:val="en-AU"/>
                    </w:rPr>
                  </w:pPr>
                  <w:r w:rsidRPr="00BF6B23">
                    <w:rPr>
                      <w:rFonts w:ascii="Calibri" w:eastAsia="Calibri" w:hAnsi="Calibri" w:cs="Calibri"/>
                      <w:sz w:val="21"/>
                      <w:szCs w:val="21"/>
                      <w:lang w:val="en-AU"/>
                    </w:rPr>
                    <w:t>0.0</w:t>
                  </w:r>
                </w:p>
              </w:tc>
            </w:tr>
          </w:tbl>
          <w:p w14:paraId="7275B733" w14:textId="0E108B18" w:rsidR="00704270" w:rsidRPr="00BF6B23" w:rsidRDefault="57BB414E">
            <w:pPr>
              <w:rPr>
                <w:rFonts w:ascii="Calibri" w:eastAsia="Calibri" w:hAnsi="Calibri" w:cs="Calibri"/>
                <w:sz w:val="18"/>
                <w:szCs w:val="18"/>
                <w:lang w:val="en-AU"/>
              </w:rPr>
            </w:pPr>
            <w:r w:rsidRPr="00BF6B23">
              <w:rPr>
                <w:rFonts w:ascii="Calibri" w:eastAsia="Calibri" w:hAnsi="Calibri" w:cs="Calibri"/>
                <w:sz w:val="18"/>
                <w:szCs w:val="18"/>
                <w:lang w:val="en-AU"/>
              </w:rPr>
              <w:t>Notes:</w:t>
            </w:r>
          </w:p>
          <w:p w14:paraId="34BF7738" w14:textId="77777777" w:rsidR="00EF0D3A" w:rsidRPr="00BF6B23" w:rsidRDefault="57BB414E" w:rsidP="00EF0D3A">
            <w:pPr>
              <w:ind w:left="720"/>
              <w:rPr>
                <w:rFonts w:ascii="Calibri" w:eastAsia="Calibri" w:hAnsi="Calibri" w:cs="Calibri"/>
                <w:sz w:val="18"/>
                <w:szCs w:val="18"/>
                <w:lang w:val="en-AU"/>
              </w:rPr>
            </w:pPr>
            <w:r w:rsidRPr="00BF6B23">
              <w:rPr>
                <w:rFonts w:ascii="Calibri" w:eastAsia="Calibri" w:hAnsi="Calibri" w:cs="Calibri"/>
                <w:sz w:val="18"/>
                <w:szCs w:val="18"/>
                <w:vertAlign w:val="superscript"/>
                <w:lang w:val="en-AU"/>
              </w:rPr>
              <w:t>1</w:t>
            </w:r>
            <w:r w:rsidRPr="00BF6B23">
              <w:rPr>
                <w:rFonts w:ascii="Calibri" w:eastAsia="Calibri" w:hAnsi="Calibri" w:cs="Calibri"/>
                <w:sz w:val="18"/>
                <w:szCs w:val="18"/>
                <w:lang w:val="en-AU"/>
              </w:rPr>
              <w:t xml:space="preserve"> These amounts may require adjustment at the sole discretion of the Commonwealth from time to time as changes are made to the NIP Schedule and adjusted amounts are published in the Budget papers.</w:t>
            </w:r>
          </w:p>
          <w:p w14:paraId="7110CBB4" w14:textId="48A8E136" w:rsidR="00704270" w:rsidRPr="00BF6B23" w:rsidRDefault="00704270" w:rsidP="008F1671">
            <w:pPr>
              <w:ind w:left="720"/>
              <w:rPr>
                <w:rFonts w:ascii="Calibri" w:eastAsia="Calibri" w:hAnsi="Calibri" w:cs="Calibri"/>
                <w:sz w:val="18"/>
                <w:szCs w:val="18"/>
                <w:lang w:val="en-AU"/>
              </w:rPr>
            </w:pPr>
          </w:p>
        </w:tc>
      </w:tr>
      <w:bookmarkEnd w:id="0"/>
      <w:tr w:rsidR="00C91B5F" w:rsidRPr="00BF6B23" w14:paraId="21E3D649" w14:textId="77777777" w:rsidTr="4766449D">
        <w:trPr>
          <w:trHeight w:val="300"/>
        </w:trPr>
        <w:tc>
          <w:tcPr>
            <w:tcW w:w="1695" w:type="dxa"/>
            <w:shd w:val="clear" w:color="auto" w:fill="auto"/>
          </w:tcPr>
          <w:p w14:paraId="06578BDF" w14:textId="7EC32A9C" w:rsidR="00C91B5F" w:rsidRPr="00BF6B23" w:rsidRDefault="00610B1F" w:rsidP="00EA63BE">
            <w:pPr>
              <w:pStyle w:val="Tableformat"/>
              <w:rPr>
                <w:color w:val="auto"/>
                <w:lang w:val="en-AU"/>
              </w:rPr>
            </w:pPr>
            <w:r w:rsidRPr="00BF6B23">
              <w:rPr>
                <w:color w:val="auto"/>
                <w:lang w:val="en-AU"/>
              </w:rPr>
              <w:t>Additional Terms</w:t>
            </w:r>
            <w:r w:rsidR="00C91B5F" w:rsidRPr="00BF6B23">
              <w:rPr>
                <w:color w:val="auto"/>
                <w:lang w:val="en-AU"/>
              </w:rPr>
              <w:t xml:space="preserve"> </w:t>
            </w:r>
          </w:p>
        </w:tc>
        <w:tc>
          <w:tcPr>
            <w:tcW w:w="7934" w:type="dxa"/>
            <w:shd w:val="clear" w:color="auto" w:fill="auto"/>
          </w:tcPr>
          <w:p w14:paraId="060C81C5" w14:textId="507BC1C7" w:rsidR="008F4076" w:rsidRPr="00BF6B23" w:rsidRDefault="008F4076" w:rsidP="00142EE3">
            <w:pPr>
              <w:pStyle w:val="Tableformat"/>
              <w:numPr>
                <w:ilvl w:val="0"/>
                <w:numId w:val="41"/>
              </w:numPr>
              <w:rPr>
                <w:color w:val="auto"/>
                <w:lang w:val="en-AU"/>
              </w:rPr>
            </w:pPr>
            <w:r w:rsidRPr="00BF6B23">
              <w:rPr>
                <w:color w:val="auto"/>
                <w:lang w:val="en-AU"/>
              </w:rPr>
              <w:t>The Commonwealth will allocate a total of 4.5 per cent of the cost of vaccine purchases to the States for the purposes of this Agreement</w:t>
            </w:r>
            <w:r w:rsidR="304707FD" w:rsidRPr="00BF6B23">
              <w:rPr>
                <w:color w:val="auto"/>
                <w:lang w:val="en-AU"/>
              </w:rPr>
              <w:t>, subject to the achievement of this Schedule</w:t>
            </w:r>
            <w:r w:rsidR="2A88E725" w:rsidRPr="00BF6B23">
              <w:rPr>
                <w:color w:val="auto"/>
                <w:lang w:val="en-AU"/>
              </w:rPr>
              <w:t>’s</w:t>
            </w:r>
            <w:r w:rsidR="304707FD" w:rsidRPr="00BF6B23">
              <w:rPr>
                <w:color w:val="auto"/>
                <w:lang w:val="en-AU"/>
              </w:rPr>
              <w:t xml:space="preserve"> performance benchmarks and milestones</w:t>
            </w:r>
            <w:r w:rsidR="006A9E6D" w:rsidRPr="00BF6B23">
              <w:rPr>
                <w:color w:val="auto"/>
                <w:lang w:val="en-AU"/>
              </w:rPr>
              <w:t xml:space="preserve"> by each state</w:t>
            </w:r>
            <w:r w:rsidR="514572AD" w:rsidRPr="00BF6B23">
              <w:rPr>
                <w:color w:val="auto"/>
                <w:lang w:val="en-AU"/>
              </w:rPr>
              <w:t>.</w:t>
            </w:r>
            <w:r w:rsidR="12D2A190" w:rsidRPr="00BF6B23">
              <w:rPr>
                <w:color w:val="auto"/>
                <w:lang w:val="en-AU"/>
              </w:rPr>
              <w:t xml:space="preserve"> A breakdown of the total 4.5 per cent is detailed at </w:t>
            </w:r>
            <w:r w:rsidR="12D2A190" w:rsidRPr="00BF6B23">
              <w:rPr>
                <w:b/>
                <w:bCs/>
                <w:color w:val="auto"/>
                <w:lang w:val="en-AU"/>
              </w:rPr>
              <w:t>Attachment A</w:t>
            </w:r>
            <w:r w:rsidR="12D2A190" w:rsidRPr="00BF6B23">
              <w:rPr>
                <w:color w:val="auto"/>
                <w:lang w:val="en-AU"/>
              </w:rPr>
              <w:t>.</w:t>
            </w:r>
          </w:p>
          <w:p w14:paraId="3073BEFA" w14:textId="588D50BF" w:rsidR="008F4076" w:rsidRPr="00BF6B23" w:rsidRDefault="31CF41F2" w:rsidP="00142EE3">
            <w:pPr>
              <w:pStyle w:val="Tableformat"/>
              <w:numPr>
                <w:ilvl w:val="0"/>
                <w:numId w:val="41"/>
              </w:numPr>
              <w:rPr>
                <w:color w:val="auto"/>
                <w:lang w:val="en-AU"/>
              </w:rPr>
            </w:pPr>
            <w:r w:rsidRPr="00BF6B23">
              <w:rPr>
                <w:color w:val="auto"/>
                <w:lang w:val="en-AU"/>
              </w:rPr>
              <w:t>The</w:t>
            </w:r>
            <w:r w:rsidR="25C9C893" w:rsidRPr="00BF6B23">
              <w:rPr>
                <w:color w:val="auto"/>
                <w:lang w:val="en-AU"/>
              </w:rPr>
              <w:t xml:space="preserve"> </w:t>
            </w:r>
            <w:r w:rsidR="3C677F21" w:rsidRPr="00BF6B23">
              <w:rPr>
                <w:color w:val="auto"/>
                <w:lang w:val="en-AU"/>
              </w:rPr>
              <w:t>Commonwealth and the States</w:t>
            </w:r>
            <w:r w:rsidR="25C9C893" w:rsidRPr="00BF6B23">
              <w:rPr>
                <w:color w:val="auto"/>
                <w:lang w:val="en-AU"/>
              </w:rPr>
              <w:t xml:space="preserve"> have specific</w:t>
            </w:r>
            <w:r w:rsidRPr="00BF6B23">
              <w:rPr>
                <w:color w:val="auto"/>
                <w:lang w:val="en-AU"/>
              </w:rPr>
              <w:t xml:space="preserve"> roles and responsibilities</w:t>
            </w:r>
            <w:r w:rsidR="1B3EBF50" w:rsidRPr="00BF6B23">
              <w:rPr>
                <w:color w:val="auto"/>
                <w:lang w:val="en-AU"/>
              </w:rPr>
              <w:t xml:space="preserve"> under this Schedule </w:t>
            </w:r>
            <w:r w:rsidR="2292F982" w:rsidRPr="00BF6B23">
              <w:rPr>
                <w:color w:val="auto"/>
                <w:lang w:val="en-AU"/>
              </w:rPr>
              <w:t>as</w:t>
            </w:r>
            <w:r w:rsidR="2D8B6182" w:rsidRPr="00BF6B23">
              <w:rPr>
                <w:color w:val="auto"/>
                <w:lang w:val="en-AU"/>
              </w:rPr>
              <w:t xml:space="preserve"> detailed </w:t>
            </w:r>
            <w:r w:rsidR="7E721318" w:rsidRPr="00BF6B23">
              <w:rPr>
                <w:color w:val="auto"/>
                <w:lang w:val="en-AU"/>
              </w:rPr>
              <w:t>at</w:t>
            </w:r>
            <w:r w:rsidR="2D8B6182" w:rsidRPr="00BF6B23">
              <w:rPr>
                <w:color w:val="auto"/>
                <w:lang w:val="en-AU"/>
              </w:rPr>
              <w:t xml:space="preserve"> </w:t>
            </w:r>
            <w:r w:rsidR="2D8B6182" w:rsidRPr="00BF6B23">
              <w:rPr>
                <w:b/>
                <w:bCs/>
                <w:iCs w:val="0"/>
                <w:color w:val="auto"/>
                <w:lang w:val="en-AU"/>
              </w:rPr>
              <w:t xml:space="preserve">Attachment </w:t>
            </w:r>
            <w:r w:rsidR="3FE8B4F1" w:rsidRPr="00BF6B23">
              <w:rPr>
                <w:b/>
                <w:bCs/>
                <w:iCs w:val="0"/>
                <w:color w:val="auto"/>
                <w:lang w:val="en-AU"/>
              </w:rPr>
              <w:t>B</w:t>
            </w:r>
            <w:r w:rsidR="53E77352" w:rsidRPr="00BF6B23">
              <w:rPr>
                <w:color w:val="auto"/>
                <w:lang w:val="en-AU"/>
              </w:rPr>
              <w:t>.</w:t>
            </w:r>
          </w:p>
          <w:p w14:paraId="29771640" w14:textId="2706EA7D" w:rsidR="008F4076" w:rsidRPr="00BF6B23" w:rsidRDefault="020CE782" w:rsidP="00142EE3">
            <w:pPr>
              <w:pStyle w:val="Tableformat"/>
              <w:numPr>
                <w:ilvl w:val="0"/>
                <w:numId w:val="41"/>
              </w:numPr>
              <w:rPr>
                <w:color w:val="auto"/>
                <w:lang w:val="en-AU"/>
              </w:rPr>
            </w:pPr>
            <w:r w:rsidRPr="00BF6B23">
              <w:rPr>
                <w:color w:val="auto"/>
                <w:lang w:val="en-AU"/>
              </w:rPr>
              <w:t xml:space="preserve">The </w:t>
            </w:r>
            <w:r w:rsidR="138822BE" w:rsidRPr="00BF6B23">
              <w:rPr>
                <w:color w:val="auto"/>
                <w:lang w:val="en-AU"/>
              </w:rPr>
              <w:t>Commonwealth and the States</w:t>
            </w:r>
            <w:r w:rsidRPr="00BF6B23">
              <w:rPr>
                <w:color w:val="auto"/>
                <w:lang w:val="en-AU"/>
              </w:rPr>
              <w:t xml:space="preserve"> have obligations </w:t>
            </w:r>
            <w:r w:rsidR="1160712B" w:rsidRPr="00BF6B23">
              <w:rPr>
                <w:color w:val="auto"/>
                <w:lang w:val="en-AU"/>
              </w:rPr>
              <w:t>to</w:t>
            </w:r>
            <w:r w:rsidR="46643498" w:rsidRPr="00BF6B23">
              <w:rPr>
                <w:color w:val="auto"/>
                <w:lang w:val="en-AU"/>
              </w:rPr>
              <w:t xml:space="preserve"> deliver</w:t>
            </w:r>
            <w:r w:rsidR="1160712B" w:rsidRPr="00BF6B23">
              <w:rPr>
                <w:color w:val="auto"/>
                <w:lang w:val="en-AU"/>
              </w:rPr>
              <w:t xml:space="preserve"> </w:t>
            </w:r>
            <w:r w:rsidR="23A286A9" w:rsidRPr="00BF6B23">
              <w:rPr>
                <w:color w:val="auto"/>
                <w:lang w:val="en-AU"/>
              </w:rPr>
              <w:t>effective implementation of the NIP</w:t>
            </w:r>
            <w:r w:rsidR="0095AC07" w:rsidRPr="00BF6B23">
              <w:rPr>
                <w:color w:val="auto"/>
                <w:lang w:val="en-AU"/>
              </w:rPr>
              <w:t xml:space="preserve"> </w:t>
            </w:r>
            <w:r w:rsidR="4401E695" w:rsidRPr="00BF6B23">
              <w:rPr>
                <w:color w:val="auto"/>
                <w:lang w:val="en-AU"/>
              </w:rPr>
              <w:t>in accordance with the arrangements detailed at</w:t>
            </w:r>
            <w:r w:rsidR="0095AC07" w:rsidRPr="00BF6B23">
              <w:rPr>
                <w:color w:val="auto"/>
                <w:lang w:val="en-AU"/>
              </w:rPr>
              <w:t xml:space="preserve"> </w:t>
            </w:r>
            <w:r w:rsidR="0095AC07" w:rsidRPr="00BF6B23">
              <w:rPr>
                <w:b/>
                <w:bCs/>
                <w:iCs w:val="0"/>
                <w:color w:val="auto"/>
                <w:lang w:val="en-AU"/>
              </w:rPr>
              <w:t xml:space="preserve">Attachment </w:t>
            </w:r>
            <w:r w:rsidR="716CF414" w:rsidRPr="00BF6B23">
              <w:rPr>
                <w:b/>
                <w:bCs/>
                <w:iCs w:val="0"/>
                <w:color w:val="auto"/>
                <w:lang w:val="en-AU"/>
              </w:rPr>
              <w:t>C</w:t>
            </w:r>
            <w:r w:rsidR="0095AC07" w:rsidRPr="00BF6B23">
              <w:rPr>
                <w:color w:val="auto"/>
                <w:lang w:val="en-AU"/>
              </w:rPr>
              <w:t>.</w:t>
            </w:r>
          </w:p>
          <w:p w14:paraId="386D2FBD" w14:textId="7D54A8D7" w:rsidR="008F4076" w:rsidRPr="00BF6B23" w:rsidRDefault="366DC1A1" w:rsidP="00142EE3">
            <w:pPr>
              <w:pStyle w:val="Tableformat"/>
              <w:numPr>
                <w:ilvl w:val="0"/>
                <w:numId w:val="41"/>
              </w:numPr>
              <w:rPr>
                <w:color w:val="auto"/>
                <w:lang w:val="en-AU"/>
              </w:rPr>
            </w:pPr>
            <w:r w:rsidRPr="00BF6B23">
              <w:rPr>
                <w:color w:val="auto"/>
                <w:lang w:val="en-AU"/>
              </w:rPr>
              <w:t xml:space="preserve">The Australian Immunisation Register (AIR) is a national register that records vaccines given to all people in Australia, in accordance with the </w:t>
            </w:r>
            <w:r w:rsidRPr="00BF6B23">
              <w:rPr>
                <w:i/>
                <w:color w:val="auto"/>
                <w:lang w:val="en-AU"/>
              </w:rPr>
              <w:t>Privacy Act 1988</w:t>
            </w:r>
            <w:r w:rsidRPr="00BF6B23">
              <w:rPr>
                <w:color w:val="auto"/>
                <w:lang w:val="en-AU"/>
              </w:rPr>
              <w:t xml:space="preserve"> and the </w:t>
            </w:r>
            <w:r w:rsidRPr="00BF6B23">
              <w:rPr>
                <w:i/>
                <w:color w:val="auto"/>
                <w:lang w:val="en-AU"/>
              </w:rPr>
              <w:t>Australian Immunisation Register Act 2015</w:t>
            </w:r>
            <w:r w:rsidRPr="00BF6B23">
              <w:rPr>
                <w:color w:val="auto"/>
                <w:lang w:val="en-AU"/>
              </w:rPr>
              <w:t xml:space="preserve">. Arrangements for the AIR are subject to separate funding arrangements under the </w:t>
            </w:r>
            <w:r w:rsidRPr="00BF6B23">
              <w:rPr>
                <w:i/>
                <w:color w:val="auto"/>
                <w:lang w:val="en-AU"/>
              </w:rPr>
              <w:t>Public Governance, Performance and Accountability Act Determination</w:t>
            </w:r>
            <w:r w:rsidRPr="00BF6B23">
              <w:rPr>
                <w:color w:val="auto"/>
                <w:lang w:val="en-AU"/>
              </w:rPr>
              <w:t xml:space="preserve"> (</w:t>
            </w:r>
            <w:r w:rsidRPr="00BF6B23">
              <w:rPr>
                <w:i/>
                <w:color w:val="auto"/>
                <w:lang w:val="en-AU"/>
              </w:rPr>
              <w:t>Australian Immunisation Register Special Account 2016</w:t>
            </w:r>
            <w:r w:rsidRPr="00BF6B23">
              <w:rPr>
                <w:color w:val="auto"/>
                <w:lang w:val="en-AU"/>
              </w:rPr>
              <w:t xml:space="preserve">). Refer to </w:t>
            </w:r>
            <w:r w:rsidR="1868C844" w:rsidRPr="00BF6B23">
              <w:rPr>
                <w:b/>
                <w:bCs/>
                <w:iCs w:val="0"/>
                <w:color w:val="auto"/>
                <w:lang w:val="en-AU"/>
              </w:rPr>
              <w:t>Attachment D</w:t>
            </w:r>
            <w:r w:rsidRPr="00BF6B23">
              <w:rPr>
                <w:color w:val="auto"/>
                <w:lang w:val="en-AU"/>
              </w:rPr>
              <w:t xml:space="preserve"> for further detail on arrangements for each State</w:t>
            </w:r>
            <w:r w:rsidR="20B46769" w:rsidRPr="00BF6B23">
              <w:rPr>
                <w:color w:val="auto"/>
                <w:lang w:val="en-AU"/>
              </w:rPr>
              <w:t>.</w:t>
            </w:r>
          </w:p>
          <w:p w14:paraId="66ABCEDC" w14:textId="20AC4348" w:rsidR="008F4076" w:rsidRPr="00BF6B23" w:rsidRDefault="0ABEC04B" w:rsidP="00142EE3">
            <w:pPr>
              <w:pStyle w:val="Tableformat"/>
              <w:numPr>
                <w:ilvl w:val="0"/>
                <w:numId w:val="41"/>
              </w:numPr>
              <w:rPr>
                <w:color w:val="auto"/>
                <w:lang w:val="en-AU"/>
              </w:rPr>
            </w:pPr>
            <w:r w:rsidRPr="00BF6B23">
              <w:rPr>
                <w:color w:val="auto"/>
                <w:lang w:val="en-AU"/>
              </w:rPr>
              <w:t>A</w:t>
            </w:r>
            <w:r w:rsidR="7CEA944C" w:rsidRPr="00BF6B23">
              <w:rPr>
                <w:color w:val="auto"/>
                <w:lang w:val="en-AU"/>
              </w:rPr>
              <w:t>n</w:t>
            </w:r>
            <w:r w:rsidRPr="00BF6B23">
              <w:rPr>
                <w:color w:val="auto"/>
                <w:lang w:val="en-AU"/>
              </w:rPr>
              <w:t xml:space="preserve"> interpretation of key terms used in this Schedule is</w:t>
            </w:r>
            <w:r w:rsidR="5EB7DBC4" w:rsidRPr="00BF6B23">
              <w:rPr>
                <w:color w:val="auto"/>
                <w:lang w:val="en-AU"/>
              </w:rPr>
              <w:t xml:space="preserve"> </w:t>
            </w:r>
            <w:r w:rsidR="56C41650" w:rsidRPr="00BF6B23">
              <w:rPr>
                <w:color w:val="auto"/>
                <w:lang w:val="en-AU"/>
              </w:rPr>
              <w:t>detailed</w:t>
            </w:r>
            <w:r w:rsidRPr="00BF6B23">
              <w:rPr>
                <w:color w:val="auto"/>
                <w:lang w:val="en-AU"/>
              </w:rPr>
              <w:t xml:space="preserve"> at </w:t>
            </w:r>
            <w:r w:rsidRPr="00BF6B23">
              <w:rPr>
                <w:b/>
                <w:bCs/>
                <w:iCs w:val="0"/>
                <w:color w:val="auto"/>
                <w:lang w:val="en-AU"/>
              </w:rPr>
              <w:t xml:space="preserve">Attachment </w:t>
            </w:r>
            <w:r w:rsidR="0665CAB9" w:rsidRPr="00BF6B23">
              <w:rPr>
                <w:b/>
                <w:bCs/>
                <w:iCs w:val="0"/>
                <w:color w:val="auto"/>
                <w:lang w:val="en-AU"/>
              </w:rPr>
              <w:t>E</w:t>
            </w:r>
            <w:r w:rsidRPr="00BF6B23">
              <w:rPr>
                <w:i/>
                <w:color w:val="auto"/>
                <w:lang w:val="en-AU"/>
              </w:rPr>
              <w:t xml:space="preserve">. </w:t>
            </w:r>
          </w:p>
          <w:p w14:paraId="6209D3A7" w14:textId="64607B5A" w:rsidR="392279D8" w:rsidRDefault="392279D8" w:rsidP="00142EE3">
            <w:pPr>
              <w:pStyle w:val="Tableformat"/>
              <w:numPr>
                <w:ilvl w:val="0"/>
                <w:numId w:val="41"/>
              </w:numPr>
              <w:rPr>
                <w:color w:val="auto"/>
                <w:lang w:val="en-AU"/>
              </w:rPr>
            </w:pPr>
            <w:r w:rsidRPr="00BF6B23">
              <w:rPr>
                <w:color w:val="auto"/>
                <w:lang w:val="en-AU"/>
              </w:rPr>
              <w:t xml:space="preserve">Where a state or territory does not meet a performance benchmark (see </w:t>
            </w:r>
            <w:r w:rsidRPr="00BF6B23">
              <w:rPr>
                <w:b/>
                <w:bCs/>
                <w:color w:val="auto"/>
                <w:lang w:val="en-AU"/>
              </w:rPr>
              <w:t>Table 2</w:t>
            </w:r>
            <w:r w:rsidRPr="00BF6B23">
              <w:rPr>
                <w:color w:val="auto"/>
                <w:lang w:val="en-AU"/>
              </w:rPr>
              <w:t xml:space="preserve">) and considers that this outcome is beyond its control because of exceptional circumstances, then the state or territory may present a case to the designated delegate outlining mitigating circumstances supported by appropriate evidence. Such circumstances may include </w:t>
            </w:r>
            <w:r w:rsidRPr="00BF6B23">
              <w:rPr>
                <w:color w:val="auto"/>
                <w:lang w:val="en-AU"/>
              </w:rPr>
              <w:lastRenderedPageBreak/>
              <w:t xml:space="preserve">unforeseen or isolated events (e.g. natural disasters). If it is determined upon consideration of the presented evidence that the exceptional circumstance(s) directly contributed to the state or territory not meeting the performance benchmark, then the state or territory will be deemed to have met the performance benchmark for the purpose of receiving the associated payment. Where exceptional events demonstrably have a national impact (including but not limited to active pandemics, national vaccine supply shortages or changes to the National Immunisation Program schedule within a reporting period), the Commonwealth will consider available evidence on behalf of jurisdictions and </w:t>
            </w:r>
            <w:proofErr w:type="gramStart"/>
            <w:r w:rsidRPr="00BF6B23">
              <w:rPr>
                <w:color w:val="auto"/>
                <w:lang w:val="en-AU"/>
              </w:rPr>
              <w:t>make a determination</w:t>
            </w:r>
            <w:proofErr w:type="gramEnd"/>
            <w:r w:rsidRPr="00BF6B23">
              <w:rPr>
                <w:color w:val="auto"/>
                <w:lang w:val="en-AU"/>
              </w:rPr>
              <w:t xml:space="preserve"> to support fair performance assessment.</w:t>
            </w:r>
          </w:p>
          <w:p w14:paraId="70FE25EC" w14:textId="24820601" w:rsidR="0030682B" w:rsidRPr="00BF6B23" w:rsidRDefault="0030682B" w:rsidP="00142EE3">
            <w:pPr>
              <w:pStyle w:val="Tableformat"/>
              <w:numPr>
                <w:ilvl w:val="0"/>
                <w:numId w:val="41"/>
              </w:numPr>
              <w:rPr>
                <w:color w:val="auto"/>
                <w:lang w:val="en-AU"/>
              </w:rPr>
            </w:pPr>
            <w:r>
              <w:rPr>
                <w:color w:val="auto"/>
                <w:lang w:val="en-AU"/>
              </w:rPr>
              <w:t>This Schedule pertains only to</w:t>
            </w:r>
            <w:r w:rsidRPr="0030682B">
              <w:rPr>
                <w:color w:val="auto"/>
                <w:lang w:val="en-AU"/>
              </w:rPr>
              <w:t xml:space="preserve"> “designated vaccines” under section 9B of the </w:t>
            </w:r>
            <w:r w:rsidRPr="00BC26E0">
              <w:rPr>
                <w:i/>
                <w:iCs w:val="0"/>
                <w:color w:val="auto"/>
                <w:lang w:val="en-AU"/>
              </w:rPr>
              <w:t>National Health Act 1953</w:t>
            </w:r>
            <w:r w:rsidRPr="0030682B">
              <w:rPr>
                <w:color w:val="auto"/>
                <w:lang w:val="en-AU"/>
              </w:rPr>
              <w:t>, which are recommended by the P</w:t>
            </w:r>
            <w:r>
              <w:rPr>
                <w:color w:val="auto"/>
                <w:lang w:val="en-AU"/>
              </w:rPr>
              <w:t xml:space="preserve">harmaceutical </w:t>
            </w:r>
            <w:r w:rsidRPr="0030682B">
              <w:rPr>
                <w:color w:val="auto"/>
                <w:lang w:val="en-AU"/>
              </w:rPr>
              <w:t>B</w:t>
            </w:r>
            <w:r>
              <w:rPr>
                <w:color w:val="auto"/>
                <w:lang w:val="en-AU"/>
              </w:rPr>
              <w:t xml:space="preserve">enefits </w:t>
            </w:r>
            <w:r w:rsidRPr="0030682B">
              <w:rPr>
                <w:color w:val="auto"/>
                <w:lang w:val="en-AU"/>
              </w:rPr>
              <w:t>A</w:t>
            </w:r>
            <w:r>
              <w:rPr>
                <w:color w:val="auto"/>
                <w:lang w:val="en-AU"/>
              </w:rPr>
              <w:t xml:space="preserve">dvisory </w:t>
            </w:r>
            <w:r w:rsidRPr="0030682B">
              <w:rPr>
                <w:color w:val="auto"/>
                <w:lang w:val="en-AU"/>
              </w:rPr>
              <w:t>C</w:t>
            </w:r>
            <w:r>
              <w:rPr>
                <w:color w:val="auto"/>
                <w:lang w:val="en-AU"/>
              </w:rPr>
              <w:t>ommittee</w:t>
            </w:r>
            <w:r w:rsidRPr="0030682B">
              <w:rPr>
                <w:color w:val="auto"/>
                <w:lang w:val="en-AU"/>
              </w:rPr>
              <w:t xml:space="preserve"> and form part of the NIP.</w:t>
            </w:r>
            <w:r>
              <w:rPr>
                <w:color w:val="auto"/>
                <w:lang w:val="en-AU"/>
              </w:rPr>
              <w:t xml:space="preserve"> </w:t>
            </w:r>
          </w:p>
          <w:p w14:paraId="679D8AD4" w14:textId="18F17D87" w:rsidR="00883820" w:rsidRPr="00BF6B23" w:rsidRDefault="00883820">
            <w:pPr>
              <w:pStyle w:val="Tableformat"/>
              <w:rPr>
                <w:color w:val="auto"/>
                <w:lang w:val="en-AU"/>
              </w:rPr>
            </w:pPr>
          </w:p>
        </w:tc>
      </w:tr>
    </w:tbl>
    <w:p w14:paraId="31A15A6D" w14:textId="1616E03E" w:rsidR="0002594D" w:rsidRPr="00BF6B23" w:rsidRDefault="0002594D" w:rsidP="00C91B5F">
      <w:pPr>
        <w:rPr>
          <w:lang w:val="en-AU"/>
        </w:rPr>
      </w:pPr>
    </w:p>
    <w:p w14:paraId="79B3E626" w14:textId="0C9ADAB5" w:rsidR="0002594D" w:rsidRPr="00BF6B23" w:rsidRDefault="0002594D">
      <w:pPr>
        <w:widowControl/>
        <w:spacing w:after="160" w:line="259" w:lineRule="auto"/>
        <w:rPr>
          <w:lang w:val="en-AU"/>
        </w:rPr>
      </w:pPr>
    </w:p>
    <w:p w14:paraId="553ED3C4" w14:textId="77777777" w:rsidR="0002594D" w:rsidRPr="00BF6B23" w:rsidRDefault="0002594D" w:rsidP="00C91B5F">
      <w:pPr>
        <w:rPr>
          <w:lang w:val="en-AU"/>
        </w:rPr>
        <w:sectPr w:rsidR="0002594D" w:rsidRPr="00BF6B23" w:rsidSect="00EA63BE">
          <w:footerReference w:type="even" r:id="rId11"/>
          <w:footerReference w:type="default" r:id="rId12"/>
          <w:headerReference w:type="first" r:id="rId13"/>
          <w:footerReference w:type="first" r:id="rId14"/>
          <w:pgSz w:w="11906" w:h="16838" w:code="9"/>
          <w:pgMar w:top="1134" w:right="1134" w:bottom="1134" w:left="1134" w:header="709" w:footer="709" w:gutter="0"/>
          <w:pgNumType w:chapStyle="9"/>
          <w:cols w:space="708"/>
          <w:titlePg/>
          <w:docGrid w:linePitch="360"/>
        </w:sectPr>
      </w:pPr>
    </w:p>
    <w:tbl>
      <w:tblPr>
        <w:tblW w:w="4965"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4"/>
        <w:gridCol w:w="5106"/>
        <w:gridCol w:w="4110"/>
        <w:gridCol w:w="3118"/>
      </w:tblGrid>
      <w:tr w:rsidR="00784905" w:rsidRPr="00BF6B23" w14:paraId="666D7A2C" w14:textId="77777777" w:rsidTr="0097024C">
        <w:trPr>
          <w:trHeight w:val="300"/>
        </w:trPr>
        <w:tc>
          <w:tcPr>
            <w:tcW w:w="14448" w:type="dxa"/>
            <w:gridSpan w:val="4"/>
            <w:shd w:val="clear" w:color="auto" w:fill="DEEAF6" w:themeFill="accent1" w:themeFillTint="33"/>
          </w:tcPr>
          <w:p w14:paraId="560DB1DE" w14:textId="03696250" w:rsidR="00784905" w:rsidRPr="00BF6B23" w:rsidRDefault="00784905" w:rsidP="734B4AD9">
            <w:pPr>
              <w:pStyle w:val="Tableformat"/>
              <w:rPr>
                <w:b/>
                <w:bCs/>
                <w:color w:val="auto"/>
                <w:lang w:val="en-AU"/>
              </w:rPr>
            </w:pPr>
            <w:r w:rsidRPr="00BF6B23">
              <w:rPr>
                <w:b/>
                <w:bCs/>
                <w:color w:val="auto"/>
                <w:lang w:val="en-AU"/>
              </w:rPr>
              <w:lastRenderedPageBreak/>
              <w:t>Table 2: Performance requirements, reporting and payment summary</w:t>
            </w:r>
          </w:p>
        </w:tc>
      </w:tr>
      <w:tr w:rsidR="00784905" w:rsidRPr="00BF6B23" w14:paraId="45D97D64" w14:textId="77777777" w:rsidTr="00024CBD">
        <w:trPr>
          <w:trHeight w:val="300"/>
        </w:trPr>
        <w:tc>
          <w:tcPr>
            <w:tcW w:w="2114" w:type="dxa"/>
            <w:shd w:val="clear" w:color="auto" w:fill="F2F2F2" w:themeFill="background1" w:themeFillShade="F2"/>
          </w:tcPr>
          <w:p w14:paraId="10F4D2BD" w14:textId="78E9AE87" w:rsidR="00784905" w:rsidRPr="00BF6B23" w:rsidRDefault="00784905" w:rsidP="00E85E22">
            <w:pPr>
              <w:pStyle w:val="Tableformat"/>
              <w:rPr>
                <w:b/>
                <w:color w:val="auto"/>
                <w:lang w:val="en-AU"/>
              </w:rPr>
            </w:pPr>
            <w:r w:rsidRPr="00BF6B23">
              <w:rPr>
                <w:b/>
                <w:color w:val="auto"/>
                <w:lang w:val="en-AU"/>
              </w:rPr>
              <w:t>Output</w:t>
            </w:r>
            <w:r w:rsidRPr="00BF6B23">
              <w:rPr>
                <w:b/>
                <w:color w:val="auto"/>
                <w:lang w:val="en-AU"/>
              </w:rPr>
              <w:br/>
            </w:r>
          </w:p>
        </w:tc>
        <w:tc>
          <w:tcPr>
            <w:tcW w:w="5106" w:type="dxa"/>
            <w:shd w:val="clear" w:color="auto" w:fill="F2F2F2" w:themeFill="background1" w:themeFillShade="F2"/>
          </w:tcPr>
          <w:p w14:paraId="1B454D97" w14:textId="7C66F42F" w:rsidR="00784905" w:rsidRPr="00BF6B23" w:rsidRDefault="00784905" w:rsidP="734B4AD9">
            <w:pPr>
              <w:pStyle w:val="Tableformat"/>
              <w:rPr>
                <w:b/>
                <w:bCs/>
                <w:color w:val="auto"/>
                <w:lang w:val="en-AU"/>
              </w:rPr>
            </w:pPr>
            <w:r w:rsidRPr="00BF6B23">
              <w:rPr>
                <w:b/>
                <w:bCs/>
                <w:color w:val="auto"/>
                <w:lang w:val="en-AU"/>
              </w:rPr>
              <w:t xml:space="preserve">Performance </w:t>
            </w:r>
            <w:r w:rsidR="00BF6B23">
              <w:rPr>
                <w:b/>
                <w:bCs/>
                <w:color w:val="auto"/>
                <w:lang w:val="en-AU"/>
              </w:rPr>
              <w:t>requirement</w:t>
            </w:r>
          </w:p>
        </w:tc>
        <w:tc>
          <w:tcPr>
            <w:tcW w:w="4110" w:type="dxa"/>
            <w:shd w:val="clear" w:color="auto" w:fill="F2F2F2" w:themeFill="background1" w:themeFillShade="F2"/>
          </w:tcPr>
          <w:p w14:paraId="4CBE64C9" w14:textId="40BEDD84" w:rsidR="00784905" w:rsidRPr="00BF6B23" w:rsidRDefault="00784905" w:rsidP="00FC443D">
            <w:pPr>
              <w:pStyle w:val="Tableformat"/>
              <w:rPr>
                <w:color w:val="auto"/>
                <w:sz w:val="20"/>
                <w:szCs w:val="20"/>
                <w:lang w:val="en-AU"/>
              </w:rPr>
            </w:pPr>
            <w:r w:rsidRPr="00BF6B23">
              <w:rPr>
                <w:b/>
                <w:bCs/>
                <w:color w:val="auto"/>
                <w:lang w:val="en-AU"/>
              </w:rPr>
              <w:t>Report Due</w:t>
            </w:r>
          </w:p>
        </w:tc>
        <w:tc>
          <w:tcPr>
            <w:tcW w:w="3118" w:type="dxa"/>
            <w:shd w:val="clear" w:color="auto" w:fill="F2F2F2" w:themeFill="background1" w:themeFillShade="F2"/>
          </w:tcPr>
          <w:p w14:paraId="34CCBB04" w14:textId="77777777" w:rsidR="00784905" w:rsidRPr="00BF6B23" w:rsidRDefault="00784905" w:rsidP="00EA63BE">
            <w:pPr>
              <w:pStyle w:val="Tableformat"/>
              <w:rPr>
                <w:b/>
                <w:color w:val="auto"/>
                <w:lang w:val="en-AU"/>
              </w:rPr>
            </w:pPr>
            <w:r w:rsidRPr="00BF6B23">
              <w:rPr>
                <w:b/>
                <w:color w:val="auto"/>
                <w:lang w:val="en-AU"/>
              </w:rPr>
              <w:t>Payment</w:t>
            </w:r>
          </w:p>
          <w:p w14:paraId="3F2D3F12" w14:textId="35FE058E" w:rsidR="00784905" w:rsidRPr="00BF6B23" w:rsidRDefault="00784905" w:rsidP="00EA63BE">
            <w:pPr>
              <w:pStyle w:val="Tableformat"/>
              <w:rPr>
                <w:color w:val="auto"/>
                <w:sz w:val="20"/>
                <w:szCs w:val="20"/>
                <w:lang w:val="en-AU"/>
              </w:rPr>
            </w:pPr>
          </w:p>
        </w:tc>
      </w:tr>
      <w:tr w:rsidR="00784905" w:rsidRPr="00BF6B23" w14:paraId="438463EE" w14:textId="77777777" w:rsidTr="00024CBD">
        <w:trPr>
          <w:trHeight w:val="300"/>
        </w:trPr>
        <w:tc>
          <w:tcPr>
            <w:tcW w:w="2114" w:type="dxa"/>
            <w:shd w:val="clear" w:color="auto" w:fill="auto"/>
          </w:tcPr>
          <w:p w14:paraId="314CD8DC" w14:textId="4B59B38D" w:rsidR="00784905" w:rsidRPr="00BF6B23" w:rsidRDefault="00784905" w:rsidP="5809C04B">
            <w:pPr>
              <w:pStyle w:val="Milestonetable"/>
              <w:rPr>
                <w:rFonts w:asciiTheme="minorHAnsi" w:hAnsiTheme="minorHAnsi" w:cstheme="minorBidi"/>
                <w:b/>
                <w:bCs/>
                <w:color w:val="auto"/>
                <w:lang w:val="en-AU"/>
              </w:rPr>
            </w:pPr>
            <w:r w:rsidRPr="00BF6B23">
              <w:rPr>
                <w:rFonts w:asciiTheme="minorHAnsi" w:eastAsiaTheme="minorEastAsia" w:hAnsiTheme="minorHAnsi" w:cstheme="minorBidi"/>
                <w:color w:val="auto"/>
                <w:lang w:val="en-AU"/>
              </w:rPr>
              <w:t>Annual jurisdictional action plan with alignment to National Immunisation Strategy (NIS) 2025-30 priorities</w:t>
            </w:r>
          </w:p>
        </w:tc>
        <w:tc>
          <w:tcPr>
            <w:tcW w:w="5106" w:type="dxa"/>
            <w:shd w:val="clear" w:color="auto" w:fill="auto"/>
          </w:tcPr>
          <w:p w14:paraId="1D48FF7C" w14:textId="308A4DA4" w:rsidR="00784905" w:rsidRPr="00BF6B23" w:rsidDel="00835204" w:rsidRDefault="00784905" w:rsidP="734B4AD9">
            <w:pPr>
              <w:pStyle w:val="Tableformat"/>
              <w:rPr>
                <w:rFonts w:asciiTheme="minorHAnsi" w:hAnsiTheme="minorHAnsi" w:cstheme="minorBidi"/>
                <w:b/>
                <w:bCs/>
                <w:color w:val="auto"/>
                <w:sz w:val="20"/>
                <w:szCs w:val="20"/>
                <w:lang w:val="en-AU"/>
              </w:rPr>
            </w:pPr>
            <w:r w:rsidRPr="00BF6B23">
              <w:rPr>
                <w:rFonts w:asciiTheme="minorHAnsi" w:hAnsiTheme="minorHAnsi" w:cstheme="minorBidi"/>
                <w:b/>
                <w:bCs/>
                <w:color w:val="auto"/>
                <w:sz w:val="20"/>
                <w:szCs w:val="20"/>
                <w:lang w:val="en-AU"/>
              </w:rPr>
              <w:t>MILESTONE 1:</w:t>
            </w:r>
          </w:p>
          <w:p w14:paraId="2B1871D4" w14:textId="551CC884" w:rsidR="00784905" w:rsidRPr="00BF6B23" w:rsidRDefault="00784905" w:rsidP="404F8ADC">
            <w:pPr>
              <w:pStyle w:val="Tableformat"/>
              <w:rPr>
                <w:rFonts w:ascii="Calibri" w:eastAsia="Calibri" w:hAnsi="Calibri" w:cs="Calibri"/>
                <w:color w:val="auto"/>
                <w:sz w:val="20"/>
                <w:szCs w:val="20"/>
                <w:lang w:val="en-AU"/>
              </w:rPr>
            </w:pPr>
            <w:r w:rsidRPr="00BF6B23">
              <w:rPr>
                <w:rFonts w:asciiTheme="minorHAnsi" w:hAnsiTheme="minorHAnsi" w:cstheme="minorBidi"/>
                <w:color w:val="auto"/>
                <w:sz w:val="20"/>
                <w:szCs w:val="20"/>
                <w:lang w:val="en-AU"/>
              </w:rPr>
              <w:t xml:space="preserve">Provision of an annual </w:t>
            </w:r>
            <w:r w:rsidRPr="00BF6B23">
              <w:rPr>
                <w:rFonts w:ascii="Calibri" w:eastAsia="Calibri" w:hAnsi="Calibri" w:cs="Calibri"/>
                <w:color w:val="auto"/>
                <w:sz w:val="20"/>
                <w:szCs w:val="20"/>
                <w:lang w:val="en-AU"/>
              </w:rPr>
              <w:t>jurisdictional action plan for the implementation activities being undertaken in alignment with the NIS 2025-30 for the respective financial year ahead.</w:t>
            </w:r>
          </w:p>
          <w:p w14:paraId="4A9EB517" w14:textId="14B2AC22" w:rsidR="00784905" w:rsidRPr="00BF6B23" w:rsidRDefault="00784905" w:rsidP="404F8ADC">
            <w:pPr>
              <w:pStyle w:val="Tableformat"/>
              <w:rPr>
                <w:rFonts w:ascii="Calibri" w:eastAsia="Calibri" w:hAnsi="Calibri" w:cs="Calibri"/>
                <w:color w:val="auto"/>
                <w:sz w:val="20"/>
                <w:szCs w:val="20"/>
                <w:lang w:val="en-AU"/>
              </w:rPr>
            </w:pPr>
            <w:r w:rsidRPr="00BF6B23">
              <w:rPr>
                <w:rFonts w:ascii="Calibri" w:eastAsia="Calibri" w:hAnsi="Calibri" w:cs="Calibri"/>
                <w:color w:val="auto"/>
                <w:sz w:val="20"/>
                <w:szCs w:val="20"/>
                <w:lang w:val="en-AU"/>
              </w:rPr>
              <w:t>The States will be required to provide information covering an agreed scope including jurisdictional activities for both NIP and non-NIP program delivery, alignment of activities with NIS 2025-30 priorities and reporting on the use of Commonwealth funding provided under the EVS to deliver immunisation programs.</w:t>
            </w:r>
          </w:p>
          <w:p w14:paraId="6C2831EE" w14:textId="6676BF45" w:rsidR="00784905" w:rsidRPr="00BF6B23" w:rsidRDefault="00784905" w:rsidP="00F87BC9">
            <w:pPr>
              <w:pStyle w:val="Tableformat"/>
              <w:rPr>
                <w:rFonts w:asciiTheme="minorHAnsi" w:hAnsiTheme="minorHAnsi" w:cstheme="minorBidi"/>
                <w:b/>
                <w:color w:val="auto"/>
                <w:lang w:val="en-AU"/>
              </w:rPr>
            </w:pPr>
          </w:p>
        </w:tc>
        <w:tc>
          <w:tcPr>
            <w:tcW w:w="4110" w:type="dxa"/>
            <w:shd w:val="clear" w:color="auto" w:fill="auto"/>
          </w:tcPr>
          <w:p w14:paraId="53FA20DD" w14:textId="6480C256" w:rsidR="00784905" w:rsidRPr="00BF6B23" w:rsidRDefault="00784905" w:rsidP="00F87BC9">
            <w:pPr>
              <w:pStyle w:val="Milestonetable"/>
              <w:rPr>
                <w:color w:val="auto"/>
                <w:lang w:val="en-AU"/>
              </w:rPr>
            </w:pPr>
            <w:r w:rsidRPr="007B77DD">
              <w:rPr>
                <w:rFonts w:asciiTheme="minorHAnsi" w:hAnsiTheme="minorHAnsi" w:cstheme="minorBidi"/>
                <w:color w:val="auto"/>
                <w:lang w:val="en-AU"/>
              </w:rPr>
              <w:t>By 1 October of each financial year from 2025-26 to 2027-28.</w:t>
            </w:r>
          </w:p>
          <w:p w14:paraId="7DF8D9A2" w14:textId="77777777" w:rsidR="00784905" w:rsidRDefault="00784905" w:rsidP="00F87BC9">
            <w:pPr>
              <w:pStyle w:val="Milestonetable"/>
              <w:rPr>
                <w:rFonts w:asciiTheme="minorHAnsi" w:hAnsiTheme="minorHAnsi" w:cstheme="minorHAnsi"/>
                <w:b/>
                <w:color w:val="auto"/>
                <w:lang w:val="en-AU"/>
              </w:rPr>
            </w:pPr>
          </w:p>
          <w:p w14:paraId="15ED56CC" w14:textId="72CAD882" w:rsidR="00A55405" w:rsidRPr="00A55405" w:rsidRDefault="002E6F00" w:rsidP="00A55405">
            <w:pPr>
              <w:pStyle w:val="Milestonetable"/>
              <w:rPr>
                <w:rFonts w:asciiTheme="minorHAnsi" w:hAnsiTheme="minorHAnsi" w:cstheme="minorHAnsi"/>
                <w:bCs/>
                <w:color w:val="000000" w:themeColor="text1"/>
                <w:lang w:val="en-AU"/>
              </w:rPr>
            </w:pPr>
            <w:r>
              <w:rPr>
                <w:rFonts w:asciiTheme="minorHAnsi" w:hAnsiTheme="minorHAnsi" w:cstheme="minorHAnsi"/>
                <w:bCs/>
                <w:color w:val="000000" w:themeColor="text1"/>
                <w:lang w:val="en-AU"/>
              </w:rPr>
              <w:t xml:space="preserve">For </w:t>
            </w:r>
            <w:r w:rsidR="00A55405" w:rsidRPr="00A55405">
              <w:rPr>
                <w:rFonts w:asciiTheme="minorHAnsi" w:hAnsiTheme="minorHAnsi" w:cstheme="minorHAnsi"/>
                <w:bCs/>
                <w:color w:val="000000" w:themeColor="text1"/>
                <w:lang w:val="en-AU"/>
              </w:rPr>
              <w:t xml:space="preserve">2025, this date may be revised by the Commonwealth following consultation with jurisdictions, </w:t>
            </w:r>
            <w:proofErr w:type="gramStart"/>
            <w:r w:rsidR="00A55405" w:rsidRPr="00A55405">
              <w:rPr>
                <w:rFonts w:asciiTheme="minorHAnsi" w:hAnsiTheme="minorHAnsi" w:cstheme="minorHAnsi"/>
                <w:bCs/>
                <w:color w:val="000000" w:themeColor="text1"/>
                <w:lang w:val="en-AU"/>
              </w:rPr>
              <w:t>taking into account</w:t>
            </w:r>
            <w:proofErr w:type="gramEnd"/>
            <w:r w:rsidR="00A55405" w:rsidRPr="00A55405">
              <w:rPr>
                <w:rFonts w:asciiTheme="minorHAnsi" w:hAnsiTheme="minorHAnsi" w:cstheme="minorHAnsi"/>
                <w:bCs/>
                <w:color w:val="000000" w:themeColor="text1"/>
                <w:lang w:val="en-AU"/>
              </w:rPr>
              <w:t xml:space="preserve"> the timing of the Strategy’s release.</w:t>
            </w:r>
          </w:p>
          <w:p w14:paraId="5D1078A3" w14:textId="56D9006E" w:rsidR="00A55405" w:rsidRPr="00BF6B23" w:rsidRDefault="00A55405" w:rsidP="00F87BC9">
            <w:pPr>
              <w:pStyle w:val="Milestonetable"/>
              <w:rPr>
                <w:rFonts w:asciiTheme="minorHAnsi" w:hAnsiTheme="minorHAnsi" w:cstheme="minorHAnsi"/>
                <w:b/>
                <w:color w:val="auto"/>
                <w:lang w:val="en-AU"/>
              </w:rPr>
            </w:pPr>
          </w:p>
        </w:tc>
        <w:tc>
          <w:tcPr>
            <w:tcW w:w="3118" w:type="dxa"/>
            <w:shd w:val="clear" w:color="auto" w:fill="auto"/>
          </w:tcPr>
          <w:p w14:paraId="5BF0E4BF" w14:textId="7C904960" w:rsidR="00784905" w:rsidRPr="00BF6B23" w:rsidRDefault="00784905" w:rsidP="001870CF">
            <w:pPr>
              <w:pStyle w:val="Tableformat"/>
              <w:rPr>
                <w:rFonts w:ascii="Calibri" w:eastAsia="Calibri" w:hAnsi="Calibri" w:cs="Calibri"/>
                <w:color w:val="auto"/>
                <w:sz w:val="20"/>
                <w:szCs w:val="20"/>
                <w:lang w:val="en-AU"/>
              </w:rPr>
            </w:pPr>
            <w:r w:rsidRPr="00BF6B23">
              <w:rPr>
                <w:rFonts w:ascii="Calibri" w:eastAsia="Calibri" w:hAnsi="Calibri" w:cs="Calibri"/>
                <w:color w:val="auto"/>
                <w:sz w:val="20"/>
                <w:szCs w:val="20"/>
                <w:lang w:val="en-AU"/>
              </w:rPr>
              <w:t>1.5% of the funded 4.5% of each State’s total vaccine costs in the relevant financial year.</w:t>
            </w:r>
          </w:p>
        </w:tc>
      </w:tr>
      <w:tr w:rsidR="00784905" w:rsidRPr="00BF6B23" w14:paraId="0B1B186F" w14:textId="77777777" w:rsidTr="00024CBD">
        <w:trPr>
          <w:trHeight w:val="300"/>
        </w:trPr>
        <w:tc>
          <w:tcPr>
            <w:tcW w:w="2114" w:type="dxa"/>
            <w:shd w:val="clear" w:color="auto" w:fill="auto"/>
          </w:tcPr>
          <w:p w14:paraId="0E8F4516" w14:textId="5568FC8C" w:rsidR="00784905" w:rsidRPr="00BF6B23" w:rsidRDefault="00784905" w:rsidP="00F87BC9">
            <w:pPr>
              <w:pStyle w:val="Milestonetable"/>
              <w:rPr>
                <w:rFonts w:asciiTheme="minorHAnsi" w:hAnsiTheme="minorHAnsi" w:cstheme="minorHAnsi"/>
                <w:color w:val="auto"/>
                <w:lang w:val="en-AU"/>
              </w:rPr>
            </w:pPr>
            <w:r w:rsidRPr="00BF6B23">
              <w:rPr>
                <w:rFonts w:asciiTheme="minorHAnsi" w:hAnsiTheme="minorHAnsi" w:cstheme="minorHAnsi"/>
                <w:color w:val="auto"/>
                <w:lang w:val="en-AU"/>
              </w:rPr>
              <w:t>Agreed information on respiratory illness season immunisation program rollout provided to facilitate vaccination planning activities</w:t>
            </w:r>
          </w:p>
        </w:tc>
        <w:tc>
          <w:tcPr>
            <w:tcW w:w="5106" w:type="dxa"/>
            <w:shd w:val="clear" w:color="auto" w:fill="auto"/>
          </w:tcPr>
          <w:p w14:paraId="37AD6126" w14:textId="446125D4" w:rsidR="00784905" w:rsidRPr="00BF6B23" w:rsidRDefault="00784905" w:rsidP="00F87BC9">
            <w:pPr>
              <w:pStyle w:val="Tableformat"/>
              <w:rPr>
                <w:rFonts w:asciiTheme="minorHAnsi" w:hAnsiTheme="minorHAnsi" w:cstheme="minorBidi"/>
                <w:b/>
                <w:color w:val="auto"/>
                <w:sz w:val="20"/>
                <w:szCs w:val="20"/>
                <w:lang w:val="en-AU"/>
              </w:rPr>
            </w:pPr>
            <w:r w:rsidRPr="00BF6B23">
              <w:rPr>
                <w:rFonts w:asciiTheme="minorHAnsi" w:hAnsiTheme="minorHAnsi" w:cstheme="minorBidi"/>
                <w:b/>
                <w:color w:val="auto"/>
                <w:sz w:val="20"/>
                <w:szCs w:val="20"/>
                <w:lang w:val="en-AU"/>
              </w:rPr>
              <w:t>MILESTONE</w:t>
            </w:r>
            <w:r w:rsidRPr="00BF6B23">
              <w:rPr>
                <w:rFonts w:asciiTheme="minorHAnsi" w:hAnsiTheme="minorHAnsi" w:cstheme="minorBidi"/>
                <w:b/>
                <w:bCs/>
                <w:color w:val="auto"/>
                <w:sz w:val="20"/>
                <w:szCs w:val="20"/>
                <w:lang w:val="en-AU"/>
              </w:rPr>
              <w:t xml:space="preserve"> 2</w:t>
            </w:r>
            <w:r w:rsidRPr="00BF6B23">
              <w:rPr>
                <w:rFonts w:asciiTheme="minorHAnsi" w:hAnsiTheme="minorHAnsi" w:cstheme="minorBidi"/>
                <w:b/>
                <w:color w:val="auto"/>
                <w:sz w:val="20"/>
                <w:szCs w:val="20"/>
                <w:lang w:val="en-AU"/>
              </w:rPr>
              <w:t>:</w:t>
            </w:r>
          </w:p>
          <w:p w14:paraId="295A217A" w14:textId="7F0E576E" w:rsidR="00784905" w:rsidRPr="00BF6B23" w:rsidRDefault="00784905" w:rsidP="734B4AD9">
            <w:pPr>
              <w:pStyle w:val="Tableformat"/>
              <w:rPr>
                <w:rFonts w:asciiTheme="minorHAnsi" w:hAnsiTheme="minorHAnsi" w:cstheme="minorBidi"/>
                <w:b/>
                <w:bCs/>
                <w:color w:val="auto"/>
                <w:sz w:val="20"/>
                <w:szCs w:val="20"/>
                <w:lang w:val="en-AU"/>
              </w:rPr>
            </w:pPr>
            <w:r w:rsidRPr="00BF6B23">
              <w:rPr>
                <w:rFonts w:asciiTheme="minorHAnsi" w:hAnsiTheme="minorHAnsi" w:cstheme="minorBidi"/>
                <w:color w:val="auto"/>
                <w:sz w:val="20"/>
                <w:szCs w:val="20"/>
                <w:lang w:val="en-AU"/>
              </w:rPr>
              <w:t xml:space="preserve">Provision of immunisation program rollout plan for the yearly respiratory illness season ahead containing information covering an agreed scope including local plans for the yearly season, including priority groups for targeting, timing of ordering, supply and local activities, and any state-based communication activities. </w:t>
            </w:r>
          </w:p>
        </w:tc>
        <w:tc>
          <w:tcPr>
            <w:tcW w:w="4110" w:type="dxa"/>
            <w:shd w:val="clear" w:color="auto" w:fill="auto"/>
          </w:tcPr>
          <w:p w14:paraId="35ABF846" w14:textId="25824DF9" w:rsidR="00784905" w:rsidRPr="00BF6B23" w:rsidRDefault="00784905" w:rsidP="00F87BC9">
            <w:pPr>
              <w:pStyle w:val="Milestonetable"/>
              <w:rPr>
                <w:rFonts w:asciiTheme="minorHAnsi" w:hAnsiTheme="minorHAnsi" w:cstheme="minorBidi"/>
                <w:b/>
                <w:bCs/>
                <w:color w:val="auto"/>
                <w:lang w:val="en-AU"/>
              </w:rPr>
            </w:pPr>
            <w:r w:rsidRPr="00BF6B23">
              <w:rPr>
                <w:rFonts w:asciiTheme="minorHAnsi" w:hAnsiTheme="minorHAnsi" w:cstheme="minorBidi"/>
                <w:color w:val="auto"/>
                <w:lang w:val="en-AU"/>
              </w:rPr>
              <w:t xml:space="preserve">By </w:t>
            </w:r>
            <w:r w:rsidR="003A7D86">
              <w:rPr>
                <w:rFonts w:asciiTheme="minorHAnsi" w:hAnsiTheme="minorHAnsi" w:cstheme="minorBidi"/>
                <w:color w:val="auto"/>
                <w:lang w:val="en-AU"/>
              </w:rPr>
              <w:t>11 March</w:t>
            </w:r>
            <w:r w:rsidRPr="00BF6B23">
              <w:rPr>
                <w:rFonts w:asciiTheme="minorHAnsi" w:hAnsiTheme="minorHAnsi" w:cstheme="minorBidi"/>
                <w:color w:val="auto"/>
                <w:lang w:val="en-AU"/>
              </w:rPr>
              <w:t xml:space="preserve"> of each financial year from 2025-26 to 2027-28.</w:t>
            </w:r>
          </w:p>
        </w:tc>
        <w:tc>
          <w:tcPr>
            <w:tcW w:w="3118" w:type="dxa"/>
            <w:shd w:val="clear" w:color="auto" w:fill="auto"/>
          </w:tcPr>
          <w:p w14:paraId="21606BFA" w14:textId="3DCE6AA7" w:rsidR="00784905" w:rsidRPr="00BF6B23" w:rsidRDefault="00784905" w:rsidP="00F87BC9">
            <w:pPr>
              <w:pStyle w:val="Tableformat"/>
              <w:rPr>
                <w:rFonts w:asciiTheme="minorHAnsi" w:hAnsiTheme="minorHAnsi" w:cstheme="minorBidi"/>
                <w:color w:val="auto"/>
                <w:sz w:val="20"/>
                <w:szCs w:val="20"/>
                <w:lang w:val="en-AU"/>
              </w:rPr>
            </w:pPr>
            <w:r w:rsidRPr="00BF6B23">
              <w:rPr>
                <w:rFonts w:asciiTheme="minorHAnsi" w:hAnsiTheme="minorHAnsi" w:cstheme="minorBidi"/>
                <w:color w:val="auto"/>
                <w:sz w:val="20"/>
                <w:szCs w:val="20"/>
                <w:lang w:val="en-AU"/>
              </w:rPr>
              <w:t xml:space="preserve">0.75% of the funded 4.5% of total vaccine costs in the </w:t>
            </w:r>
            <w:proofErr w:type="gramStart"/>
            <w:r w:rsidRPr="00BF6B23">
              <w:rPr>
                <w:rFonts w:asciiTheme="minorHAnsi" w:hAnsiTheme="minorHAnsi" w:cstheme="minorBidi"/>
                <w:color w:val="auto"/>
                <w:sz w:val="20"/>
                <w:szCs w:val="20"/>
                <w:lang w:val="en-AU"/>
              </w:rPr>
              <w:t>relevant  financial</w:t>
            </w:r>
            <w:proofErr w:type="gramEnd"/>
            <w:r w:rsidRPr="00BF6B23">
              <w:rPr>
                <w:rFonts w:asciiTheme="minorHAnsi" w:hAnsiTheme="minorHAnsi" w:cstheme="minorBidi"/>
                <w:color w:val="auto"/>
                <w:sz w:val="20"/>
                <w:szCs w:val="20"/>
                <w:lang w:val="en-AU"/>
              </w:rPr>
              <w:t xml:space="preserve"> year, distributed equally to each State and Territory.</w:t>
            </w:r>
          </w:p>
        </w:tc>
      </w:tr>
      <w:tr w:rsidR="00784905" w:rsidRPr="00BF6B23" w14:paraId="6D142D4F" w14:textId="77777777" w:rsidTr="00024CBD">
        <w:trPr>
          <w:trHeight w:val="300"/>
        </w:trPr>
        <w:tc>
          <w:tcPr>
            <w:tcW w:w="2114" w:type="dxa"/>
            <w:tcBorders>
              <w:top w:val="single" w:sz="8" w:space="0" w:color="4F81BD"/>
              <w:left w:val="single" w:sz="8" w:space="0" w:color="4F81BD"/>
              <w:bottom w:val="single" w:sz="8" w:space="0" w:color="4F81BD"/>
              <w:right w:val="single" w:sz="8" w:space="0" w:color="4F81BD"/>
            </w:tcBorders>
          </w:tcPr>
          <w:p w14:paraId="43AC35BA" w14:textId="2A174A24" w:rsidR="00784905" w:rsidRPr="00BF6B23" w:rsidRDefault="00784905" w:rsidP="00F87BC9">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Maintained or increased vaccination coverage rates for children.</w:t>
            </w:r>
          </w:p>
        </w:tc>
        <w:tc>
          <w:tcPr>
            <w:tcW w:w="5106" w:type="dxa"/>
            <w:tcBorders>
              <w:top w:val="single" w:sz="8" w:space="0" w:color="4F81BD"/>
              <w:left w:val="single" w:sz="8" w:space="0" w:color="4F81BD"/>
              <w:bottom w:val="single" w:sz="8" w:space="0" w:color="4F81BD"/>
              <w:right w:val="single" w:sz="8" w:space="0" w:color="4F81BD"/>
            </w:tcBorders>
            <w:shd w:val="clear" w:color="auto" w:fill="auto"/>
          </w:tcPr>
          <w:p w14:paraId="18D33CEE" w14:textId="25B4A140" w:rsidR="00784905" w:rsidRPr="00BF6B23" w:rsidRDefault="00784905" w:rsidP="00F87BC9">
            <w:pPr>
              <w:pStyle w:val="Milestonetable"/>
              <w:rPr>
                <w:rFonts w:asciiTheme="minorHAnsi" w:hAnsiTheme="minorHAnsi" w:cstheme="minorHAnsi"/>
                <w:b/>
                <w:color w:val="auto"/>
                <w:lang w:val="en-AU"/>
              </w:rPr>
            </w:pPr>
            <w:r w:rsidRPr="00BF6B23">
              <w:rPr>
                <w:rFonts w:asciiTheme="minorHAnsi" w:hAnsiTheme="minorHAnsi" w:cstheme="minorHAnsi"/>
                <w:b/>
                <w:color w:val="auto"/>
                <w:lang w:val="en-AU"/>
              </w:rPr>
              <w:t>BENCHMARK 1:</w:t>
            </w:r>
          </w:p>
          <w:p w14:paraId="29FF344C" w14:textId="26795939" w:rsidR="00784905" w:rsidRPr="00BF6B23" w:rsidRDefault="00784905" w:rsidP="00F87BC9">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Maintained or increased (to 95</w:t>
            </w:r>
            <w:r w:rsidR="00911A9C">
              <w:rPr>
                <w:rFonts w:asciiTheme="minorHAnsi" w:hAnsiTheme="minorHAnsi" w:cstheme="minorBidi"/>
                <w:color w:val="auto"/>
                <w:lang w:val="en-AU"/>
              </w:rPr>
              <w:t>.0</w:t>
            </w:r>
            <w:r w:rsidRPr="00BF6B23">
              <w:rPr>
                <w:rFonts w:asciiTheme="minorHAnsi" w:hAnsiTheme="minorHAnsi" w:cstheme="minorBidi"/>
                <w:color w:val="auto"/>
                <w:lang w:val="en-AU"/>
              </w:rPr>
              <w:t>%) vaccination coverage rates for the following cohorts relative to the baseline:</w:t>
            </w:r>
          </w:p>
          <w:p w14:paraId="5629DA93" w14:textId="12F61716" w:rsidR="00784905" w:rsidRPr="00BF6B23" w:rsidRDefault="00784905" w:rsidP="00142EE3">
            <w:pPr>
              <w:pStyle w:val="ListParagraph"/>
              <w:widowControl/>
              <w:numPr>
                <w:ilvl w:val="0"/>
                <w:numId w:val="44"/>
              </w:numPr>
              <w:rPr>
                <w:sz w:val="20"/>
                <w:szCs w:val="20"/>
                <w:lang w:val="en-AU"/>
              </w:rPr>
            </w:pPr>
            <w:r w:rsidRPr="00BF6B23">
              <w:rPr>
                <w:sz w:val="20"/>
                <w:szCs w:val="20"/>
                <w:lang w:val="en-AU"/>
              </w:rPr>
              <w:t xml:space="preserve">12 </w:t>
            </w:r>
            <w:r w:rsidR="00131648">
              <w:rPr>
                <w:sz w:val="20"/>
                <w:szCs w:val="20"/>
                <w:lang w:val="en-AU"/>
              </w:rPr>
              <w:t>&lt;</w:t>
            </w:r>
            <w:r w:rsidRPr="00BF6B23">
              <w:rPr>
                <w:sz w:val="20"/>
                <w:szCs w:val="20"/>
                <w:lang w:val="en-AU"/>
              </w:rPr>
              <w:t xml:space="preserve"> </w:t>
            </w:r>
            <w:proofErr w:type="gramStart"/>
            <w:r w:rsidRPr="00BF6B23">
              <w:rPr>
                <w:sz w:val="20"/>
                <w:szCs w:val="20"/>
                <w:lang w:val="en-AU"/>
              </w:rPr>
              <w:t>15 month olds</w:t>
            </w:r>
            <w:proofErr w:type="gramEnd"/>
          </w:p>
          <w:p w14:paraId="65427A9A" w14:textId="05E0615D" w:rsidR="00784905" w:rsidRPr="00BF6B23" w:rsidRDefault="00784905" w:rsidP="00142EE3">
            <w:pPr>
              <w:pStyle w:val="Normalnumbered"/>
              <w:numPr>
                <w:ilvl w:val="0"/>
                <w:numId w:val="44"/>
              </w:numPr>
              <w:jc w:val="left"/>
              <w:rPr>
                <w:rFonts w:asciiTheme="minorHAnsi" w:hAnsiTheme="minorHAnsi" w:cstheme="minorBidi"/>
                <w:color w:val="auto"/>
                <w:sz w:val="20"/>
              </w:rPr>
            </w:pPr>
            <w:r w:rsidRPr="00BF6B23">
              <w:rPr>
                <w:rFonts w:asciiTheme="minorHAnsi" w:hAnsiTheme="minorHAnsi" w:cstheme="minorBidi"/>
                <w:color w:val="auto"/>
                <w:sz w:val="20"/>
              </w:rPr>
              <w:t xml:space="preserve">60 </w:t>
            </w:r>
            <w:r w:rsidR="00131648">
              <w:rPr>
                <w:rFonts w:asciiTheme="minorHAnsi" w:hAnsiTheme="minorHAnsi" w:cstheme="minorBidi"/>
                <w:color w:val="auto"/>
                <w:sz w:val="20"/>
              </w:rPr>
              <w:t>&lt;</w:t>
            </w:r>
            <w:r w:rsidRPr="00BF6B23">
              <w:rPr>
                <w:rFonts w:asciiTheme="minorHAnsi" w:hAnsiTheme="minorHAnsi" w:cstheme="minorBidi"/>
                <w:color w:val="auto"/>
                <w:sz w:val="20"/>
              </w:rPr>
              <w:t xml:space="preserve"> </w:t>
            </w:r>
            <w:proofErr w:type="gramStart"/>
            <w:r w:rsidRPr="00BF6B23">
              <w:rPr>
                <w:rFonts w:asciiTheme="minorHAnsi" w:hAnsiTheme="minorHAnsi" w:cstheme="minorBidi"/>
                <w:color w:val="auto"/>
                <w:sz w:val="20"/>
              </w:rPr>
              <w:t>63 month olds</w:t>
            </w:r>
            <w:proofErr w:type="gramEnd"/>
            <w:r w:rsidRPr="00BF6B23">
              <w:rPr>
                <w:rFonts w:asciiTheme="minorHAnsi" w:hAnsiTheme="minorHAnsi" w:cstheme="minorBidi"/>
                <w:color w:val="auto"/>
                <w:sz w:val="20"/>
              </w:rPr>
              <w:t>.</w:t>
            </w:r>
          </w:p>
          <w:p w14:paraId="4095F697" w14:textId="0A66BE56" w:rsidR="00784905" w:rsidRPr="00BF6B23" w:rsidRDefault="00784905" w:rsidP="734B4AD9">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 xml:space="preserve">Performance benchmark specifications are detailed at </w:t>
            </w:r>
            <w:r w:rsidRPr="00BF6B23">
              <w:rPr>
                <w:rFonts w:asciiTheme="minorHAnsi" w:hAnsiTheme="minorHAnsi" w:cstheme="minorBidi"/>
                <w:b/>
                <w:bCs/>
                <w:color w:val="auto"/>
                <w:lang w:val="en-AU"/>
              </w:rPr>
              <w:t>Attachment F</w:t>
            </w:r>
            <w:r w:rsidRPr="00BF6B23">
              <w:rPr>
                <w:rFonts w:asciiTheme="minorHAnsi" w:hAnsiTheme="minorHAnsi" w:cstheme="minorBidi"/>
                <w:color w:val="auto"/>
                <w:lang w:val="en-AU"/>
              </w:rPr>
              <w:t>.</w:t>
            </w:r>
          </w:p>
        </w:tc>
        <w:tc>
          <w:tcPr>
            <w:tcW w:w="4110" w:type="dxa"/>
            <w:tcBorders>
              <w:top w:val="single" w:sz="8" w:space="0" w:color="4F81BD"/>
              <w:left w:val="single" w:sz="8" w:space="0" w:color="4F81BD"/>
              <w:bottom w:val="single" w:sz="8" w:space="0" w:color="4F81BD"/>
              <w:right w:val="single" w:sz="8" w:space="0" w:color="4F81BD"/>
            </w:tcBorders>
            <w:shd w:val="clear" w:color="auto" w:fill="auto"/>
          </w:tcPr>
          <w:p w14:paraId="441396FA" w14:textId="5ED21F32" w:rsidR="00784905" w:rsidRPr="00BF6B23" w:rsidRDefault="00784905" w:rsidP="00142EE3">
            <w:pPr>
              <w:pStyle w:val="Milestonetable"/>
              <w:numPr>
                <w:ilvl w:val="0"/>
                <w:numId w:val="46"/>
              </w:numPr>
              <w:ind w:left="321" w:hanging="284"/>
              <w:rPr>
                <w:rFonts w:asciiTheme="minorHAnsi" w:hAnsiTheme="minorHAnsi" w:cstheme="minorBidi"/>
                <w:color w:val="auto"/>
                <w:lang w:val="en-AU"/>
              </w:rPr>
            </w:pPr>
            <w:r w:rsidRPr="00BF6B23">
              <w:rPr>
                <w:rFonts w:asciiTheme="minorHAnsi" w:hAnsiTheme="minorHAnsi" w:cstheme="minorBidi"/>
                <w:color w:val="auto"/>
                <w:lang w:val="en-AU"/>
              </w:rPr>
              <w:t xml:space="preserve">By 31 March each financial year from 2025-26 to 2027-28: relevant performance data processed (see </w:t>
            </w:r>
            <w:r w:rsidRPr="00BF6B23">
              <w:rPr>
                <w:rFonts w:asciiTheme="minorHAnsi" w:hAnsiTheme="minorHAnsi" w:cstheme="minorBidi"/>
                <w:b/>
                <w:bCs/>
                <w:color w:val="auto"/>
                <w:lang w:val="en-AU"/>
              </w:rPr>
              <w:t>Additional Information to Table 2</w:t>
            </w:r>
            <w:r w:rsidRPr="00BF6B23">
              <w:rPr>
                <w:rFonts w:asciiTheme="minorHAnsi" w:hAnsiTheme="minorHAnsi" w:cstheme="minorBidi"/>
                <w:color w:val="auto"/>
                <w:lang w:val="en-AU"/>
              </w:rPr>
              <w:t xml:space="preserve"> for age cohorts in scope of each annual assessment)</w:t>
            </w:r>
          </w:p>
          <w:p w14:paraId="3E93D8C6" w14:textId="66625B93" w:rsidR="00784905" w:rsidRPr="00BF6B23" w:rsidRDefault="00784905" w:rsidP="00142EE3">
            <w:pPr>
              <w:pStyle w:val="Milestonetable"/>
              <w:numPr>
                <w:ilvl w:val="0"/>
                <w:numId w:val="46"/>
              </w:numPr>
              <w:ind w:left="321" w:hanging="284"/>
              <w:rPr>
                <w:rFonts w:asciiTheme="minorHAnsi" w:hAnsiTheme="minorHAnsi" w:cstheme="minorBidi"/>
                <w:color w:val="auto"/>
                <w:lang w:val="en-AU"/>
              </w:rPr>
            </w:pPr>
            <w:r w:rsidRPr="00BF6B23">
              <w:rPr>
                <w:rFonts w:asciiTheme="minorHAnsi" w:hAnsiTheme="minorHAnsi" w:cstheme="minorBidi"/>
                <w:color w:val="auto"/>
                <w:lang w:val="en-AU"/>
              </w:rPr>
              <w:t>By 30 September of each following financial year (from 2026-27 to 2028-29): Preliminary assessment outcomes notified</w:t>
            </w:r>
          </w:p>
          <w:p w14:paraId="48F0099B" w14:textId="25918C90" w:rsidR="00784905" w:rsidRPr="00BF6B23" w:rsidRDefault="00784905" w:rsidP="00142EE3">
            <w:pPr>
              <w:pStyle w:val="Milestonetable"/>
              <w:numPr>
                <w:ilvl w:val="0"/>
                <w:numId w:val="46"/>
              </w:numPr>
              <w:ind w:left="321" w:hanging="284"/>
              <w:rPr>
                <w:rFonts w:asciiTheme="minorHAnsi" w:hAnsiTheme="minorHAnsi" w:cstheme="minorBidi"/>
                <w:color w:val="auto"/>
                <w:lang w:val="en-AU"/>
              </w:rPr>
            </w:pPr>
            <w:r w:rsidRPr="00BF6B23">
              <w:rPr>
                <w:rFonts w:asciiTheme="minorHAnsi" w:hAnsiTheme="minorHAnsi" w:cstheme="minorBidi"/>
                <w:color w:val="auto"/>
                <w:lang w:val="en-AU"/>
              </w:rPr>
              <w:lastRenderedPageBreak/>
              <w:t>By 31 March of each following financial year (from 2026-27 to 2028-29): Assessment finalised and report published</w:t>
            </w:r>
          </w:p>
          <w:p w14:paraId="5421C669" w14:textId="73BF2018" w:rsidR="00784905" w:rsidRPr="00BF6B23" w:rsidRDefault="00784905" w:rsidP="00FC04F8">
            <w:pPr>
              <w:pStyle w:val="Milestonetable"/>
              <w:rPr>
                <w:rFonts w:asciiTheme="minorHAnsi" w:hAnsiTheme="minorHAnsi" w:cstheme="minorBidi"/>
                <w:color w:val="FF0000"/>
                <w:lang w:val="en-AU"/>
              </w:rPr>
            </w:pPr>
          </w:p>
        </w:tc>
        <w:tc>
          <w:tcPr>
            <w:tcW w:w="3118" w:type="dxa"/>
            <w:tcBorders>
              <w:top w:val="single" w:sz="8" w:space="0" w:color="4F81BD"/>
              <w:left w:val="single" w:sz="8" w:space="0" w:color="4F81BD"/>
              <w:bottom w:val="single" w:sz="8" w:space="0" w:color="4F81BD"/>
              <w:right w:val="single" w:sz="8" w:space="0" w:color="4F81BD"/>
            </w:tcBorders>
            <w:shd w:val="clear" w:color="auto" w:fill="auto"/>
          </w:tcPr>
          <w:p w14:paraId="0796B36E" w14:textId="0AE2C71A" w:rsidR="00784905" w:rsidRPr="00BF6B23" w:rsidRDefault="00784905" w:rsidP="00F87BC9">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lastRenderedPageBreak/>
              <w:t>0.75% of the funded 4.5% of each State’s total vaccine costs in the relevant financial year.</w:t>
            </w:r>
          </w:p>
          <w:p w14:paraId="62B6C7A7" w14:textId="64666F41" w:rsidR="00784905" w:rsidRPr="00BF6B23" w:rsidRDefault="00784905" w:rsidP="00F87BC9">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Payments will be made as follows if the State maintained or increased in one or two of the cohorts (or achieved 95</w:t>
            </w:r>
            <w:r w:rsidR="00A24ECC">
              <w:rPr>
                <w:rFonts w:asciiTheme="minorHAnsi" w:hAnsiTheme="minorHAnsi" w:cstheme="minorBidi"/>
                <w:color w:val="auto"/>
                <w:lang w:val="en-AU"/>
              </w:rPr>
              <w:t>.0</w:t>
            </w:r>
            <w:r w:rsidRPr="00BF6B23">
              <w:rPr>
                <w:rFonts w:asciiTheme="minorHAnsi" w:hAnsiTheme="minorHAnsi" w:cstheme="minorBidi"/>
                <w:color w:val="auto"/>
                <w:lang w:val="en-AU"/>
              </w:rPr>
              <w:t xml:space="preserve">% coverage or greater): </w:t>
            </w:r>
          </w:p>
          <w:p w14:paraId="40FC3812" w14:textId="6AC7D372" w:rsidR="00784905" w:rsidRPr="00BF6B23" w:rsidRDefault="00784905" w:rsidP="00142EE3">
            <w:pPr>
              <w:pStyle w:val="Milestonetable"/>
              <w:numPr>
                <w:ilvl w:val="0"/>
                <w:numId w:val="45"/>
              </w:numPr>
              <w:rPr>
                <w:rFonts w:asciiTheme="minorHAnsi" w:hAnsiTheme="minorHAnsi" w:cstheme="minorBidi"/>
                <w:color w:val="auto"/>
                <w:lang w:val="en-AU"/>
              </w:rPr>
            </w:pPr>
            <w:r w:rsidRPr="00BF6B23">
              <w:rPr>
                <w:rFonts w:asciiTheme="minorHAnsi" w:hAnsiTheme="minorHAnsi" w:cstheme="minorBidi"/>
                <w:color w:val="auto"/>
                <w:lang w:val="en-AU"/>
              </w:rPr>
              <w:t>50% for one cohort</w:t>
            </w:r>
          </w:p>
          <w:p w14:paraId="1F70676C" w14:textId="1BD023FA" w:rsidR="00784905" w:rsidRPr="00BF6B23" w:rsidRDefault="00784905" w:rsidP="00142EE3">
            <w:pPr>
              <w:pStyle w:val="Milestonetable"/>
              <w:numPr>
                <w:ilvl w:val="0"/>
                <w:numId w:val="45"/>
              </w:numPr>
              <w:rPr>
                <w:rFonts w:asciiTheme="minorHAnsi" w:hAnsiTheme="minorHAnsi" w:cstheme="minorBidi"/>
                <w:color w:val="auto"/>
                <w:lang w:val="en-AU"/>
              </w:rPr>
            </w:pPr>
            <w:r w:rsidRPr="00BF6B23">
              <w:rPr>
                <w:rFonts w:asciiTheme="minorHAnsi" w:hAnsiTheme="minorHAnsi" w:cstheme="minorBidi"/>
                <w:color w:val="auto"/>
                <w:lang w:val="en-AU"/>
              </w:rPr>
              <w:t>100% for two cohorts.</w:t>
            </w:r>
          </w:p>
          <w:p w14:paraId="2EC595E5" w14:textId="0AFCB439" w:rsidR="00784905" w:rsidRPr="00BF6B23" w:rsidRDefault="00784905" w:rsidP="00F87BC9">
            <w:pPr>
              <w:pStyle w:val="Milestonetable"/>
              <w:rPr>
                <w:rFonts w:asciiTheme="minorHAnsi" w:hAnsiTheme="minorHAnsi" w:cstheme="minorBidi"/>
                <w:color w:val="auto"/>
                <w:lang w:val="en-AU"/>
              </w:rPr>
            </w:pPr>
          </w:p>
        </w:tc>
      </w:tr>
      <w:tr w:rsidR="00784905" w:rsidRPr="00BF6B23" w14:paraId="02A510C6" w14:textId="77777777" w:rsidTr="00024CBD">
        <w:trPr>
          <w:trHeight w:val="300"/>
        </w:trPr>
        <w:tc>
          <w:tcPr>
            <w:tcW w:w="2114" w:type="dxa"/>
            <w:tcBorders>
              <w:top w:val="single" w:sz="8" w:space="0" w:color="4F81BD"/>
              <w:left w:val="single" w:sz="8" w:space="0" w:color="4F81BD"/>
              <w:bottom w:val="single" w:sz="8" w:space="0" w:color="4F81BD"/>
              <w:right w:val="single" w:sz="8" w:space="0" w:color="4F81BD"/>
            </w:tcBorders>
          </w:tcPr>
          <w:p w14:paraId="3A1B159A" w14:textId="4229F5A5" w:rsidR="00784905" w:rsidRPr="00BF6B23" w:rsidRDefault="00784905" w:rsidP="004A46B4">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lastRenderedPageBreak/>
              <w:t>Maintained or increased vaccination coverage rates in Aboriginal and Torres Strait Islander children.</w:t>
            </w:r>
          </w:p>
        </w:tc>
        <w:tc>
          <w:tcPr>
            <w:tcW w:w="5106" w:type="dxa"/>
            <w:tcBorders>
              <w:top w:val="single" w:sz="8" w:space="0" w:color="4F81BD"/>
              <w:left w:val="single" w:sz="8" w:space="0" w:color="4F81BD"/>
              <w:bottom w:val="single" w:sz="8" w:space="0" w:color="4F81BD"/>
              <w:right w:val="single" w:sz="8" w:space="0" w:color="4F81BD"/>
            </w:tcBorders>
            <w:shd w:val="clear" w:color="auto" w:fill="auto"/>
          </w:tcPr>
          <w:p w14:paraId="282CA3F3" w14:textId="52947E0D" w:rsidR="00784905" w:rsidRPr="00BF6B23" w:rsidRDefault="00784905" w:rsidP="004A46B4">
            <w:pPr>
              <w:pStyle w:val="Milestonetable"/>
              <w:rPr>
                <w:rFonts w:asciiTheme="minorHAnsi" w:hAnsiTheme="minorHAnsi" w:cstheme="minorHAnsi"/>
                <w:b/>
                <w:color w:val="auto"/>
                <w:lang w:val="en-AU"/>
              </w:rPr>
            </w:pPr>
            <w:r w:rsidRPr="00BF6B23">
              <w:rPr>
                <w:rFonts w:asciiTheme="minorHAnsi" w:hAnsiTheme="minorHAnsi" w:cstheme="minorHAnsi"/>
                <w:b/>
                <w:color w:val="auto"/>
                <w:lang w:val="en-AU"/>
              </w:rPr>
              <w:t>BENCHMARK 2:</w:t>
            </w:r>
          </w:p>
          <w:p w14:paraId="7328EECE" w14:textId="2F6CF636" w:rsidR="00784905" w:rsidRPr="00BF6B23" w:rsidRDefault="00784905" w:rsidP="004A46B4">
            <w:pPr>
              <w:rPr>
                <w:sz w:val="20"/>
                <w:szCs w:val="20"/>
                <w:lang w:val="en-AU"/>
              </w:rPr>
            </w:pPr>
            <w:r w:rsidRPr="00BF6B23">
              <w:rPr>
                <w:sz w:val="20"/>
                <w:szCs w:val="20"/>
                <w:lang w:val="en-AU"/>
              </w:rPr>
              <w:t>Maintained or increased (to 95</w:t>
            </w:r>
            <w:r w:rsidR="007C5896">
              <w:rPr>
                <w:sz w:val="20"/>
                <w:szCs w:val="20"/>
                <w:lang w:val="en-AU"/>
              </w:rPr>
              <w:t>.0</w:t>
            </w:r>
            <w:r w:rsidRPr="00BF6B23">
              <w:rPr>
                <w:sz w:val="20"/>
                <w:szCs w:val="20"/>
                <w:lang w:val="en-AU"/>
              </w:rPr>
              <w:t>%) vaccination coverage rates for Aboriginal and Torres Strait Islander children</w:t>
            </w:r>
            <w:r w:rsidRPr="00BF6B23">
              <w:rPr>
                <w:b/>
                <w:sz w:val="20"/>
                <w:szCs w:val="20"/>
                <w:lang w:val="en-AU"/>
              </w:rPr>
              <w:t xml:space="preserve"> </w:t>
            </w:r>
            <w:r w:rsidRPr="00BF6B23">
              <w:rPr>
                <w:sz w:val="20"/>
                <w:szCs w:val="20"/>
                <w:lang w:val="en-AU"/>
              </w:rPr>
              <w:t xml:space="preserve">in the following cohorts relative to the baseline: </w:t>
            </w:r>
          </w:p>
          <w:p w14:paraId="045E3BA4" w14:textId="0C03F35F" w:rsidR="00784905" w:rsidRPr="00BF6B23" w:rsidRDefault="00784905" w:rsidP="00142EE3">
            <w:pPr>
              <w:pStyle w:val="ListParagraph"/>
              <w:widowControl/>
              <w:numPr>
                <w:ilvl w:val="0"/>
                <w:numId w:val="44"/>
              </w:numPr>
              <w:rPr>
                <w:rFonts w:cstheme="minorHAnsi"/>
                <w:sz w:val="20"/>
                <w:szCs w:val="20"/>
                <w:lang w:val="en-AU"/>
              </w:rPr>
            </w:pPr>
            <w:r w:rsidRPr="00BF6B23">
              <w:rPr>
                <w:rFonts w:cstheme="minorHAnsi"/>
                <w:sz w:val="20"/>
                <w:szCs w:val="20"/>
                <w:lang w:val="en-AU"/>
              </w:rPr>
              <w:t xml:space="preserve">12 </w:t>
            </w:r>
            <w:r w:rsidR="00131648">
              <w:rPr>
                <w:rFonts w:cstheme="minorHAnsi"/>
                <w:sz w:val="20"/>
                <w:szCs w:val="20"/>
                <w:lang w:val="en-AU"/>
              </w:rPr>
              <w:t>&lt;</w:t>
            </w:r>
            <w:r w:rsidRPr="00BF6B23">
              <w:rPr>
                <w:rFonts w:cstheme="minorHAnsi"/>
                <w:sz w:val="20"/>
                <w:szCs w:val="20"/>
                <w:lang w:val="en-AU"/>
              </w:rPr>
              <w:t xml:space="preserve"> </w:t>
            </w:r>
            <w:proofErr w:type="gramStart"/>
            <w:r w:rsidRPr="00BF6B23">
              <w:rPr>
                <w:rFonts w:cstheme="minorHAnsi"/>
                <w:sz w:val="20"/>
                <w:szCs w:val="20"/>
                <w:lang w:val="en-AU"/>
              </w:rPr>
              <w:t>15 month olds</w:t>
            </w:r>
            <w:proofErr w:type="gramEnd"/>
          </w:p>
          <w:p w14:paraId="64E2836C" w14:textId="0E9C3B09" w:rsidR="00784905" w:rsidRPr="00BF6B23" w:rsidRDefault="00784905" w:rsidP="00142EE3">
            <w:pPr>
              <w:pStyle w:val="Normalnumbered"/>
              <w:numPr>
                <w:ilvl w:val="0"/>
                <w:numId w:val="44"/>
              </w:numPr>
              <w:jc w:val="left"/>
              <w:rPr>
                <w:rFonts w:asciiTheme="minorHAnsi" w:hAnsiTheme="minorHAnsi" w:cstheme="minorBidi"/>
                <w:color w:val="auto"/>
                <w:sz w:val="20"/>
              </w:rPr>
            </w:pPr>
            <w:r w:rsidRPr="00BF6B23">
              <w:rPr>
                <w:rFonts w:asciiTheme="minorHAnsi" w:hAnsiTheme="minorHAnsi" w:cstheme="minorBidi"/>
                <w:color w:val="auto"/>
                <w:sz w:val="20"/>
              </w:rPr>
              <w:t xml:space="preserve">60 </w:t>
            </w:r>
            <w:r w:rsidR="00131648">
              <w:rPr>
                <w:rFonts w:asciiTheme="minorHAnsi" w:hAnsiTheme="minorHAnsi" w:cstheme="minorBidi"/>
                <w:color w:val="auto"/>
                <w:sz w:val="20"/>
              </w:rPr>
              <w:t>&lt;</w:t>
            </w:r>
            <w:r w:rsidRPr="00BF6B23">
              <w:rPr>
                <w:rFonts w:asciiTheme="minorHAnsi" w:hAnsiTheme="minorHAnsi" w:cstheme="minorBidi"/>
                <w:color w:val="auto"/>
                <w:sz w:val="20"/>
              </w:rPr>
              <w:t xml:space="preserve"> </w:t>
            </w:r>
            <w:proofErr w:type="gramStart"/>
            <w:r w:rsidRPr="00BF6B23">
              <w:rPr>
                <w:rFonts w:asciiTheme="minorHAnsi" w:hAnsiTheme="minorHAnsi" w:cstheme="minorBidi"/>
                <w:color w:val="auto"/>
                <w:sz w:val="20"/>
              </w:rPr>
              <w:t>63 month olds</w:t>
            </w:r>
            <w:proofErr w:type="gramEnd"/>
            <w:r w:rsidRPr="00BF6B23">
              <w:rPr>
                <w:rFonts w:asciiTheme="minorHAnsi" w:hAnsiTheme="minorHAnsi" w:cstheme="minorBidi"/>
                <w:color w:val="auto"/>
                <w:sz w:val="20"/>
              </w:rPr>
              <w:t>.</w:t>
            </w:r>
          </w:p>
          <w:p w14:paraId="3C188FFC" w14:textId="267C6441" w:rsidR="00784905" w:rsidRPr="00BF6B23" w:rsidRDefault="00784905" w:rsidP="734B4AD9">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 xml:space="preserve">Performance benchmark specifications are detailed at </w:t>
            </w:r>
            <w:r w:rsidRPr="00BF6B23">
              <w:rPr>
                <w:rFonts w:asciiTheme="minorHAnsi" w:hAnsiTheme="minorHAnsi" w:cstheme="minorBidi"/>
                <w:b/>
                <w:bCs/>
                <w:color w:val="auto"/>
                <w:lang w:val="en-AU"/>
              </w:rPr>
              <w:t>Attachment F</w:t>
            </w:r>
            <w:r w:rsidRPr="00BF6B23">
              <w:rPr>
                <w:rFonts w:asciiTheme="minorHAnsi" w:hAnsiTheme="minorHAnsi" w:cstheme="minorBidi"/>
                <w:color w:val="auto"/>
                <w:lang w:val="en-AU"/>
              </w:rPr>
              <w:t>.</w:t>
            </w:r>
          </w:p>
        </w:tc>
        <w:tc>
          <w:tcPr>
            <w:tcW w:w="4110" w:type="dxa"/>
            <w:tcBorders>
              <w:top w:val="single" w:sz="8" w:space="0" w:color="4F81BD"/>
              <w:left w:val="single" w:sz="8" w:space="0" w:color="4F81BD"/>
              <w:bottom w:val="single" w:sz="8" w:space="0" w:color="4F81BD"/>
              <w:right w:val="single" w:sz="8" w:space="0" w:color="4F81BD"/>
            </w:tcBorders>
            <w:shd w:val="clear" w:color="auto" w:fill="auto"/>
          </w:tcPr>
          <w:p w14:paraId="72181FCF" w14:textId="4C9FAEF9" w:rsidR="00784905" w:rsidRPr="00BF6B23" w:rsidRDefault="00784905" w:rsidP="00142EE3">
            <w:pPr>
              <w:pStyle w:val="Milestonetable"/>
              <w:numPr>
                <w:ilvl w:val="0"/>
                <w:numId w:val="46"/>
              </w:numPr>
              <w:ind w:left="321" w:hanging="284"/>
              <w:rPr>
                <w:rFonts w:asciiTheme="minorHAnsi" w:hAnsiTheme="minorHAnsi" w:cstheme="minorBidi"/>
                <w:color w:val="auto"/>
                <w:lang w:val="en-AU"/>
              </w:rPr>
            </w:pPr>
            <w:r w:rsidRPr="00BF6B23">
              <w:rPr>
                <w:rFonts w:asciiTheme="minorHAnsi" w:hAnsiTheme="minorHAnsi" w:cstheme="minorBidi"/>
                <w:color w:val="auto"/>
                <w:lang w:val="en-AU"/>
              </w:rPr>
              <w:t xml:space="preserve">By 31 March each financial year from 2025-26 to 2027-28: relevant performance data processed (see </w:t>
            </w:r>
            <w:r w:rsidRPr="00BF6B23">
              <w:rPr>
                <w:rFonts w:ascii="Calibri" w:eastAsia="Calibri" w:hAnsi="Calibri" w:cs="Calibri"/>
                <w:b/>
                <w:bCs/>
                <w:iCs w:val="0"/>
                <w:color w:val="000000" w:themeColor="text1"/>
                <w:sz w:val="19"/>
                <w:szCs w:val="19"/>
                <w:lang w:val="en-AU"/>
              </w:rPr>
              <w:t>Additional Information to Table 2</w:t>
            </w:r>
            <w:r w:rsidRPr="00BF6B23">
              <w:rPr>
                <w:rFonts w:asciiTheme="minorHAnsi" w:hAnsiTheme="minorHAnsi" w:cstheme="minorBidi"/>
                <w:color w:val="auto"/>
                <w:lang w:val="en-AU"/>
              </w:rPr>
              <w:t xml:space="preserve"> for age cohorts in scope of each annual assessment)</w:t>
            </w:r>
          </w:p>
          <w:p w14:paraId="55D97368" w14:textId="35F40C45" w:rsidR="00784905" w:rsidRPr="00BF6B23" w:rsidRDefault="00784905" w:rsidP="00142EE3">
            <w:pPr>
              <w:pStyle w:val="Milestonetable"/>
              <w:numPr>
                <w:ilvl w:val="0"/>
                <w:numId w:val="46"/>
              </w:numPr>
              <w:ind w:left="321" w:hanging="284"/>
              <w:rPr>
                <w:rFonts w:asciiTheme="minorHAnsi" w:hAnsiTheme="minorHAnsi" w:cstheme="minorBidi"/>
                <w:color w:val="auto"/>
                <w:lang w:val="en-AU"/>
              </w:rPr>
            </w:pPr>
            <w:r w:rsidRPr="00BF6B23">
              <w:rPr>
                <w:rFonts w:asciiTheme="minorHAnsi" w:hAnsiTheme="minorHAnsi" w:cstheme="minorBidi"/>
                <w:color w:val="auto"/>
                <w:lang w:val="en-AU"/>
              </w:rPr>
              <w:t>By 30 September of each following financial year (from 2026-27 to 2028-29): Preliminary assessment outcomes notified</w:t>
            </w:r>
          </w:p>
          <w:p w14:paraId="122D484E" w14:textId="510A3899" w:rsidR="00784905" w:rsidRPr="00BF6B23" w:rsidRDefault="00784905" w:rsidP="00142EE3">
            <w:pPr>
              <w:pStyle w:val="Milestonetable"/>
              <w:numPr>
                <w:ilvl w:val="0"/>
                <w:numId w:val="46"/>
              </w:numPr>
              <w:ind w:left="321" w:hanging="284"/>
              <w:rPr>
                <w:rFonts w:asciiTheme="minorHAnsi" w:hAnsiTheme="minorHAnsi" w:cstheme="minorBidi"/>
                <w:color w:val="auto"/>
                <w:lang w:val="en-AU"/>
              </w:rPr>
            </w:pPr>
            <w:r w:rsidRPr="00BF6B23">
              <w:rPr>
                <w:rFonts w:asciiTheme="minorHAnsi" w:hAnsiTheme="minorHAnsi" w:cstheme="minorBidi"/>
                <w:color w:val="auto"/>
                <w:lang w:val="en-AU"/>
              </w:rPr>
              <w:t>By 31 March of each following financial year (from 2026-27 to 2028-29): Assessment finalised and report published</w:t>
            </w:r>
          </w:p>
          <w:p w14:paraId="155884A0" w14:textId="3A6D364B" w:rsidR="00784905" w:rsidRPr="00BF6B23" w:rsidRDefault="00784905" w:rsidP="004A46B4">
            <w:pPr>
              <w:pStyle w:val="Milestonetable"/>
              <w:rPr>
                <w:rFonts w:asciiTheme="minorHAnsi" w:hAnsiTheme="minorHAnsi" w:cstheme="minorHAnsi"/>
                <w:color w:val="FF0000"/>
                <w:lang w:val="en-AU"/>
              </w:rPr>
            </w:pPr>
          </w:p>
        </w:tc>
        <w:tc>
          <w:tcPr>
            <w:tcW w:w="3118" w:type="dxa"/>
            <w:tcBorders>
              <w:top w:val="single" w:sz="8" w:space="0" w:color="4F81BD"/>
              <w:left w:val="single" w:sz="8" w:space="0" w:color="4F81BD"/>
              <w:bottom w:val="single" w:sz="8" w:space="0" w:color="4F81BD"/>
              <w:right w:val="single" w:sz="8" w:space="0" w:color="4F81BD"/>
            </w:tcBorders>
            <w:shd w:val="clear" w:color="auto" w:fill="auto"/>
          </w:tcPr>
          <w:p w14:paraId="4AAC9E7E" w14:textId="1BDA8C8A" w:rsidR="00784905" w:rsidRPr="00BF6B23" w:rsidRDefault="00784905" w:rsidP="004A46B4">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0.75% of the funded 4.5% of each State’s total vaccine costs in the relevant financial year.</w:t>
            </w:r>
          </w:p>
          <w:p w14:paraId="3511BB0F" w14:textId="60A441E2" w:rsidR="00784905" w:rsidRPr="00BF6B23" w:rsidRDefault="00784905" w:rsidP="00B346E0">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Payments will be made as follows if the State maintained or increased in one or two of the cohorts (or achieved 95</w:t>
            </w:r>
            <w:r w:rsidR="007C5896">
              <w:rPr>
                <w:rFonts w:asciiTheme="minorHAnsi" w:hAnsiTheme="minorHAnsi" w:cstheme="minorBidi"/>
                <w:color w:val="auto"/>
                <w:lang w:val="en-AU"/>
              </w:rPr>
              <w:t>.0</w:t>
            </w:r>
            <w:r w:rsidRPr="00BF6B23">
              <w:rPr>
                <w:rFonts w:asciiTheme="minorHAnsi" w:hAnsiTheme="minorHAnsi" w:cstheme="minorBidi"/>
                <w:color w:val="auto"/>
                <w:lang w:val="en-AU"/>
              </w:rPr>
              <w:t xml:space="preserve">% coverage or greater): </w:t>
            </w:r>
          </w:p>
          <w:p w14:paraId="0441F1D0" w14:textId="77777777" w:rsidR="00784905" w:rsidRPr="00BF6B23" w:rsidRDefault="00784905" w:rsidP="00142EE3">
            <w:pPr>
              <w:pStyle w:val="Milestonetable"/>
              <w:numPr>
                <w:ilvl w:val="0"/>
                <w:numId w:val="45"/>
              </w:numPr>
              <w:rPr>
                <w:rFonts w:asciiTheme="minorHAnsi" w:hAnsiTheme="minorHAnsi" w:cstheme="minorBidi"/>
                <w:color w:val="auto"/>
                <w:lang w:val="en-AU"/>
              </w:rPr>
            </w:pPr>
            <w:r w:rsidRPr="00BF6B23">
              <w:rPr>
                <w:rFonts w:asciiTheme="minorHAnsi" w:hAnsiTheme="minorHAnsi" w:cstheme="minorBidi"/>
                <w:color w:val="auto"/>
                <w:lang w:val="en-AU"/>
              </w:rPr>
              <w:t>50% for one cohort</w:t>
            </w:r>
          </w:p>
          <w:p w14:paraId="70E6775A" w14:textId="77777777" w:rsidR="00784905" w:rsidRPr="00BF6B23" w:rsidRDefault="00784905" w:rsidP="00142EE3">
            <w:pPr>
              <w:pStyle w:val="Milestonetable"/>
              <w:numPr>
                <w:ilvl w:val="0"/>
                <w:numId w:val="45"/>
              </w:numPr>
              <w:rPr>
                <w:rFonts w:asciiTheme="minorHAnsi" w:hAnsiTheme="minorHAnsi" w:cstheme="minorBidi"/>
                <w:color w:val="auto"/>
                <w:lang w:val="en-AU"/>
              </w:rPr>
            </w:pPr>
            <w:r w:rsidRPr="00BF6B23">
              <w:rPr>
                <w:rFonts w:asciiTheme="minorHAnsi" w:hAnsiTheme="minorHAnsi" w:cstheme="minorBidi"/>
                <w:color w:val="auto"/>
                <w:lang w:val="en-AU"/>
              </w:rPr>
              <w:t>100% for two cohorts.</w:t>
            </w:r>
          </w:p>
          <w:p w14:paraId="7FE4ABF0" w14:textId="2ED114EF" w:rsidR="00784905" w:rsidRPr="00BF6B23" w:rsidRDefault="00784905" w:rsidP="00B346E0">
            <w:pPr>
              <w:pStyle w:val="Milestonetable"/>
              <w:rPr>
                <w:lang w:val="en-AU"/>
              </w:rPr>
            </w:pPr>
          </w:p>
        </w:tc>
      </w:tr>
      <w:tr w:rsidR="00784905" w:rsidRPr="00BF6B23" w14:paraId="31168209" w14:textId="77777777" w:rsidTr="00024CBD">
        <w:trPr>
          <w:trHeight w:val="300"/>
        </w:trPr>
        <w:tc>
          <w:tcPr>
            <w:tcW w:w="2114" w:type="dxa"/>
            <w:tcBorders>
              <w:top w:val="single" w:sz="8" w:space="0" w:color="4F81BD"/>
              <w:left w:val="single" w:sz="8" w:space="0" w:color="4F81BD"/>
              <w:bottom w:val="single" w:sz="8" w:space="0" w:color="4F81BD"/>
              <w:right w:val="single" w:sz="8" w:space="0" w:color="4F81BD"/>
            </w:tcBorders>
          </w:tcPr>
          <w:p w14:paraId="118135B4" w14:textId="3D87123E" w:rsidR="00784905" w:rsidRPr="00BF6B23" w:rsidRDefault="00784905" w:rsidP="004A46B4">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Maintained or increased HPV coverage rates for adolescents.</w:t>
            </w:r>
          </w:p>
        </w:tc>
        <w:tc>
          <w:tcPr>
            <w:tcW w:w="5106" w:type="dxa"/>
            <w:tcBorders>
              <w:top w:val="single" w:sz="8" w:space="0" w:color="4F81BD"/>
              <w:left w:val="single" w:sz="8" w:space="0" w:color="4F81BD"/>
              <w:bottom w:val="single" w:sz="8" w:space="0" w:color="4F81BD"/>
              <w:right w:val="single" w:sz="8" w:space="0" w:color="4F81BD"/>
            </w:tcBorders>
            <w:shd w:val="clear" w:color="auto" w:fill="auto"/>
          </w:tcPr>
          <w:p w14:paraId="323D7695" w14:textId="4B463DC0" w:rsidR="00784905" w:rsidRPr="00BF6B23" w:rsidRDefault="00784905" w:rsidP="004A46B4">
            <w:pPr>
              <w:pStyle w:val="Milestonetable"/>
              <w:rPr>
                <w:rFonts w:asciiTheme="minorHAnsi" w:hAnsiTheme="minorHAnsi" w:cstheme="minorHAnsi"/>
                <w:b/>
                <w:color w:val="auto"/>
                <w:lang w:val="en-AU"/>
              </w:rPr>
            </w:pPr>
            <w:r w:rsidRPr="00BF6B23">
              <w:rPr>
                <w:rFonts w:asciiTheme="minorHAnsi" w:hAnsiTheme="minorHAnsi" w:cstheme="minorHAnsi"/>
                <w:b/>
                <w:color w:val="auto"/>
                <w:lang w:val="en-AU"/>
              </w:rPr>
              <w:t>BENCHMARK 3:</w:t>
            </w:r>
          </w:p>
          <w:p w14:paraId="15EF4925" w14:textId="69A385AC" w:rsidR="00784905" w:rsidRPr="00BF6B23" w:rsidRDefault="00784905" w:rsidP="734B4AD9">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Maintained or increased (to 90</w:t>
            </w:r>
            <w:r w:rsidR="007C5896">
              <w:rPr>
                <w:rFonts w:asciiTheme="minorHAnsi" w:hAnsiTheme="minorHAnsi" w:cstheme="minorBidi"/>
                <w:color w:val="auto"/>
                <w:lang w:val="en-AU"/>
              </w:rPr>
              <w:t>.0</w:t>
            </w:r>
            <w:r w:rsidRPr="00BF6B23">
              <w:rPr>
                <w:rFonts w:asciiTheme="minorHAnsi" w:hAnsiTheme="minorHAnsi" w:cstheme="minorBidi"/>
                <w:color w:val="auto"/>
                <w:lang w:val="en-AU"/>
              </w:rPr>
              <w:t>%) vaccination coverage rates for adolescent boys and girls aged 15 years for HPV, relative to the baseline.</w:t>
            </w:r>
          </w:p>
          <w:p w14:paraId="24F5EF98" w14:textId="491D2A58" w:rsidR="00784905" w:rsidRPr="00BF6B23" w:rsidRDefault="00784905" w:rsidP="734B4AD9">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 xml:space="preserve">Performance benchmark specifications are detailed at </w:t>
            </w:r>
            <w:r w:rsidRPr="00BF6B23">
              <w:rPr>
                <w:rFonts w:asciiTheme="minorHAnsi" w:hAnsiTheme="minorHAnsi" w:cstheme="minorBidi"/>
                <w:b/>
                <w:bCs/>
                <w:color w:val="auto"/>
                <w:lang w:val="en-AU"/>
              </w:rPr>
              <w:t>Attachment F</w:t>
            </w:r>
            <w:r w:rsidRPr="00BF6B23">
              <w:rPr>
                <w:rFonts w:asciiTheme="minorHAnsi" w:hAnsiTheme="minorHAnsi" w:cstheme="minorBidi"/>
                <w:color w:val="auto"/>
                <w:lang w:val="en-AU"/>
              </w:rPr>
              <w:t>.</w:t>
            </w:r>
          </w:p>
        </w:tc>
        <w:tc>
          <w:tcPr>
            <w:tcW w:w="4110" w:type="dxa"/>
            <w:tcBorders>
              <w:top w:val="single" w:sz="8" w:space="0" w:color="4F81BD"/>
              <w:left w:val="single" w:sz="8" w:space="0" w:color="4F81BD"/>
              <w:bottom w:val="single" w:sz="8" w:space="0" w:color="4F81BD"/>
              <w:right w:val="single" w:sz="8" w:space="0" w:color="4F81BD"/>
            </w:tcBorders>
            <w:shd w:val="clear" w:color="auto" w:fill="auto"/>
          </w:tcPr>
          <w:p w14:paraId="0872E10D" w14:textId="13F8E3CD" w:rsidR="00784905" w:rsidRPr="00BF6B23" w:rsidRDefault="00784905" w:rsidP="00142EE3">
            <w:pPr>
              <w:pStyle w:val="Milestonetable"/>
              <w:numPr>
                <w:ilvl w:val="0"/>
                <w:numId w:val="46"/>
              </w:numPr>
              <w:ind w:left="321" w:hanging="284"/>
              <w:rPr>
                <w:rFonts w:asciiTheme="minorHAnsi" w:hAnsiTheme="minorHAnsi" w:cstheme="minorBidi"/>
                <w:color w:val="auto"/>
                <w:lang w:val="en-AU"/>
              </w:rPr>
            </w:pPr>
            <w:r w:rsidRPr="00BF6B23">
              <w:rPr>
                <w:rFonts w:asciiTheme="minorHAnsi" w:hAnsiTheme="minorHAnsi" w:cstheme="minorBidi"/>
                <w:color w:val="auto"/>
                <w:lang w:val="en-AU"/>
              </w:rPr>
              <w:t xml:space="preserve">By 31 March each financial year from 2025-26 to 2027-28: relevant performance data processed (see </w:t>
            </w:r>
            <w:r w:rsidRPr="00BF6B23">
              <w:rPr>
                <w:rFonts w:ascii="Calibri" w:eastAsia="Calibri" w:hAnsi="Calibri" w:cs="Calibri"/>
                <w:b/>
                <w:bCs/>
                <w:iCs w:val="0"/>
                <w:color w:val="000000" w:themeColor="text1"/>
                <w:sz w:val="19"/>
                <w:szCs w:val="19"/>
                <w:lang w:val="en-AU"/>
              </w:rPr>
              <w:t>Additional Information to Table 2</w:t>
            </w:r>
            <w:r w:rsidRPr="00BF6B23">
              <w:rPr>
                <w:rFonts w:asciiTheme="minorHAnsi" w:hAnsiTheme="minorHAnsi" w:cstheme="minorBidi"/>
                <w:color w:val="auto"/>
                <w:lang w:val="en-AU"/>
              </w:rPr>
              <w:t xml:space="preserve"> for age cohorts in scope of each annual assessment)</w:t>
            </w:r>
          </w:p>
          <w:p w14:paraId="691D000C" w14:textId="7F8C5593" w:rsidR="00784905" w:rsidRPr="00BF6B23" w:rsidRDefault="00784905" w:rsidP="00142EE3">
            <w:pPr>
              <w:pStyle w:val="Milestonetable"/>
              <w:numPr>
                <w:ilvl w:val="0"/>
                <w:numId w:val="46"/>
              </w:numPr>
              <w:ind w:left="321" w:hanging="284"/>
              <w:rPr>
                <w:rFonts w:asciiTheme="minorHAnsi" w:hAnsiTheme="minorHAnsi" w:cstheme="minorBidi"/>
                <w:color w:val="auto"/>
                <w:lang w:val="en-AU"/>
              </w:rPr>
            </w:pPr>
            <w:r w:rsidRPr="00BF6B23">
              <w:rPr>
                <w:rFonts w:asciiTheme="minorHAnsi" w:hAnsiTheme="minorHAnsi" w:cstheme="minorBidi"/>
                <w:color w:val="auto"/>
                <w:lang w:val="en-AU"/>
              </w:rPr>
              <w:t>By 30 September of each following financial year (from 2026-27 to 2028-29): Preliminary assessment outcomes notified</w:t>
            </w:r>
          </w:p>
          <w:p w14:paraId="1897B8DC" w14:textId="34688048" w:rsidR="00784905" w:rsidRPr="00BF6B23" w:rsidRDefault="00784905" w:rsidP="00142EE3">
            <w:pPr>
              <w:pStyle w:val="Milestonetable"/>
              <w:numPr>
                <w:ilvl w:val="0"/>
                <w:numId w:val="46"/>
              </w:numPr>
              <w:ind w:left="321" w:hanging="284"/>
              <w:rPr>
                <w:rFonts w:asciiTheme="minorHAnsi" w:hAnsiTheme="minorHAnsi" w:cstheme="minorBidi"/>
                <w:color w:val="auto"/>
                <w:lang w:val="en-AU"/>
              </w:rPr>
            </w:pPr>
            <w:r w:rsidRPr="00BF6B23">
              <w:rPr>
                <w:rFonts w:asciiTheme="minorHAnsi" w:hAnsiTheme="minorHAnsi" w:cstheme="minorBidi"/>
                <w:color w:val="auto"/>
                <w:lang w:val="en-AU"/>
              </w:rPr>
              <w:t>By 31 March of each following financial year (from 2026-27 to 2028-29): Assessment finalised and report published</w:t>
            </w:r>
          </w:p>
          <w:p w14:paraId="09F5635A" w14:textId="77B410AE" w:rsidR="00784905" w:rsidRPr="00BF6B23" w:rsidRDefault="00784905" w:rsidP="004C7A6B">
            <w:pPr>
              <w:pStyle w:val="Milestonetable"/>
              <w:ind w:left="317"/>
              <w:rPr>
                <w:rFonts w:asciiTheme="minorHAnsi" w:hAnsiTheme="minorHAnsi" w:cstheme="minorBidi"/>
                <w:color w:val="FF0000"/>
                <w:lang w:val="en-AU"/>
              </w:rPr>
            </w:pPr>
          </w:p>
        </w:tc>
        <w:tc>
          <w:tcPr>
            <w:tcW w:w="3118" w:type="dxa"/>
            <w:tcBorders>
              <w:top w:val="single" w:sz="8" w:space="0" w:color="4F81BD"/>
              <w:left w:val="single" w:sz="8" w:space="0" w:color="4F81BD"/>
              <w:bottom w:val="single" w:sz="8" w:space="0" w:color="4F81BD"/>
              <w:right w:val="single" w:sz="8" w:space="0" w:color="4F81BD"/>
            </w:tcBorders>
            <w:shd w:val="clear" w:color="auto" w:fill="auto"/>
          </w:tcPr>
          <w:p w14:paraId="7877F952" w14:textId="316FA62D" w:rsidR="00784905" w:rsidRPr="00BF6B23" w:rsidRDefault="00784905" w:rsidP="004A46B4">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0.75% of the funded 4.5% of each State’s total vaccine costs in the relevant financial year.</w:t>
            </w:r>
          </w:p>
          <w:p w14:paraId="6867B504" w14:textId="29A47805" w:rsidR="00784905" w:rsidRPr="00BF6B23" w:rsidRDefault="00784905" w:rsidP="00B346E0">
            <w:pPr>
              <w:pStyle w:val="Milestonetable"/>
              <w:rPr>
                <w:rFonts w:asciiTheme="minorHAnsi" w:hAnsiTheme="minorHAnsi" w:cstheme="minorBidi"/>
                <w:color w:val="auto"/>
                <w:lang w:val="en-AU"/>
              </w:rPr>
            </w:pPr>
            <w:r w:rsidRPr="00BF6B23">
              <w:rPr>
                <w:rFonts w:asciiTheme="minorHAnsi" w:hAnsiTheme="minorHAnsi" w:cstheme="minorBidi"/>
                <w:color w:val="auto"/>
                <w:lang w:val="en-AU"/>
              </w:rPr>
              <w:t>Payments will be made as follows if the State maintained or increased in one or two of the cohorts (or achieved 90</w:t>
            </w:r>
            <w:r w:rsidR="007C5896">
              <w:rPr>
                <w:rFonts w:asciiTheme="minorHAnsi" w:hAnsiTheme="minorHAnsi" w:cstheme="minorBidi"/>
                <w:color w:val="auto"/>
                <w:lang w:val="en-AU"/>
              </w:rPr>
              <w:t>.0</w:t>
            </w:r>
            <w:r w:rsidRPr="00BF6B23">
              <w:rPr>
                <w:rFonts w:asciiTheme="minorHAnsi" w:hAnsiTheme="minorHAnsi" w:cstheme="minorBidi"/>
                <w:color w:val="auto"/>
                <w:lang w:val="en-AU"/>
              </w:rPr>
              <w:t xml:space="preserve">% coverage or greater): </w:t>
            </w:r>
          </w:p>
          <w:p w14:paraId="6D984C7E" w14:textId="77777777" w:rsidR="00784905" w:rsidRPr="00BF6B23" w:rsidRDefault="00784905" w:rsidP="00142EE3">
            <w:pPr>
              <w:pStyle w:val="Milestonetable"/>
              <w:numPr>
                <w:ilvl w:val="0"/>
                <w:numId w:val="45"/>
              </w:numPr>
              <w:rPr>
                <w:rFonts w:asciiTheme="minorHAnsi" w:hAnsiTheme="minorHAnsi" w:cstheme="minorBidi"/>
                <w:color w:val="auto"/>
                <w:lang w:val="en-AU"/>
              </w:rPr>
            </w:pPr>
            <w:r w:rsidRPr="00BF6B23">
              <w:rPr>
                <w:rFonts w:asciiTheme="minorHAnsi" w:hAnsiTheme="minorHAnsi" w:cstheme="minorBidi"/>
                <w:color w:val="auto"/>
                <w:lang w:val="en-AU"/>
              </w:rPr>
              <w:t>50% for one cohort</w:t>
            </w:r>
          </w:p>
          <w:p w14:paraId="06BB6926" w14:textId="77777777" w:rsidR="00784905" w:rsidRPr="00BF6B23" w:rsidRDefault="00784905" w:rsidP="00142EE3">
            <w:pPr>
              <w:pStyle w:val="Milestonetable"/>
              <w:numPr>
                <w:ilvl w:val="0"/>
                <w:numId w:val="45"/>
              </w:numPr>
              <w:rPr>
                <w:rFonts w:asciiTheme="minorHAnsi" w:hAnsiTheme="minorHAnsi" w:cstheme="minorBidi"/>
                <w:color w:val="auto"/>
                <w:lang w:val="en-AU"/>
              </w:rPr>
            </w:pPr>
            <w:r w:rsidRPr="00BF6B23">
              <w:rPr>
                <w:rFonts w:asciiTheme="minorHAnsi" w:hAnsiTheme="minorHAnsi" w:cstheme="minorBidi"/>
                <w:color w:val="auto"/>
                <w:lang w:val="en-AU"/>
              </w:rPr>
              <w:t>100% for two cohorts.</w:t>
            </w:r>
          </w:p>
          <w:p w14:paraId="25F131F6" w14:textId="0F5EF17C" w:rsidR="00784905" w:rsidRPr="00BF6B23" w:rsidRDefault="00784905" w:rsidP="004A46B4">
            <w:pPr>
              <w:pStyle w:val="Milestonetable"/>
              <w:jc w:val="right"/>
              <w:rPr>
                <w:rFonts w:asciiTheme="minorHAnsi" w:hAnsiTheme="minorHAnsi" w:cstheme="minorHAnsi"/>
                <w:color w:val="auto"/>
                <w:lang w:val="en-AU"/>
              </w:rPr>
            </w:pPr>
          </w:p>
        </w:tc>
      </w:tr>
    </w:tbl>
    <w:p w14:paraId="3CA5FCAF" w14:textId="77777777" w:rsidR="00C91B5F" w:rsidRPr="00BF6B23" w:rsidRDefault="00C91B5F" w:rsidP="00C91B5F">
      <w:pPr>
        <w:rPr>
          <w:rFonts w:cstheme="minorHAnsi"/>
          <w:lang w:val="en-AU"/>
        </w:rPr>
      </w:pPr>
    </w:p>
    <w:p w14:paraId="78423B65" w14:textId="6498B949" w:rsidR="00884E8F" w:rsidRPr="00BF6B23" w:rsidRDefault="00884E8F" w:rsidP="00884E8F">
      <w:pPr>
        <w:rPr>
          <w:lang w:val="en-AU"/>
        </w:rPr>
      </w:pPr>
    </w:p>
    <w:p w14:paraId="1FED8276" w14:textId="5D61FE99" w:rsidR="00C16CA8" w:rsidRPr="00BF6B23" w:rsidRDefault="00C16CA8">
      <w:pPr>
        <w:widowControl/>
        <w:spacing w:after="160" w:line="259" w:lineRule="auto"/>
        <w:rPr>
          <w:lang w:val="en-AU"/>
        </w:rPr>
      </w:pPr>
      <w:r w:rsidRPr="00BF6B23">
        <w:rPr>
          <w:lang w:val="en-AU"/>
        </w:rPr>
        <w:br w:type="page"/>
      </w:r>
    </w:p>
    <w:tbl>
      <w:tblPr>
        <w:tblW w:w="495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407"/>
      </w:tblGrid>
      <w:tr w:rsidR="00C16CA8" w:rsidRPr="00BF6B23" w14:paraId="7B173F11" w14:textId="77777777" w:rsidTr="734B4AD9">
        <w:tc>
          <w:tcPr>
            <w:tcW w:w="14407" w:type="dxa"/>
            <w:shd w:val="clear" w:color="auto" w:fill="DEEAF6" w:themeFill="accent1" w:themeFillTint="33"/>
          </w:tcPr>
          <w:p w14:paraId="1A7AFBB6" w14:textId="7286643D" w:rsidR="00C16CA8" w:rsidRPr="00BF6B23" w:rsidRDefault="00C16CA8">
            <w:pPr>
              <w:pStyle w:val="Tableformat"/>
              <w:rPr>
                <w:b/>
                <w:bCs/>
                <w:color w:val="auto"/>
                <w:lang w:val="en-AU"/>
              </w:rPr>
            </w:pPr>
            <w:r w:rsidRPr="00BF6B23">
              <w:rPr>
                <w:b/>
                <w:bCs/>
                <w:color w:val="auto"/>
                <w:lang w:val="en-AU"/>
              </w:rPr>
              <w:lastRenderedPageBreak/>
              <w:t>Add</w:t>
            </w:r>
            <w:r w:rsidR="6FB3F5F5" w:rsidRPr="00BF6B23">
              <w:rPr>
                <w:b/>
                <w:bCs/>
                <w:color w:val="auto"/>
                <w:lang w:val="en-AU"/>
              </w:rPr>
              <w:t>itional information</w:t>
            </w:r>
            <w:r w:rsidRPr="00BF6B23">
              <w:rPr>
                <w:b/>
                <w:bCs/>
                <w:color w:val="auto"/>
                <w:lang w:val="en-AU"/>
              </w:rPr>
              <w:t xml:space="preserve"> to Table </w:t>
            </w:r>
            <w:r w:rsidR="31F36E70" w:rsidRPr="00BF6B23">
              <w:rPr>
                <w:b/>
                <w:bCs/>
                <w:color w:val="auto"/>
                <w:lang w:val="en-AU"/>
              </w:rPr>
              <w:t>2</w:t>
            </w:r>
            <w:r w:rsidRPr="00BF6B23">
              <w:rPr>
                <w:b/>
                <w:bCs/>
                <w:color w:val="auto"/>
                <w:lang w:val="en-AU"/>
              </w:rPr>
              <w:t>: Performance requirements, reporting and payment summary</w:t>
            </w:r>
          </w:p>
        </w:tc>
      </w:tr>
    </w:tbl>
    <w:p w14:paraId="7DEE0BD1" w14:textId="77777777" w:rsidR="00EF1EB6" w:rsidRPr="00BF6B23" w:rsidRDefault="00EF1EB6" w:rsidP="00884E8F">
      <w:pPr>
        <w:tabs>
          <w:tab w:val="left" w:pos="3865"/>
        </w:tabs>
        <w:rPr>
          <w:lang w:val="en-AU"/>
        </w:rPr>
      </w:pPr>
    </w:p>
    <w:p w14:paraId="624EA5DF" w14:textId="5FFB284D" w:rsidR="00EF1EB6" w:rsidRPr="00BF6B23" w:rsidRDefault="00977751" w:rsidP="00C528C7">
      <w:pPr>
        <w:tabs>
          <w:tab w:val="left" w:pos="3865"/>
        </w:tabs>
        <w:spacing w:before="240" w:after="120"/>
        <w:rPr>
          <w:b/>
          <w:bCs/>
          <w:i/>
          <w:iCs/>
          <w:lang w:val="en-AU"/>
        </w:rPr>
      </w:pPr>
      <w:r w:rsidRPr="00BF6B23">
        <w:rPr>
          <w:b/>
          <w:bCs/>
          <w:i/>
          <w:iCs/>
          <w:lang w:val="en-AU"/>
        </w:rPr>
        <w:t xml:space="preserve">Summary </w:t>
      </w:r>
      <w:r w:rsidR="00A46909" w:rsidRPr="00BF6B23">
        <w:rPr>
          <w:b/>
          <w:bCs/>
          <w:i/>
          <w:iCs/>
          <w:lang w:val="en-AU"/>
        </w:rPr>
        <w:t>A</w:t>
      </w:r>
      <w:r w:rsidRPr="00BF6B23">
        <w:rPr>
          <w:b/>
          <w:bCs/>
          <w:i/>
          <w:iCs/>
          <w:lang w:val="en-AU"/>
        </w:rPr>
        <w:t xml:space="preserve">ge cohorts, </w:t>
      </w:r>
      <w:r w:rsidR="00A46909" w:rsidRPr="00BF6B23">
        <w:rPr>
          <w:b/>
          <w:bCs/>
          <w:i/>
          <w:iCs/>
          <w:lang w:val="en-AU"/>
        </w:rPr>
        <w:t>B</w:t>
      </w:r>
      <w:r w:rsidRPr="00BF6B23">
        <w:rPr>
          <w:b/>
          <w:bCs/>
          <w:i/>
          <w:iCs/>
          <w:lang w:val="en-AU"/>
        </w:rPr>
        <w:t>irthdate ranges and Age Calculated Dates</w:t>
      </w:r>
      <w:r w:rsidR="000D486D" w:rsidRPr="00BF6B23">
        <w:rPr>
          <w:b/>
          <w:bCs/>
          <w:i/>
          <w:iCs/>
          <w:lang w:val="en-AU"/>
        </w:rPr>
        <w:t xml:space="preserve"> for </w:t>
      </w:r>
      <w:r w:rsidR="00C611D2">
        <w:rPr>
          <w:b/>
          <w:bCs/>
          <w:i/>
          <w:iCs/>
          <w:lang w:val="en-AU"/>
        </w:rPr>
        <w:t xml:space="preserve">the </w:t>
      </w:r>
      <w:r w:rsidR="0051644B" w:rsidRPr="00BF6B23">
        <w:rPr>
          <w:b/>
          <w:bCs/>
          <w:i/>
          <w:iCs/>
          <w:lang w:val="en-AU"/>
        </w:rPr>
        <w:t>four quarters comprising each performance reference period</w:t>
      </w:r>
      <w:r w:rsidR="00F40DB1" w:rsidRPr="00BF6B23">
        <w:rPr>
          <w:b/>
          <w:bCs/>
          <w:i/>
          <w:iCs/>
          <w:lang w:val="en-AU"/>
        </w:rPr>
        <w:t>, by EVS year</w:t>
      </w:r>
    </w:p>
    <w:p w14:paraId="0DF9076E" w14:textId="77777777" w:rsidR="003A5DC9" w:rsidRPr="00BF6B23" w:rsidRDefault="003A5DC9" w:rsidP="00884E8F">
      <w:pPr>
        <w:rPr>
          <w:lang w:val="en-AU"/>
        </w:rPr>
      </w:pPr>
    </w:p>
    <w:tbl>
      <w:tblPr>
        <w:tblW w:w="14440" w:type="dxa"/>
        <w:tblLook w:val="04A0" w:firstRow="1" w:lastRow="0" w:firstColumn="1" w:lastColumn="0" w:noHBand="0" w:noVBand="1"/>
      </w:tblPr>
      <w:tblGrid>
        <w:gridCol w:w="1180"/>
        <w:gridCol w:w="3680"/>
        <w:gridCol w:w="2937"/>
        <w:gridCol w:w="3663"/>
        <w:gridCol w:w="2980"/>
      </w:tblGrid>
      <w:tr w:rsidR="00B11307" w:rsidRPr="00BF6B23" w14:paraId="381A25D7" w14:textId="77777777" w:rsidTr="00C528C7">
        <w:trPr>
          <w:trHeight w:val="227"/>
        </w:trPr>
        <w:tc>
          <w:tcPr>
            <w:tcW w:w="1180"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1319DA9A" w14:textId="77777777" w:rsidR="007233B8" w:rsidRPr="00BF6B23" w:rsidRDefault="007233B8" w:rsidP="007233B8">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EVS year</w:t>
            </w:r>
          </w:p>
        </w:tc>
        <w:tc>
          <w:tcPr>
            <w:tcW w:w="3680"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61E3F200" w14:textId="77777777" w:rsidR="007233B8" w:rsidRPr="00BF6B23" w:rsidRDefault="007233B8" w:rsidP="007233B8">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Age cohort</w:t>
            </w:r>
          </w:p>
        </w:tc>
        <w:tc>
          <w:tcPr>
            <w:tcW w:w="2937"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00C7E2B7" w14:textId="08665620" w:rsidR="007233B8" w:rsidRPr="00BF6B23" w:rsidRDefault="007233B8" w:rsidP="007233B8">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Birthdate ranges</w:t>
            </w:r>
          </w:p>
        </w:tc>
        <w:tc>
          <w:tcPr>
            <w:tcW w:w="3663"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0F512B80" w14:textId="688CE2ED" w:rsidR="007233B8" w:rsidRPr="00BF6B23" w:rsidRDefault="007233B8" w:rsidP="007233B8">
            <w:pPr>
              <w:widowControl/>
              <w:jc w:val="center"/>
              <w:rPr>
                <w:rFonts w:eastAsia="Times New Roman" w:cstheme="minorHAnsi"/>
                <w:b/>
                <w:bCs/>
                <w:sz w:val="20"/>
                <w:szCs w:val="20"/>
                <w:lang w:val="en-AU" w:eastAsia="en-AU"/>
              </w:rPr>
            </w:pPr>
            <w:r w:rsidRPr="00BF6B23">
              <w:rPr>
                <w:rFonts w:eastAsia="Times New Roman" w:cstheme="minorHAnsi"/>
                <w:b/>
                <w:bCs/>
                <w:sz w:val="20"/>
                <w:szCs w:val="20"/>
                <w:lang w:val="en-AU" w:eastAsia="en-AU"/>
              </w:rPr>
              <w:t>Age Calculated Date</w:t>
            </w:r>
            <w:r w:rsidR="0060754B" w:rsidRPr="00BF6B23">
              <w:rPr>
                <w:rFonts w:eastAsia="Times New Roman" w:cstheme="minorHAnsi"/>
                <w:b/>
                <w:bCs/>
                <w:sz w:val="20"/>
                <w:szCs w:val="20"/>
                <w:lang w:val="en-AU" w:eastAsia="en-AU"/>
              </w:rPr>
              <w:t>s</w:t>
            </w:r>
          </w:p>
        </w:tc>
        <w:tc>
          <w:tcPr>
            <w:tcW w:w="2980"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37FE76A3" w14:textId="4A2FF68D" w:rsidR="007233B8" w:rsidRPr="00BF6B23" w:rsidRDefault="007233B8" w:rsidP="00C528C7">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Date</w:t>
            </w:r>
            <w:r w:rsidR="0060754B" w:rsidRPr="00BF6B23">
              <w:rPr>
                <w:rFonts w:eastAsia="Times New Roman" w:cstheme="minorHAnsi"/>
                <w:b/>
                <w:bCs/>
                <w:sz w:val="20"/>
                <w:szCs w:val="20"/>
                <w:lang w:val="en-AU" w:eastAsia="en-AU"/>
              </w:rPr>
              <w:t>s</w:t>
            </w:r>
            <w:r w:rsidRPr="00BF6B23">
              <w:rPr>
                <w:rFonts w:eastAsia="Times New Roman" w:cstheme="minorHAnsi"/>
                <w:b/>
                <w:bCs/>
                <w:sz w:val="20"/>
                <w:szCs w:val="20"/>
                <w:lang w:val="en-AU" w:eastAsia="en-AU"/>
              </w:rPr>
              <w:t xml:space="preserve"> of Processing</w:t>
            </w:r>
          </w:p>
        </w:tc>
      </w:tr>
      <w:tr w:rsidR="008E0774" w:rsidRPr="00BF6B23" w14:paraId="34E8C6EF" w14:textId="77777777" w:rsidTr="0026533A">
        <w:trPr>
          <w:trHeight w:val="227"/>
        </w:trPr>
        <w:tc>
          <w:tcPr>
            <w:tcW w:w="1180" w:type="dxa"/>
            <w:vMerge w:val="restart"/>
            <w:tcBorders>
              <w:top w:val="nil"/>
              <w:left w:val="single" w:sz="8" w:space="0" w:color="4F81BD"/>
              <w:bottom w:val="single" w:sz="8" w:space="0" w:color="4F81BD"/>
              <w:right w:val="single" w:sz="8" w:space="0" w:color="4F81BD"/>
            </w:tcBorders>
            <w:shd w:val="clear" w:color="auto" w:fill="auto"/>
            <w:vAlign w:val="center"/>
            <w:hideMark/>
          </w:tcPr>
          <w:p w14:paraId="5E2A8A5C" w14:textId="77777777" w:rsidR="008E0774" w:rsidRPr="00BF6B23" w:rsidRDefault="008E0774" w:rsidP="008E0774">
            <w:pPr>
              <w:widowControl/>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Year 1</w:t>
            </w:r>
            <w:r w:rsidRPr="00BF6B23">
              <w:rPr>
                <w:rFonts w:eastAsia="Times New Roman" w:cstheme="minorHAnsi"/>
                <w:color w:val="000000"/>
                <w:sz w:val="20"/>
                <w:szCs w:val="20"/>
                <w:lang w:val="en-AU" w:eastAsia="en-AU"/>
              </w:rPr>
              <w:br/>
              <w:t>(2025-26)</w:t>
            </w:r>
          </w:p>
        </w:tc>
        <w:tc>
          <w:tcPr>
            <w:tcW w:w="368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210AE2C9" w14:textId="1A91929A" w:rsidR="008E0774" w:rsidRPr="00BF6B23" w:rsidRDefault="008E0774" w:rsidP="008E0774">
            <w:pPr>
              <w:widowControl/>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Children aged 12 </w:t>
            </w:r>
            <w:r w:rsidR="00051B64">
              <w:rPr>
                <w:rFonts w:eastAsia="Times New Roman" w:cstheme="minorHAnsi"/>
                <w:color w:val="000000"/>
                <w:sz w:val="20"/>
                <w:szCs w:val="20"/>
                <w:lang w:val="en-AU" w:eastAsia="en-AU"/>
              </w:rPr>
              <w:t>&lt;</w:t>
            </w:r>
            <w:r w:rsidRPr="00BF6B23">
              <w:rPr>
                <w:rFonts w:eastAsia="Times New Roman" w:cstheme="minorHAnsi"/>
                <w:color w:val="000000"/>
                <w:sz w:val="20"/>
                <w:szCs w:val="20"/>
                <w:lang w:val="en-AU" w:eastAsia="en-AU"/>
              </w:rPr>
              <w:t xml:space="preserve"> 15 months</w:t>
            </w:r>
          </w:p>
        </w:tc>
        <w:tc>
          <w:tcPr>
            <w:tcW w:w="2937" w:type="dxa"/>
            <w:tcBorders>
              <w:top w:val="single" w:sz="8" w:space="0" w:color="4F81BD"/>
              <w:left w:val="single" w:sz="8" w:space="0" w:color="4F81BD"/>
              <w:bottom w:val="nil"/>
              <w:right w:val="single" w:sz="8" w:space="0" w:color="4F81BD"/>
            </w:tcBorders>
            <w:shd w:val="clear" w:color="auto" w:fill="auto"/>
            <w:noWrap/>
            <w:hideMark/>
          </w:tcPr>
          <w:p w14:paraId="39AAFA0F" w14:textId="765394FB" w:rsidR="008E0774" w:rsidRPr="00BF6B23" w:rsidRDefault="008E0774"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1 Jan 2024 - 31 Mar 2024</w:t>
            </w:r>
          </w:p>
        </w:tc>
        <w:tc>
          <w:tcPr>
            <w:tcW w:w="3663" w:type="dxa"/>
            <w:tcBorders>
              <w:top w:val="single" w:sz="8" w:space="0" w:color="4F81BD"/>
              <w:left w:val="single" w:sz="8" w:space="0" w:color="4F81BD"/>
              <w:bottom w:val="nil"/>
              <w:right w:val="single" w:sz="8" w:space="0" w:color="4F81BD"/>
            </w:tcBorders>
            <w:shd w:val="clear" w:color="auto" w:fill="auto"/>
            <w:noWrap/>
            <w:hideMark/>
          </w:tcPr>
          <w:p w14:paraId="6F47DE66" w14:textId="1BC4093F" w:rsidR="008E0774" w:rsidRPr="00BF6B23" w:rsidRDefault="008E0774" w:rsidP="008E0774">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31-Mar-25</w:t>
            </w:r>
          </w:p>
        </w:tc>
        <w:tc>
          <w:tcPr>
            <w:tcW w:w="29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14:paraId="332BDDCD" w14:textId="67093D1C" w:rsidR="008E0774" w:rsidRPr="00BF6B23" w:rsidRDefault="008E0774"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Agreed dates under </w:t>
            </w:r>
            <w:r w:rsidRPr="00BF6B23">
              <w:rPr>
                <w:rFonts w:eastAsia="Times New Roman" w:cstheme="minorHAnsi"/>
                <w:i/>
                <w:iCs/>
                <w:color w:val="000000"/>
                <w:sz w:val="20"/>
                <w:szCs w:val="20"/>
                <w:lang w:val="en-AU" w:eastAsia="en-AU"/>
              </w:rPr>
              <w:t>AIR National Immunisation Coverage Rules - Standard Coverage Reporting</w:t>
            </w:r>
          </w:p>
        </w:tc>
      </w:tr>
      <w:tr w:rsidR="008E0774" w:rsidRPr="00BF6B23" w14:paraId="7345490B"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612480E9" w14:textId="77777777" w:rsidR="008E0774" w:rsidRPr="00BF6B23" w:rsidRDefault="008E0774" w:rsidP="008E0774">
            <w:pPr>
              <w:widowControl/>
              <w:rPr>
                <w:rFonts w:eastAsia="Times New Roman" w:cstheme="minorHAnsi"/>
                <w:color w:val="000000"/>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50724C6D" w14:textId="77777777" w:rsidR="008E0774" w:rsidRPr="00BF6B23" w:rsidRDefault="008E0774" w:rsidP="008E0774">
            <w:pPr>
              <w:widowControl/>
              <w:rPr>
                <w:rFonts w:eastAsia="Times New Roman" w:cstheme="minorHAnsi"/>
                <w:color w:val="000000"/>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4BEACD03" w14:textId="7406D476" w:rsidR="008E0774" w:rsidRPr="00BF6B23" w:rsidRDefault="008E0774"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1 Apr 2024 - 30 Jun 2024</w:t>
            </w:r>
          </w:p>
        </w:tc>
        <w:tc>
          <w:tcPr>
            <w:tcW w:w="3663" w:type="dxa"/>
            <w:tcBorders>
              <w:top w:val="nil"/>
              <w:left w:val="single" w:sz="8" w:space="0" w:color="4F81BD"/>
              <w:bottom w:val="nil"/>
              <w:right w:val="single" w:sz="8" w:space="0" w:color="4F81BD"/>
            </w:tcBorders>
            <w:shd w:val="clear" w:color="auto" w:fill="auto"/>
            <w:noWrap/>
            <w:hideMark/>
          </w:tcPr>
          <w:p w14:paraId="09C7B6A6" w14:textId="6F41AE30" w:rsidR="008E0774" w:rsidRPr="00BF6B23" w:rsidRDefault="008E0774" w:rsidP="008E0774">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30-Jun-25</w:t>
            </w:r>
          </w:p>
        </w:tc>
        <w:tc>
          <w:tcPr>
            <w:tcW w:w="2980" w:type="dxa"/>
            <w:vMerge/>
            <w:tcBorders>
              <w:top w:val="nil"/>
              <w:left w:val="single" w:sz="8" w:space="0" w:color="4F81BD"/>
              <w:bottom w:val="single" w:sz="8" w:space="0" w:color="4F81BD"/>
              <w:right w:val="single" w:sz="8" w:space="0" w:color="4F81BD"/>
            </w:tcBorders>
            <w:hideMark/>
          </w:tcPr>
          <w:p w14:paraId="4DB6A784" w14:textId="77777777" w:rsidR="008E0774" w:rsidRPr="00BF6B23" w:rsidRDefault="008E0774" w:rsidP="007B77DD">
            <w:pPr>
              <w:widowControl/>
              <w:rPr>
                <w:rFonts w:eastAsia="Times New Roman" w:cstheme="minorHAnsi"/>
                <w:color w:val="000000"/>
                <w:sz w:val="20"/>
                <w:szCs w:val="20"/>
                <w:lang w:val="en-AU" w:eastAsia="en-AU"/>
              </w:rPr>
            </w:pPr>
          </w:p>
        </w:tc>
      </w:tr>
      <w:tr w:rsidR="008E0774" w:rsidRPr="00BF6B23" w14:paraId="5B65F058"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44101FE2" w14:textId="77777777" w:rsidR="008E0774" w:rsidRPr="00BF6B23" w:rsidRDefault="008E0774" w:rsidP="008E0774">
            <w:pPr>
              <w:widowControl/>
              <w:rPr>
                <w:rFonts w:eastAsia="Times New Roman" w:cstheme="minorHAnsi"/>
                <w:color w:val="000000"/>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39A408BA" w14:textId="77777777" w:rsidR="008E0774" w:rsidRPr="00BF6B23" w:rsidRDefault="008E0774" w:rsidP="008E0774">
            <w:pPr>
              <w:widowControl/>
              <w:rPr>
                <w:rFonts w:eastAsia="Times New Roman" w:cstheme="minorHAnsi"/>
                <w:color w:val="000000"/>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64EFA96D" w14:textId="7A80D180" w:rsidR="008E0774" w:rsidRPr="00BF6B23" w:rsidRDefault="008E0774"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1 Jul 2024 - 30 Sep 2024</w:t>
            </w:r>
          </w:p>
        </w:tc>
        <w:tc>
          <w:tcPr>
            <w:tcW w:w="3663" w:type="dxa"/>
            <w:tcBorders>
              <w:top w:val="nil"/>
              <w:left w:val="single" w:sz="8" w:space="0" w:color="4F81BD"/>
              <w:bottom w:val="nil"/>
              <w:right w:val="single" w:sz="8" w:space="0" w:color="4F81BD"/>
            </w:tcBorders>
            <w:shd w:val="clear" w:color="auto" w:fill="auto"/>
            <w:noWrap/>
            <w:hideMark/>
          </w:tcPr>
          <w:p w14:paraId="59439CFA" w14:textId="0F974675" w:rsidR="008E0774" w:rsidRPr="00BF6B23" w:rsidRDefault="008E0774" w:rsidP="008E0774">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30-Sep-25</w:t>
            </w:r>
          </w:p>
        </w:tc>
        <w:tc>
          <w:tcPr>
            <w:tcW w:w="2980" w:type="dxa"/>
            <w:vMerge/>
            <w:tcBorders>
              <w:top w:val="nil"/>
              <w:left w:val="single" w:sz="8" w:space="0" w:color="4F81BD"/>
              <w:bottom w:val="single" w:sz="8" w:space="0" w:color="4F81BD"/>
              <w:right w:val="single" w:sz="8" w:space="0" w:color="4F81BD"/>
            </w:tcBorders>
            <w:hideMark/>
          </w:tcPr>
          <w:p w14:paraId="11EA0F9F" w14:textId="77777777" w:rsidR="008E0774" w:rsidRPr="00BF6B23" w:rsidRDefault="008E0774" w:rsidP="007B77DD">
            <w:pPr>
              <w:widowControl/>
              <w:rPr>
                <w:rFonts w:eastAsia="Times New Roman" w:cstheme="minorHAnsi"/>
                <w:color w:val="000000"/>
                <w:sz w:val="20"/>
                <w:szCs w:val="20"/>
                <w:lang w:val="en-AU" w:eastAsia="en-AU"/>
              </w:rPr>
            </w:pPr>
          </w:p>
        </w:tc>
      </w:tr>
      <w:tr w:rsidR="008E0774" w:rsidRPr="00BF6B23" w14:paraId="0CAAADE9"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70C258E6" w14:textId="77777777" w:rsidR="008E0774" w:rsidRPr="00BF6B23" w:rsidRDefault="008E0774" w:rsidP="008E0774">
            <w:pPr>
              <w:widowControl/>
              <w:rPr>
                <w:rFonts w:eastAsia="Times New Roman" w:cstheme="minorHAnsi"/>
                <w:color w:val="000000"/>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6AD97633" w14:textId="77777777" w:rsidR="008E0774" w:rsidRPr="00BF6B23" w:rsidRDefault="008E0774" w:rsidP="008E0774">
            <w:pPr>
              <w:widowControl/>
              <w:rPr>
                <w:rFonts w:eastAsia="Times New Roman" w:cstheme="minorHAnsi"/>
                <w:color w:val="000000"/>
                <w:sz w:val="20"/>
                <w:szCs w:val="20"/>
                <w:lang w:val="en-AU" w:eastAsia="en-AU"/>
              </w:rPr>
            </w:pPr>
          </w:p>
        </w:tc>
        <w:tc>
          <w:tcPr>
            <w:tcW w:w="2937" w:type="dxa"/>
            <w:tcBorders>
              <w:top w:val="nil"/>
              <w:left w:val="single" w:sz="8" w:space="0" w:color="4F81BD"/>
              <w:bottom w:val="single" w:sz="8" w:space="0" w:color="4F81BD"/>
              <w:right w:val="single" w:sz="8" w:space="0" w:color="4F81BD"/>
            </w:tcBorders>
            <w:shd w:val="clear" w:color="auto" w:fill="auto"/>
            <w:noWrap/>
            <w:hideMark/>
          </w:tcPr>
          <w:p w14:paraId="33986C1A" w14:textId="37C6E316" w:rsidR="008E0774" w:rsidRPr="00BF6B23" w:rsidRDefault="008E0774"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1 Oct 2024 - 31 Dec 2024</w:t>
            </w:r>
          </w:p>
        </w:tc>
        <w:tc>
          <w:tcPr>
            <w:tcW w:w="3663" w:type="dxa"/>
            <w:tcBorders>
              <w:top w:val="nil"/>
              <w:left w:val="single" w:sz="8" w:space="0" w:color="4F81BD"/>
              <w:bottom w:val="single" w:sz="8" w:space="0" w:color="4F81BD"/>
              <w:right w:val="single" w:sz="8" w:space="0" w:color="4F81BD"/>
            </w:tcBorders>
            <w:shd w:val="clear" w:color="auto" w:fill="auto"/>
            <w:noWrap/>
            <w:hideMark/>
          </w:tcPr>
          <w:p w14:paraId="7977F8BC" w14:textId="3976AB7B" w:rsidR="008E0774" w:rsidRPr="007B77DD" w:rsidRDefault="008E0774" w:rsidP="008E0774">
            <w:pPr>
              <w:widowControl/>
              <w:jc w:val="center"/>
              <w:rPr>
                <w:rFonts w:eastAsia="Times New Roman" w:cstheme="minorHAnsi"/>
                <w:b/>
                <w:bCs/>
                <w:color w:val="000000"/>
                <w:sz w:val="20"/>
                <w:szCs w:val="20"/>
                <w:lang w:val="en-AU" w:eastAsia="en-AU"/>
              </w:rPr>
            </w:pPr>
            <w:r w:rsidRPr="007B77DD">
              <w:rPr>
                <w:rFonts w:eastAsia="Times New Roman" w:cstheme="minorHAnsi"/>
                <w:b/>
                <w:bCs/>
                <w:color w:val="000000"/>
                <w:sz w:val="20"/>
                <w:szCs w:val="20"/>
                <w:lang w:val="en-AU" w:eastAsia="en-AU"/>
              </w:rPr>
              <w:t>31-Dec-25</w:t>
            </w:r>
          </w:p>
        </w:tc>
        <w:tc>
          <w:tcPr>
            <w:tcW w:w="2980" w:type="dxa"/>
            <w:vMerge/>
            <w:tcBorders>
              <w:top w:val="nil"/>
              <w:left w:val="single" w:sz="8" w:space="0" w:color="4F81BD"/>
              <w:bottom w:val="single" w:sz="8" w:space="0" w:color="4F81BD"/>
              <w:right w:val="single" w:sz="8" w:space="0" w:color="4F81BD"/>
            </w:tcBorders>
            <w:hideMark/>
          </w:tcPr>
          <w:p w14:paraId="0A8E3598" w14:textId="77777777" w:rsidR="008E0774" w:rsidRPr="00BF6B23" w:rsidRDefault="008E0774" w:rsidP="007B77DD">
            <w:pPr>
              <w:widowControl/>
              <w:rPr>
                <w:rFonts w:eastAsia="Times New Roman" w:cstheme="minorHAnsi"/>
                <w:color w:val="000000"/>
                <w:sz w:val="20"/>
                <w:szCs w:val="20"/>
                <w:lang w:val="en-AU" w:eastAsia="en-AU"/>
              </w:rPr>
            </w:pPr>
          </w:p>
        </w:tc>
      </w:tr>
      <w:tr w:rsidR="00CE7FBC" w:rsidRPr="00BF6B23" w14:paraId="33C09E1B"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7B993727" w14:textId="77777777" w:rsidR="00CE7FBC" w:rsidRPr="00BF6B23" w:rsidRDefault="00CE7FBC" w:rsidP="00CE7FBC">
            <w:pPr>
              <w:widowControl/>
              <w:rPr>
                <w:rFonts w:eastAsia="Times New Roman" w:cstheme="minorHAnsi"/>
                <w:color w:val="000000"/>
                <w:sz w:val="20"/>
                <w:szCs w:val="20"/>
                <w:lang w:val="en-AU" w:eastAsia="en-AU"/>
              </w:rPr>
            </w:pPr>
          </w:p>
        </w:tc>
        <w:tc>
          <w:tcPr>
            <w:tcW w:w="368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3FE5D492" w14:textId="5DB1D89D" w:rsidR="00CE7FBC" w:rsidRPr="00BF6B23" w:rsidRDefault="00CE7FBC" w:rsidP="00CE7FBC">
            <w:pPr>
              <w:widowControl/>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Children aged 60 </w:t>
            </w:r>
            <w:r w:rsidR="00051B64">
              <w:rPr>
                <w:rFonts w:eastAsia="Times New Roman" w:cstheme="minorHAnsi"/>
                <w:color w:val="000000"/>
                <w:sz w:val="20"/>
                <w:szCs w:val="20"/>
                <w:lang w:val="en-AU" w:eastAsia="en-AU"/>
              </w:rPr>
              <w:t>&lt;</w:t>
            </w:r>
            <w:r w:rsidRPr="00BF6B23">
              <w:rPr>
                <w:rFonts w:eastAsia="Times New Roman" w:cstheme="minorHAnsi"/>
                <w:color w:val="000000"/>
                <w:sz w:val="20"/>
                <w:szCs w:val="20"/>
                <w:lang w:val="en-AU" w:eastAsia="en-AU"/>
              </w:rPr>
              <w:t xml:space="preserve"> 63 months</w:t>
            </w:r>
          </w:p>
        </w:tc>
        <w:tc>
          <w:tcPr>
            <w:tcW w:w="2937" w:type="dxa"/>
            <w:tcBorders>
              <w:top w:val="single" w:sz="8" w:space="0" w:color="4F81BD"/>
              <w:left w:val="single" w:sz="8" w:space="0" w:color="4F81BD"/>
              <w:bottom w:val="nil"/>
              <w:right w:val="single" w:sz="8" w:space="0" w:color="4F81BD"/>
            </w:tcBorders>
            <w:shd w:val="clear" w:color="auto" w:fill="auto"/>
            <w:noWrap/>
            <w:hideMark/>
          </w:tcPr>
          <w:p w14:paraId="6F18B330" w14:textId="78136B81"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1 Jan 2020 - 31 Mar 2020</w:t>
            </w:r>
          </w:p>
        </w:tc>
        <w:tc>
          <w:tcPr>
            <w:tcW w:w="3663" w:type="dxa"/>
            <w:tcBorders>
              <w:top w:val="single" w:sz="8" w:space="0" w:color="4F81BD"/>
              <w:left w:val="single" w:sz="8" w:space="0" w:color="4F81BD"/>
              <w:bottom w:val="nil"/>
              <w:right w:val="single" w:sz="8" w:space="0" w:color="4F81BD"/>
            </w:tcBorders>
            <w:shd w:val="clear" w:color="auto" w:fill="auto"/>
            <w:noWrap/>
            <w:vAlign w:val="bottom"/>
            <w:hideMark/>
          </w:tcPr>
          <w:p w14:paraId="219F2396" w14:textId="409BD52B" w:rsidR="00CE7FBC" w:rsidRPr="00BF6B23" w:rsidRDefault="00CE7FBC" w:rsidP="00CE7FBC">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31-Mar-25</w:t>
            </w:r>
          </w:p>
        </w:tc>
        <w:tc>
          <w:tcPr>
            <w:tcW w:w="29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14:paraId="712501BD" w14:textId="6CE80D47"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Agreed dates under </w:t>
            </w:r>
            <w:r w:rsidRPr="00BF6B23">
              <w:rPr>
                <w:rFonts w:eastAsia="Times New Roman" w:cstheme="minorHAnsi"/>
                <w:i/>
                <w:iCs/>
                <w:color w:val="000000"/>
                <w:sz w:val="20"/>
                <w:szCs w:val="20"/>
                <w:lang w:val="en-AU" w:eastAsia="en-AU"/>
              </w:rPr>
              <w:t>AIR National Immunisation Coverage Rules - Standard Coverage Reporting</w:t>
            </w:r>
          </w:p>
        </w:tc>
      </w:tr>
      <w:tr w:rsidR="00CE7FBC" w:rsidRPr="00BF6B23" w14:paraId="678814E6"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7F7E41C1" w14:textId="77777777" w:rsidR="00CE7FBC" w:rsidRPr="00BF6B23" w:rsidRDefault="00CE7FBC" w:rsidP="00CE7FBC">
            <w:pPr>
              <w:widowControl/>
              <w:rPr>
                <w:rFonts w:eastAsia="Times New Roman" w:cstheme="minorHAnsi"/>
                <w:color w:val="000000"/>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29AD820D" w14:textId="77777777" w:rsidR="00CE7FBC" w:rsidRPr="00BF6B23" w:rsidRDefault="00CE7FBC" w:rsidP="00CE7FBC">
            <w:pPr>
              <w:widowControl/>
              <w:rPr>
                <w:rFonts w:eastAsia="Times New Roman" w:cstheme="minorHAnsi"/>
                <w:color w:val="000000"/>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0062E6CC" w14:textId="16A964AC"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1 Apr 2020 - 30 Jun 2020</w:t>
            </w:r>
          </w:p>
        </w:tc>
        <w:tc>
          <w:tcPr>
            <w:tcW w:w="3663" w:type="dxa"/>
            <w:tcBorders>
              <w:top w:val="nil"/>
              <w:left w:val="single" w:sz="8" w:space="0" w:color="4F81BD"/>
              <w:bottom w:val="nil"/>
              <w:right w:val="single" w:sz="8" w:space="0" w:color="4F81BD"/>
            </w:tcBorders>
            <w:shd w:val="clear" w:color="auto" w:fill="auto"/>
            <w:noWrap/>
            <w:vAlign w:val="bottom"/>
            <w:hideMark/>
          </w:tcPr>
          <w:p w14:paraId="6D3CCAD1" w14:textId="67E44B2B" w:rsidR="00CE7FBC" w:rsidRPr="00BF6B23" w:rsidRDefault="00CE7FBC" w:rsidP="00CE7FBC">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30-Jun-25</w:t>
            </w:r>
          </w:p>
        </w:tc>
        <w:tc>
          <w:tcPr>
            <w:tcW w:w="2980" w:type="dxa"/>
            <w:vMerge/>
            <w:tcBorders>
              <w:top w:val="nil"/>
              <w:left w:val="single" w:sz="8" w:space="0" w:color="4F81BD"/>
              <w:bottom w:val="single" w:sz="8" w:space="0" w:color="4F81BD"/>
              <w:right w:val="single" w:sz="8" w:space="0" w:color="4F81BD"/>
            </w:tcBorders>
            <w:hideMark/>
          </w:tcPr>
          <w:p w14:paraId="503DA24C"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552B1D2B"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6A96ACD8" w14:textId="77777777" w:rsidR="00CE7FBC" w:rsidRPr="00BF6B23" w:rsidRDefault="00CE7FBC" w:rsidP="00CE7FBC">
            <w:pPr>
              <w:widowControl/>
              <w:rPr>
                <w:rFonts w:eastAsia="Times New Roman" w:cstheme="minorHAnsi"/>
                <w:color w:val="000000"/>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3171CCE3" w14:textId="77777777" w:rsidR="00CE7FBC" w:rsidRPr="00BF6B23" w:rsidRDefault="00CE7FBC" w:rsidP="00CE7FBC">
            <w:pPr>
              <w:widowControl/>
              <w:rPr>
                <w:rFonts w:eastAsia="Times New Roman" w:cstheme="minorHAnsi"/>
                <w:color w:val="000000"/>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75CDE1F3" w14:textId="218635C3"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1 Jul 2020 - 30 Sep 2020</w:t>
            </w:r>
          </w:p>
        </w:tc>
        <w:tc>
          <w:tcPr>
            <w:tcW w:w="3663" w:type="dxa"/>
            <w:tcBorders>
              <w:top w:val="nil"/>
              <w:left w:val="single" w:sz="8" w:space="0" w:color="4F81BD"/>
              <w:bottom w:val="nil"/>
              <w:right w:val="single" w:sz="8" w:space="0" w:color="4F81BD"/>
            </w:tcBorders>
            <w:shd w:val="clear" w:color="auto" w:fill="auto"/>
            <w:noWrap/>
            <w:vAlign w:val="bottom"/>
            <w:hideMark/>
          </w:tcPr>
          <w:p w14:paraId="76621E09" w14:textId="781D79D5" w:rsidR="00CE7FBC" w:rsidRPr="00BF6B23" w:rsidRDefault="00CE7FBC" w:rsidP="00CE7FBC">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30-Sep-25</w:t>
            </w:r>
          </w:p>
        </w:tc>
        <w:tc>
          <w:tcPr>
            <w:tcW w:w="2980" w:type="dxa"/>
            <w:vMerge/>
            <w:tcBorders>
              <w:top w:val="nil"/>
              <w:left w:val="single" w:sz="8" w:space="0" w:color="4F81BD"/>
              <w:bottom w:val="single" w:sz="8" w:space="0" w:color="4F81BD"/>
              <w:right w:val="single" w:sz="8" w:space="0" w:color="4F81BD"/>
            </w:tcBorders>
            <w:hideMark/>
          </w:tcPr>
          <w:p w14:paraId="2D273BBA"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1D900389"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720AE936" w14:textId="77777777" w:rsidR="00CE7FBC" w:rsidRPr="00BF6B23" w:rsidRDefault="00CE7FBC" w:rsidP="00CE7FBC">
            <w:pPr>
              <w:widowControl/>
              <w:rPr>
                <w:rFonts w:eastAsia="Times New Roman" w:cstheme="minorHAnsi"/>
                <w:color w:val="000000"/>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27A1C0B8" w14:textId="77777777" w:rsidR="00CE7FBC" w:rsidRPr="00BF6B23" w:rsidRDefault="00CE7FBC" w:rsidP="00CE7FBC">
            <w:pPr>
              <w:widowControl/>
              <w:rPr>
                <w:rFonts w:eastAsia="Times New Roman" w:cstheme="minorHAnsi"/>
                <w:color w:val="000000"/>
                <w:sz w:val="20"/>
                <w:szCs w:val="20"/>
                <w:lang w:val="en-AU" w:eastAsia="en-AU"/>
              </w:rPr>
            </w:pPr>
          </w:p>
        </w:tc>
        <w:tc>
          <w:tcPr>
            <w:tcW w:w="2937" w:type="dxa"/>
            <w:tcBorders>
              <w:top w:val="nil"/>
              <w:left w:val="single" w:sz="8" w:space="0" w:color="4F81BD"/>
              <w:bottom w:val="single" w:sz="8" w:space="0" w:color="4F81BD"/>
              <w:right w:val="single" w:sz="8" w:space="0" w:color="4F81BD"/>
            </w:tcBorders>
            <w:shd w:val="clear" w:color="auto" w:fill="auto"/>
            <w:noWrap/>
            <w:hideMark/>
          </w:tcPr>
          <w:p w14:paraId="036B0F51" w14:textId="0167A120"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1 Oct 2020 - 31 Dec 2020</w:t>
            </w:r>
          </w:p>
        </w:tc>
        <w:tc>
          <w:tcPr>
            <w:tcW w:w="3663" w:type="dxa"/>
            <w:tcBorders>
              <w:top w:val="nil"/>
              <w:left w:val="single" w:sz="8" w:space="0" w:color="4F81BD"/>
              <w:bottom w:val="single" w:sz="8" w:space="0" w:color="4F81BD"/>
              <w:right w:val="single" w:sz="8" w:space="0" w:color="4F81BD"/>
            </w:tcBorders>
            <w:shd w:val="clear" w:color="auto" w:fill="auto"/>
            <w:noWrap/>
            <w:vAlign w:val="bottom"/>
            <w:hideMark/>
          </w:tcPr>
          <w:p w14:paraId="3D3739F1" w14:textId="1DD7C802" w:rsidR="00CE7FBC" w:rsidRPr="00BF6B23" w:rsidRDefault="00CE7FBC" w:rsidP="00CE7FBC">
            <w:pPr>
              <w:widowControl/>
              <w:jc w:val="center"/>
              <w:rPr>
                <w:rFonts w:eastAsia="Times New Roman" w:cstheme="minorHAnsi"/>
                <w:b/>
                <w:bCs/>
                <w:color w:val="000000"/>
                <w:sz w:val="20"/>
                <w:szCs w:val="20"/>
                <w:lang w:val="en-AU" w:eastAsia="en-AU"/>
              </w:rPr>
            </w:pPr>
            <w:r w:rsidRPr="00BF6B23">
              <w:rPr>
                <w:rFonts w:eastAsia="Times New Roman" w:cstheme="minorHAnsi"/>
                <w:b/>
                <w:bCs/>
                <w:color w:val="000000"/>
                <w:sz w:val="20"/>
                <w:szCs w:val="20"/>
                <w:lang w:val="en-AU" w:eastAsia="en-AU"/>
              </w:rPr>
              <w:t>31-Dec-25</w:t>
            </w:r>
          </w:p>
        </w:tc>
        <w:tc>
          <w:tcPr>
            <w:tcW w:w="2980" w:type="dxa"/>
            <w:vMerge/>
            <w:tcBorders>
              <w:top w:val="nil"/>
              <w:left w:val="single" w:sz="8" w:space="0" w:color="4F81BD"/>
              <w:bottom w:val="single" w:sz="8" w:space="0" w:color="4F81BD"/>
              <w:right w:val="single" w:sz="8" w:space="0" w:color="4F81BD"/>
            </w:tcBorders>
            <w:hideMark/>
          </w:tcPr>
          <w:p w14:paraId="0AB6B024"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682C47F8"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194A715C" w14:textId="77777777" w:rsidR="00CE7FBC" w:rsidRPr="00BF6B23" w:rsidRDefault="00CE7FBC" w:rsidP="00CE7FBC">
            <w:pPr>
              <w:widowControl/>
              <w:rPr>
                <w:rFonts w:eastAsia="Times New Roman" w:cstheme="minorHAnsi"/>
                <w:color w:val="000000"/>
                <w:sz w:val="20"/>
                <w:szCs w:val="20"/>
                <w:lang w:val="en-AU" w:eastAsia="en-AU"/>
              </w:rPr>
            </w:pPr>
          </w:p>
        </w:tc>
        <w:tc>
          <w:tcPr>
            <w:tcW w:w="368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57EB9117" w14:textId="0ACFE17F" w:rsidR="00CE7FBC" w:rsidRPr="00BF6B23" w:rsidRDefault="00CE7FBC" w:rsidP="00CE7FBC">
            <w:pPr>
              <w:widowControl/>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Adolescents aged 180</w:t>
            </w:r>
            <w:r w:rsidRPr="00BF6B23">
              <w:rPr>
                <w:rFonts w:ascii="Calibri" w:hAnsi="Calibri" w:cs="Calibri"/>
                <w:color w:val="000000"/>
                <w:sz w:val="20"/>
                <w:szCs w:val="20"/>
                <w:bdr w:val="none" w:sz="0" w:space="0" w:color="auto" w:frame="1"/>
                <w:lang w:val="en-AU"/>
              </w:rPr>
              <w:t xml:space="preserve"> </w:t>
            </w:r>
            <w:r w:rsidR="00051B64">
              <w:rPr>
                <w:rFonts w:eastAsia="Times New Roman" w:cstheme="minorHAnsi"/>
                <w:color w:val="000000"/>
                <w:sz w:val="20"/>
                <w:szCs w:val="20"/>
                <w:lang w:val="en-AU" w:eastAsia="en-AU"/>
              </w:rPr>
              <w:t>&lt;</w:t>
            </w:r>
            <w:r w:rsidRPr="00BF6B23">
              <w:rPr>
                <w:rFonts w:eastAsia="Times New Roman" w:cstheme="minorHAnsi"/>
                <w:color w:val="000000"/>
                <w:sz w:val="20"/>
                <w:szCs w:val="20"/>
                <w:lang w:val="en-AU" w:eastAsia="en-AU"/>
              </w:rPr>
              <w:t xml:space="preserve"> 183 months</w:t>
            </w:r>
          </w:p>
        </w:tc>
        <w:tc>
          <w:tcPr>
            <w:tcW w:w="2937" w:type="dxa"/>
            <w:tcBorders>
              <w:top w:val="single" w:sz="8" w:space="0" w:color="4F81BD"/>
              <w:left w:val="single" w:sz="8" w:space="0" w:color="4F81BD"/>
              <w:bottom w:val="nil"/>
              <w:right w:val="single" w:sz="8" w:space="0" w:color="4F81BD"/>
            </w:tcBorders>
            <w:shd w:val="clear" w:color="auto" w:fill="auto"/>
            <w:noWrap/>
            <w:hideMark/>
          </w:tcPr>
          <w:p w14:paraId="032A01D1" w14:textId="5E87A421"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Jan 2010 - 31 Mar 2010</w:t>
            </w:r>
          </w:p>
        </w:tc>
        <w:tc>
          <w:tcPr>
            <w:tcW w:w="3663" w:type="dxa"/>
            <w:tcBorders>
              <w:top w:val="single" w:sz="8" w:space="0" w:color="4F81BD"/>
              <w:left w:val="single" w:sz="8" w:space="0" w:color="4F81BD"/>
              <w:bottom w:val="nil"/>
              <w:right w:val="single" w:sz="8" w:space="0" w:color="4F81BD"/>
            </w:tcBorders>
            <w:shd w:val="clear" w:color="auto" w:fill="auto"/>
            <w:noWrap/>
            <w:vAlign w:val="bottom"/>
            <w:hideMark/>
          </w:tcPr>
          <w:p w14:paraId="7D9455F6" w14:textId="7263C9EB" w:rsidR="00CE7FBC" w:rsidRPr="00BF6B23" w:rsidRDefault="00CE7FBC" w:rsidP="00CE7FBC">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31-Mar-25</w:t>
            </w:r>
          </w:p>
        </w:tc>
        <w:tc>
          <w:tcPr>
            <w:tcW w:w="29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14:paraId="3EB2B090" w14:textId="61EA0ACD"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Agreed dates under </w:t>
            </w:r>
            <w:r w:rsidRPr="00BF6B23">
              <w:rPr>
                <w:rFonts w:eastAsia="Times New Roman" w:cstheme="minorHAnsi"/>
                <w:i/>
                <w:iCs/>
                <w:color w:val="000000"/>
                <w:sz w:val="20"/>
                <w:szCs w:val="20"/>
                <w:lang w:val="en-AU" w:eastAsia="en-AU"/>
              </w:rPr>
              <w:t>AIR National Immunisation Coverage Rules - Standard Coverage Reporting</w:t>
            </w:r>
          </w:p>
        </w:tc>
      </w:tr>
      <w:tr w:rsidR="00CE7FBC" w:rsidRPr="00BF6B23" w14:paraId="12ECBC57"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05D1F620" w14:textId="77777777" w:rsidR="00CE7FBC" w:rsidRPr="00BF6B23" w:rsidRDefault="00CE7FBC" w:rsidP="00CE7FBC">
            <w:pPr>
              <w:widowControl/>
              <w:rPr>
                <w:rFonts w:eastAsia="Times New Roman" w:cstheme="minorHAnsi"/>
                <w:color w:val="000000"/>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62DBD4DB" w14:textId="77777777" w:rsidR="00CE7FBC" w:rsidRPr="00BF6B23" w:rsidRDefault="00CE7FBC" w:rsidP="00CE7FBC">
            <w:pPr>
              <w:widowControl/>
              <w:rPr>
                <w:rFonts w:eastAsia="Times New Roman" w:cstheme="minorHAnsi"/>
                <w:color w:val="000000"/>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2681CE58" w14:textId="530C607C"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Apr 2010 - 30 Jun 2010</w:t>
            </w:r>
          </w:p>
        </w:tc>
        <w:tc>
          <w:tcPr>
            <w:tcW w:w="3663" w:type="dxa"/>
            <w:tcBorders>
              <w:top w:val="nil"/>
              <w:left w:val="single" w:sz="8" w:space="0" w:color="4F81BD"/>
              <w:bottom w:val="nil"/>
              <w:right w:val="single" w:sz="8" w:space="0" w:color="4F81BD"/>
            </w:tcBorders>
            <w:shd w:val="clear" w:color="auto" w:fill="auto"/>
            <w:noWrap/>
            <w:vAlign w:val="bottom"/>
            <w:hideMark/>
          </w:tcPr>
          <w:p w14:paraId="5CD5D850" w14:textId="6861A28F" w:rsidR="00CE7FBC" w:rsidRPr="00BF6B23" w:rsidRDefault="00CE7FBC" w:rsidP="00CE7FBC">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30-Jun-25</w:t>
            </w:r>
          </w:p>
        </w:tc>
        <w:tc>
          <w:tcPr>
            <w:tcW w:w="2980" w:type="dxa"/>
            <w:vMerge/>
            <w:tcBorders>
              <w:top w:val="nil"/>
              <w:left w:val="single" w:sz="8" w:space="0" w:color="4F81BD"/>
              <w:bottom w:val="single" w:sz="8" w:space="0" w:color="4F81BD"/>
              <w:right w:val="single" w:sz="8" w:space="0" w:color="4F81BD"/>
            </w:tcBorders>
            <w:vAlign w:val="center"/>
            <w:hideMark/>
          </w:tcPr>
          <w:p w14:paraId="12D866CF" w14:textId="77777777" w:rsidR="00CE7FBC" w:rsidRPr="00BF6B23" w:rsidRDefault="00CE7FBC" w:rsidP="00CE7FBC">
            <w:pPr>
              <w:widowControl/>
              <w:rPr>
                <w:rFonts w:eastAsia="Times New Roman" w:cstheme="minorHAnsi"/>
                <w:color w:val="000000"/>
                <w:sz w:val="20"/>
                <w:szCs w:val="20"/>
                <w:lang w:val="en-AU" w:eastAsia="en-AU"/>
              </w:rPr>
            </w:pPr>
          </w:p>
        </w:tc>
      </w:tr>
      <w:tr w:rsidR="00CE7FBC" w:rsidRPr="00BF6B23" w14:paraId="211069D4"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1F01FE5E" w14:textId="77777777" w:rsidR="00CE7FBC" w:rsidRPr="00BF6B23" w:rsidRDefault="00CE7FBC" w:rsidP="00CE7FBC">
            <w:pPr>
              <w:widowControl/>
              <w:rPr>
                <w:rFonts w:eastAsia="Times New Roman" w:cstheme="minorHAnsi"/>
                <w:color w:val="000000"/>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2A882ECC" w14:textId="77777777" w:rsidR="00CE7FBC" w:rsidRPr="00BF6B23" w:rsidRDefault="00CE7FBC" w:rsidP="00CE7FBC">
            <w:pPr>
              <w:widowControl/>
              <w:rPr>
                <w:rFonts w:eastAsia="Times New Roman" w:cstheme="minorHAnsi"/>
                <w:color w:val="000000"/>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457808FF" w14:textId="678CA4CD"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Jul 2010 - 30 Sep 2010</w:t>
            </w:r>
          </w:p>
        </w:tc>
        <w:tc>
          <w:tcPr>
            <w:tcW w:w="3663" w:type="dxa"/>
            <w:tcBorders>
              <w:top w:val="nil"/>
              <w:left w:val="single" w:sz="8" w:space="0" w:color="4F81BD"/>
              <w:bottom w:val="nil"/>
              <w:right w:val="single" w:sz="8" w:space="0" w:color="4F81BD"/>
            </w:tcBorders>
            <w:shd w:val="clear" w:color="auto" w:fill="auto"/>
            <w:noWrap/>
            <w:vAlign w:val="bottom"/>
            <w:hideMark/>
          </w:tcPr>
          <w:p w14:paraId="28FE0404" w14:textId="7B40D4BC" w:rsidR="00CE7FBC" w:rsidRPr="00BF6B23" w:rsidRDefault="00CE7FBC" w:rsidP="00CE7FBC">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30-Sep-25</w:t>
            </w:r>
          </w:p>
        </w:tc>
        <w:tc>
          <w:tcPr>
            <w:tcW w:w="2980" w:type="dxa"/>
            <w:vMerge/>
            <w:tcBorders>
              <w:top w:val="nil"/>
              <w:left w:val="single" w:sz="8" w:space="0" w:color="4F81BD"/>
              <w:bottom w:val="single" w:sz="8" w:space="0" w:color="4F81BD"/>
              <w:right w:val="single" w:sz="8" w:space="0" w:color="4F81BD"/>
            </w:tcBorders>
            <w:vAlign w:val="center"/>
            <w:hideMark/>
          </w:tcPr>
          <w:p w14:paraId="33ECDE14" w14:textId="77777777" w:rsidR="00CE7FBC" w:rsidRPr="00BF6B23" w:rsidRDefault="00CE7FBC" w:rsidP="00CE7FBC">
            <w:pPr>
              <w:widowControl/>
              <w:rPr>
                <w:rFonts w:eastAsia="Times New Roman" w:cstheme="minorHAnsi"/>
                <w:color w:val="000000"/>
                <w:sz w:val="20"/>
                <w:szCs w:val="20"/>
                <w:lang w:val="en-AU" w:eastAsia="en-AU"/>
              </w:rPr>
            </w:pPr>
          </w:p>
        </w:tc>
      </w:tr>
      <w:tr w:rsidR="00CE7FBC" w:rsidRPr="00BF6B23" w14:paraId="4FB73604"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0DB8A536" w14:textId="77777777" w:rsidR="00CE7FBC" w:rsidRPr="00BF6B23" w:rsidRDefault="00CE7FBC" w:rsidP="00CE7FBC">
            <w:pPr>
              <w:widowControl/>
              <w:rPr>
                <w:rFonts w:eastAsia="Times New Roman" w:cstheme="minorHAnsi"/>
                <w:color w:val="000000"/>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7FA6CF1F" w14:textId="77777777" w:rsidR="00CE7FBC" w:rsidRPr="00BF6B23" w:rsidRDefault="00CE7FBC" w:rsidP="00CE7FBC">
            <w:pPr>
              <w:widowControl/>
              <w:rPr>
                <w:rFonts w:eastAsia="Times New Roman" w:cstheme="minorHAnsi"/>
                <w:color w:val="000000"/>
                <w:sz w:val="20"/>
                <w:szCs w:val="20"/>
                <w:lang w:val="en-AU" w:eastAsia="en-AU"/>
              </w:rPr>
            </w:pPr>
          </w:p>
        </w:tc>
        <w:tc>
          <w:tcPr>
            <w:tcW w:w="2937" w:type="dxa"/>
            <w:tcBorders>
              <w:top w:val="nil"/>
              <w:left w:val="single" w:sz="8" w:space="0" w:color="4F81BD"/>
              <w:bottom w:val="single" w:sz="8" w:space="0" w:color="4F81BD"/>
              <w:right w:val="single" w:sz="8" w:space="0" w:color="4F81BD"/>
            </w:tcBorders>
            <w:shd w:val="clear" w:color="auto" w:fill="auto"/>
            <w:noWrap/>
            <w:hideMark/>
          </w:tcPr>
          <w:p w14:paraId="3D64D58B" w14:textId="71CDA80C"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Oct 2010 - 31 Dec 2010</w:t>
            </w:r>
          </w:p>
        </w:tc>
        <w:tc>
          <w:tcPr>
            <w:tcW w:w="3663" w:type="dxa"/>
            <w:tcBorders>
              <w:top w:val="nil"/>
              <w:left w:val="single" w:sz="8" w:space="0" w:color="4F81BD"/>
              <w:bottom w:val="single" w:sz="8" w:space="0" w:color="4F81BD"/>
              <w:right w:val="single" w:sz="8" w:space="0" w:color="4F81BD"/>
            </w:tcBorders>
            <w:shd w:val="clear" w:color="auto" w:fill="auto"/>
            <w:noWrap/>
            <w:vAlign w:val="bottom"/>
            <w:hideMark/>
          </w:tcPr>
          <w:p w14:paraId="606103F2" w14:textId="012E275D" w:rsidR="00CE7FBC" w:rsidRPr="00BF6B23" w:rsidRDefault="00CE7FBC" w:rsidP="00CE7FBC">
            <w:pPr>
              <w:widowControl/>
              <w:jc w:val="center"/>
              <w:rPr>
                <w:rFonts w:eastAsia="Times New Roman" w:cstheme="minorHAnsi"/>
                <w:b/>
                <w:bCs/>
                <w:color w:val="000000"/>
                <w:sz w:val="20"/>
                <w:szCs w:val="20"/>
                <w:lang w:val="en-AU" w:eastAsia="en-AU"/>
              </w:rPr>
            </w:pPr>
            <w:r w:rsidRPr="00BF6B23">
              <w:rPr>
                <w:rFonts w:eastAsia="Times New Roman" w:cstheme="minorHAnsi"/>
                <w:b/>
                <w:bCs/>
                <w:color w:val="000000"/>
                <w:sz w:val="20"/>
                <w:szCs w:val="20"/>
                <w:lang w:val="en-AU" w:eastAsia="en-AU"/>
              </w:rPr>
              <w:t>31-Dec-25</w:t>
            </w:r>
          </w:p>
        </w:tc>
        <w:tc>
          <w:tcPr>
            <w:tcW w:w="2980" w:type="dxa"/>
            <w:vMerge/>
            <w:tcBorders>
              <w:top w:val="nil"/>
              <w:left w:val="single" w:sz="8" w:space="0" w:color="4F81BD"/>
              <w:bottom w:val="single" w:sz="8" w:space="0" w:color="4F81BD"/>
              <w:right w:val="single" w:sz="8" w:space="0" w:color="4F81BD"/>
            </w:tcBorders>
            <w:vAlign w:val="center"/>
            <w:hideMark/>
          </w:tcPr>
          <w:p w14:paraId="04E13B93" w14:textId="77777777" w:rsidR="00CE7FBC" w:rsidRPr="00BF6B23" w:rsidRDefault="00CE7FBC" w:rsidP="00CE7FBC">
            <w:pPr>
              <w:widowControl/>
              <w:rPr>
                <w:rFonts w:eastAsia="Times New Roman" w:cstheme="minorHAnsi"/>
                <w:color w:val="000000"/>
                <w:sz w:val="20"/>
                <w:szCs w:val="20"/>
                <w:lang w:val="en-AU" w:eastAsia="en-AU"/>
              </w:rPr>
            </w:pPr>
          </w:p>
        </w:tc>
      </w:tr>
      <w:tr w:rsidR="00CE7FBC" w:rsidRPr="00BF6B23" w14:paraId="37C3883E" w14:textId="77777777" w:rsidTr="00C528C7">
        <w:trPr>
          <w:trHeight w:val="599"/>
        </w:trPr>
        <w:tc>
          <w:tcPr>
            <w:tcW w:w="1180" w:type="dxa"/>
            <w:tcBorders>
              <w:top w:val="single" w:sz="8" w:space="0" w:color="4F81BD"/>
              <w:left w:val="nil"/>
              <w:bottom w:val="single" w:sz="8" w:space="0" w:color="4F81BD"/>
              <w:right w:val="nil"/>
            </w:tcBorders>
            <w:shd w:val="clear" w:color="auto" w:fill="auto"/>
            <w:noWrap/>
            <w:vAlign w:val="bottom"/>
            <w:hideMark/>
          </w:tcPr>
          <w:p w14:paraId="42A01976" w14:textId="77777777" w:rsidR="00CE7FBC" w:rsidRPr="00BF6B23" w:rsidRDefault="00CE7FBC" w:rsidP="00CE7FBC">
            <w:pPr>
              <w:widowControl/>
              <w:jc w:val="center"/>
              <w:rPr>
                <w:rFonts w:eastAsia="Times New Roman" w:cstheme="minorHAnsi"/>
                <w:color w:val="000000"/>
                <w:sz w:val="20"/>
                <w:szCs w:val="20"/>
                <w:lang w:val="en-AU" w:eastAsia="en-AU"/>
              </w:rPr>
            </w:pPr>
          </w:p>
        </w:tc>
        <w:tc>
          <w:tcPr>
            <w:tcW w:w="3680" w:type="dxa"/>
            <w:tcBorders>
              <w:top w:val="single" w:sz="8" w:space="0" w:color="4F81BD"/>
              <w:left w:val="nil"/>
              <w:bottom w:val="single" w:sz="8" w:space="0" w:color="4F81BD"/>
              <w:right w:val="nil"/>
            </w:tcBorders>
            <w:shd w:val="clear" w:color="auto" w:fill="auto"/>
            <w:noWrap/>
            <w:vAlign w:val="bottom"/>
            <w:hideMark/>
          </w:tcPr>
          <w:p w14:paraId="12FD8DD3"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single" w:sz="8" w:space="0" w:color="4F81BD"/>
              <w:left w:val="nil"/>
              <w:bottom w:val="single" w:sz="8" w:space="0" w:color="4F81BD"/>
              <w:right w:val="nil"/>
            </w:tcBorders>
            <w:shd w:val="clear" w:color="auto" w:fill="auto"/>
            <w:noWrap/>
            <w:vAlign w:val="bottom"/>
            <w:hideMark/>
          </w:tcPr>
          <w:p w14:paraId="243695D8" w14:textId="77777777" w:rsidR="00CE7FBC" w:rsidRPr="00BF6B23" w:rsidRDefault="00CE7FBC" w:rsidP="00CE7FBC">
            <w:pPr>
              <w:widowControl/>
              <w:rPr>
                <w:rFonts w:eastAsia="Times New Roman" w:cstheme="minorHAnsi"/>
                <w:sz w:val="20"/>
                <w:szCs w:val="20"/>
                <w:lang w:val="en-AU" w:eastAsia="en-AU"/>
              </w:rPr>
            </w:pPr>
          </w:p>
        </w:tc>
        <w:tc>
          <w:tcPr>
            <w:tcW w:w="3663" w:type="dxa"/>
            <w:tcBorders>
              <w:top w:val="single" w:sz="8" w:space="0" w:color="4F81BD"/>
              <w:left w:val="nil"/>
              <w:bottom w:val="single" w:sz="8" w:space="0" w:color="4F81BD"/>
              <w:right w:val="nil"/>
            </w:tcBorders>
            <w:shd w:val="clear" w:color="auto" w:fill="auto"/>
            <w:noWrap/>
            <w:vAlign w:val="bottom"/>
            <w:hideMark/>
          </w:tcPr>
          <w:p w14:paraId="5D1F502A" w14:textId="77777777" w:rsidR="00CE7FBC" w:rsidRPr="00BF6B23" w:rsidRDefault="00CE7FBC" w:rsidP="00CE7FBC">
            <w:pPr>
              <w:widowControl/>
              <w:rPr>
                <w:rFonts w:eastAsia="Times New Roman" w:cstheme="minorHAnsi"/>
                <w:sz w:val="20"/>
                <w:szCs w:val="20"/>
                <w:lang w:val="en-AU" w:eastAsia="en-AU"/>
              </w:rPr>
            </w:pPr>
          </w:p>
        </w:tc>
        <w:tc>
          <w:tcPr>
            <w:tcW w:w="2980" w:type="dxa"/>
            <w:tcBorders>
              <w:top w:val="single" w:sz="8" w:space="0" w:color="4F81BD"/>
              <w:left w:val="nil"/>
              <w:bottom w:val="single" w:sz="8" w:space="0" w:color="4F81BD"/>
              <w:right w:val="nil"/>
            </w:tcBorders>
            <w:shd w:val="clear" w:color="auto" w:fill="auto"/>
            <w:noWrap/>
            <w:vAlign w:val="bottom"/>
            <w:hideMark/>
          </w:tcPr>
          <w:p w14:paraId="15534D27" w14:textId="77777777" w:rsidR="00CE7FBC" w:rsidRPr="00BF6B23" w:rsidRDefault="00CE7FBC" w:rsidP="00CE7FBC">
            <w:pPr>
              <w:widowControl/>
              <w:rPr>
                <w:rFonts w:eastAsia="Times New Roman" w:cstheme="minorHAnsi"/>
                <w:sz w:val="20"/>
                <w:szCs w:val="20"/>
                <w:lang w:val="en-AU" w:eastAsia="en-AU"/>
              </w:rPr>
            </w:pPr>
          </w:p>
        </w:tc>
      </w:tr>
      <w:tr w:rsidR="00CE7FBC" w:rsidRPr="00BF6B23" w14:paraId="734E13EB" w14:textId="77777777" w:rsidTr="003A5DC9">
        <w:trPr>
          <w:trHeight w:val="227"/>
        </w:trPr>
        <w:tc>
          <w:tcPr>
            <w:tcW w:w="1180"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634E7967" w14:textId="77777777" w:rsidR="00CE7FBC" w:rsidRPr="00BF6B23" w:rsidRDefault="00CE7FBC" w:rsidP="00CE7FBC">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EVS year</w:t>
            </w:r>
          </w:p>
        </w:tc>
        <w:tc>
          <w:tcPr>
            <w:tcW w:w="3680"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54945E2D" w14:textId="77777777" w:rsidR="00CE7FBC" w:rsidRPr="00BF6B23" w:rsidRDefault="00CE7FBC" w:rsidP="00CE7FBC">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Age cohort</w:t>
            </w:r>
          </w:p>
        </w:tc>
        <w:tc>
          <w:tcPr>
            <w:tcW w:w="2937"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5AEDC48E" w14:textId="77777777" w:rsidR="00CE7FBC" w:rsidRPr="00BF6B23" w:rsidRDefault="00CE7FBC" w:rsidP="00CE7FBC">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Birthdate ranges</w:t>
            </w:r>
          </w:p>
        </w:tc>
        <w:tc>
          <w:tcPr>
            <w:tcW w:w="3663"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6E9A5E1D" w14:textId="62A8C006" w:rsidR="00CE7FBC" w:rsidRPr="00BF6B23" w:rsidRDefault="00CE7FBC" w:rsidP="00CE7FBC">
            <w:pPr>
              <w:widowControl/>
              <w:jc w:val="center"/>
              <w:rPr>
                <w:rFonts w:eastAsia="Times New Roman" w:cstheme="minorHAnsi"/>
                <w:b/>
                <w:bCs/>
                <w:sz w:val="20"/>
                <w:szCs w:val="20"/>
                <w:lang w:val="en-AU" w:eastAsia="en-AU"/>
              </w:rPr>
            </w:pPr>
            <w:r w:rsidRPr="00BF6B23">
              <w:rPr>
                <w:rFonts w:eastAsia="Times New Roman" w:cstheme="minorHAnsi"/>
                <w:b/>
                <w:bCs/>
                <w:sz w:val="20"/>
                <w:szCs w:val="20"/>
                <w:lang w:val="en-AU" w:eastAsia="en-AU"/>
              </w:rPr>
              <w:t>Age Calculated Date</w:t>
            </w:r>
          </w:p>
        </w:tc>
        <w:tc>
          <w:tcPr>
            <w:tcW w:w="2980"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33197945" w14:textId="132C9B5B" w:rsidR="00CE7FBC" w:rsidRPr="00BF6B23" w:rsidRDefault="00CE7FBC" w:rsidP="00CE7FBC">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Date of Processing </w:t>
            </w:r>
          </w:p>
        </w:tc>
      </w:tr>
      <w:tr w:rsidR="00CE7FBC" w:rsidRPr="00BF6B23" w14:paraId="0523995B" w14:textId="77777777" w:rsidTr="0026533A">
        <w:trPr>
          <w:trHeight w:val="227"/>
        </w:trPr>
        <w:tc>
          <w:tcPr>
            <w:tcW w:w="1180" w:type="dxa"/>
            <w:vMerge w:val="restar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55F25FF" w14:textId="77777777" w:rsidR="00CE7FBC" w:rsidRPr="00BF6B23" w:rsidRDefault="00CE7FBC" w:rsidP="00CE7FBC">
            <w:pPr>
              <w:widowControl/>
              <w:rPr>
                <w:rFonts w:eastAsia="Times New Roman" w:cstheme="minorHAnsi"/>
                <w:sz w:val="20"/>
                <w:szCs w:val="20"/>
                <w:lang w:val="en-AU" w:eastAsia="en-AU"/>
              </w:rPr>
            </w:pPr>
            <w:r w:rsidRPr="00BF6B23">
              <w:rPr>
                <w:rFonts w:eastAsia="Times New Roman" w:cstheme="minorHAnsi"/>
                <w:sz w:val="20"/>
                <w:szCs w:val="20"/>
                <w:lang w:val="en-AU" w:eastAsia="en-AU"/>
              </w:rPr>
              <w:t>Year 2</w:t>
            </w:r>
            <w:r w:rsidRPr="00BF6B23">
              <w:rPr>
                <w:rFonts w:eastAsia="Times New Roman" w:cstheme="minorHAnsi"/>
                <w:sz w:val="20"/>
                <w:szCs w:val="20"/>
                <w:lang w:val="en-AU" w:eastAsia="en-AU"/>
              </w:rPr>
              <w:br/>
              <w:t>(2026-27)</w:t>
            </w:r>
          </w:p>
        </w:tc>
        <w:tc>
          <w:tcPr>
            <w:tcW w:w="368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7E41526B" w14:textId="640A6C2C" w:rsidR="00CE7FBC" w:rsidRPr="00BF6B23" w:rsidRDefault="00CE7FBC" w:rsidP="00CE7FBC">
            <w:pPr>
              <w:widowControl/>
              <w:rPr>
                <w:rFonts w:eastAsia="Times New Roman" w:cstheme="minorHAnsi"/>
                <w:sz w:val="20"/>
                <w:szCs w:val="20"/>
                <w:lang w:val="en-AU" w:eastAsia="en-AU"/>
              </w:rPr>
            </w:pPr>
            <w:r w:rsidRPr="00BF6B23">
              <w:rPr>
                <w:rFonts w:eastAsia="Times New Roman" w:cstheme="minorHAnsi"/>
                <w:sz w:val="20"/>
                <w:szCs w:val="20"/>
                <w:lang w:val="en-AU" w:eastAsia="en-AU"/>
              </w:rPr>
              <w:t>Children aged 12</w:t>
            </w:r>
            <w:r w:rsidRPr="00BF6B23">
              <w:rPr>
                <w:rFonts w:ascii="Calibri" w:hAnsi="Calibri" w:cs="Calibri"/>
                <w:color w:val="000000"/>
                <w:sz w:val="20"/>
                <w:szCs w:val="20"/>
                <w:bdr w:val="none" w:sz="0" w:space="0" w:color="auto" w:frame="1"/>
                <w:lang w:val="en-AU"/>
              </w:rPr>
              <w:t xml:space="preserve"> </w:t>
            </w:r>
            <w:r w:rsidR="00051B64">
              <w:rPr>
                <w:rFonts w:eastAsia="Times New Roman" w:cstheme="minorHAnsi"/>
                <w:sz w:val="20"/>
                <w:szCs w:val="20"/>
                <w:lang w:val="en-AU" w:eastAsia="en-AU"/>
              </w:rPr>
              <w:t>&lt;</w:t>
            </w:r>
            <w:r w:rsidRPr="00BF6B23">
              <w:rPr>
                <w:rFonts w:eastAsia="Times New Roman" w:cstheme="minorHAnsi"/>
                <w:sz w:val="20"/>
                <w:szCs w:val="20"/>
                <w:lang w:val="en-AU" w:eastAsia="en-AU"/>
              </w:rPr>
              <w:t xml:space="preserve"> 15 months</w:t>
            </w:r>
          </w:p>
        </w:tc>
        <w:tc>
          <w:tcPr>
            <w:tcW w:w="2937" w:type="dxa"/>
            <w:tcBorders>
              <w:top w:val="single" w:sz="8" w:space="0" w:color="4F81BD"/>
              <w:left w:val="single" w:sz="8" w:space="0" w:color="4F81BD"/>
              <w:bottom w:val="nil"/>
              <w:right w:val="single" w:sz="8" w:space="0" w:color="4F81BD"/>
            </w:tcBorders>
            <w:shd w:val="clear" w:color="auto" w:fill="auto"/>
            <w:noWrap/>
            <w:hideMark/>
          </w:tcPr>
          <w:p w14:paraId="2B03C836" w14:textId="34C45CD1"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Jan 2025 - 31 Mar 2025</w:t>
            </w:r>
          </w:p>
        </w:tc>
        <w:tc>
          <w:tcPr>
            <w:tcW w:w="3663" w:type="dxa"/>
            <w:tcBorders>
              <w:top w:val="single" w:sz="8" w:space="0" w:color="4F81BD"/>
              <w:left w:val="single" w:sz="8" w:space="0" w:color="4F81BD"/>
              <w:bottom w:val="nil"/>
              <w:right w:val="single" w:sz="8" w:space="0" w:color="4F81BD"/>
            </w:tcBorders>
            <w:shd w:val="clear" w:color="auto" w:fill="auto"/>
            <w:noWrap/>
            <w:vAlign w:val="bottom"/>
            <w:hideMark/>
          </w:tcPr>
          <w:p w14:paraId="4B24847A" w14:textId="22786A40"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31-Mar-26</w:t>
            </w:r>
          </w:p>
        </w:tc>
        <w:tc>
          <w:tcPr>
            <w:tcW w:w="29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14:paraId="52FB1363" w14:textId="6C68F647"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Agreed dates under </w:t>
            </w:r>
            <w:r w:rsidRPr="00BF6B23">
              <w:rPr>
                <w:rFonts w:eastAsia="Times New Roman" w:cstheme="minorHAnsi"/>
                <w:i/>
                <w:iCs/>
                <w:color w:val="000000"/>
                <w:sz w:val="20"/>
                <w:szCs w:val="20"/>
                <w:lang w:val="en-AU" w:eastAsia="en-AU"/>
              </w:rPr>
              <w:t>AIR National Immunisation Coverage Rules - Standard Coverage Reporting</w:t>
            </w:r>
          </w:p>
        </w:tc>
      </w:tr>
      <w:tr w:rsidR="00CE7FBC" w:rsidRPr="00BF6B23" w14:paraId="709BA79D"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41BEEA1C"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54281AE6"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219CC485" w14:textId="74DCF0A0"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Apr 2025 - 30 Jun 2025</w:t>
            </w:r>
          </w:p>
        </w:tc>
        <w:tc>
          <w:tcPr>
            <w:tcW w:w="3663" w:type="dxa"/>
            <w:tcBorders>
              <w:top w:val="nil"/>
              <w:left w:val="single" w:sz="8" w:space="0" w:color="4F81BD"/>
              <w:bottom w:val="nil"/>
              <w:right w:val="single" w:sz="8" w:space="0" w:color="4F81BD"/>
            </w:tcBorders>
            <w:shd w:val="clear" w:color="auto" w:fill="auto"/>
            <w:noWrap/>
            <w:vAlign w:val="bottom"/>
            <w:hideMark/>
          </w:tcPr>
          <w:p w14:paraId="162BE96D" w14:textId="41305EC7"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30-Jun-26</w:t>
            </w:r>
          </w:p>
        </w:tc>
        <w:tc>
          <w:tcPr>
            <w:tcW w:w="2980" w:type="dxa"/>
            <w:vMerge/>
            <w:tcBorders>
              <w:top w:val="nil"/>
              <w:left w:val="single" w:sz="8" w:space="0" w:color="4F81BD"/>
              <w:bottom w:val="single" w:sz="8" w:space="0" w:color="4F81BD"/>
              <w:right w:val="single" w:sz="8" w:space="0" w:color="4F81BD"/>
            </w:tcBorders>
            <w:hideMark/>
          </w:tcPr>
          <w:p w14:paraId="2DA6BC89"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40E75EDD"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1E7A15B1"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4C9EF141"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089A2F2C" w14:textId="1BE563A8"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Jul 2025 - 30 Sep 2025</w:t>
            </w:r>
          </w:p>
        </w:tc>
        <w:tc>
          <w:tcPr>
            <w:tcW w:w="3663" w:type="dxa"/>
            <w:tcBorders>
              <w:top w:val="nil"/>
              <w:left w:val="single" w:sz="8" w:space="0" w:color="4F81BD"/>
              <w:bottom w:val="nil"/>
              <w:right w:val="single" w:sz="8" w:space="0" w:color="4F81BD"/>
            </w:tcBorders>
            <w:shd w:val="clear" w:color="auto" w:fill="auto"/>
            <w:noWrap/>
            <w:vAlign w:val="bottom"/>
            <w:hideMark/>
          </w:tcPr>
          <w:p w14:paraId="1E105552" w14:textId="13AB0A3A"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30-Sep-26</w:t>
            </w:r>
          </w:p>
        </w:tc>
        <w:tc>
          <w:tcPr>
            <w:tcW w:w="2980" w:type="dxa"/>
            <w:vMerge/>
            <w:tcBorders>
              <w:top w:val="nil"/>
              <w:left w:val="single" w:sz="8" w:space="0" w:color="4F81BD"/>
              <w:bottom w:val="single" w:sz="8" w:space="0" w:color="4F81BD"/>
              <w:right w:val="single" w:sz="8" w:space="0" w:color="4F81BD"/>
            </w:tcBorders>
            <w:hideMark/>
          </w:tcPr>
          <w:p w14:paraId="73A5F650"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73307C34"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072F0B3F"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32CF23E3"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single" w:sz="8" w:space="0" w:color="4F81BD"/>
              <w:right w:val="single" w:sz="8" w:space="0" w:color="4F81BD"/>
            </w:tcBorders>
            <w:shd w:val="clear" w:color="auto" w:fill="auto"/>
            <w:noWrap/>
            <w:hideMark/>
          </w:tcPr>
          <w:p w14:paraId="4FA0978D" w14:textId="28DD9700"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Oct 2025 - 31 Dec 2025</w:t>
            </w:r>
          </w:p>
        </w:tc>
        <w:tc>
          <w:tcPr>
            <w:tcW w:w="3663" w:type="dxa"/>
            <w:tcBorders>
              <w:top w:val="nil"/>
              <w:left w:val="single" w:sz="8" w:space="0" w:color="4F81BD"/>
              <w:bottom w:val="single" w:sz="8" w:space="0" w:color="4F81BD"/>
              <w:right w:val="single" w:sz="8" w:space="0" w:color="4F81BD"/>
            </w:tcBorders>
            <w:shd w:val="clear" w:color="auto" w:fill="auto"/>
            <w:noWrap/>
            <w:vAlign w:val="bottom"/>
            <w:hideMark/>
          </w:tcPr>
          <w:p w14:paraId="5EE2DF20" w14:textId="767201F9" w:rsidR="00CE7FBC" w:rsidRPr="00BF6B23" w:rsidRDefault="00CE7FBC" w:rsidP="00CE7FBC">
            <w:pPr>
              <w:widowControl/>
              <w:jc w:val="center"/>
              <w:rPr>
                <w:rFonts w:eastAsia="Times New Roman" w:cstheme="minorHAnsi"/>
                <w:b/>
                <w:bCs/>
                <w:sz w:val="20"/>
                <w:szCs w:val="20"/>
                <w:lang w:val="en-AU" w:eastAsia="en-AU"/>
              </w:rPr>
            </w:pPr>
            <w:r w:rsidRPr="00BF6B23">
              <w:rPr>
                <w:rFonts w:eastAsia="Times New Roman" w:cstheme="minorHAnsi"/>
                <w:b/>
                <w:bCs/>
                <w:sz w:val="20"/>
                <w:szCs w:val="20"/>
                <w:lang w:val="en-AU" w:eastAsia="en-AU"/>
              </w:rPr>
              <w:t>31-Dec-26</w:t>
            </w:r>
          </w:p>
        </w:tc>
        <w:tc>
          <w:tcPr>
            <w:tcW w:w="2980" w:type="dxa"/>
            <w:vMerge/>
            <w:tcBorders>
              <w:top w:val="nil"/>
              <w:left w:val="single" w:sz="8" w:space="0" w:color="4F81BD"/>
              <w:bottom w:val="single" w:sz="8" w:space="0" w:color="4F81BD"/>
              <w:right w:val="single" w:sz="8" w:space="0" w:color="4F81BD"/>
            </w:tcBorders>
            <w:hideMark/>
          </w:tcPr>
          <w:p w14:paraId="4096C5D6"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16F65928"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3BF442EC" w14:textId="77777777" w:rsidR="00CE7FBC" w:rsidRPr="00BF6B23" w:rsidRDefault="00CE7FBC" w:rsidP="00CE7FBC">
            <w:pPr>
              <w:widowControl/>
              <w:rPr>
                <w:rFonts w:eastAsia="Times New Roman" w:cstheme="minorHAnsi"/>
                <w:sz w:val="20"/>
                <w:szCs w:val="20"/>
                <w:lang w:val="en-AU" w:eastAsia="en-AU"/>
              </w:rPr>
            </w:pPr>
          </w:p>
        </w:tc>
        <w:tc>
          <w:tcPr>
            <w:tcW w:w="368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24B8194C" w14:textId="7EE4C62C" w:rsidR="00CE7FBC" w:rsidRPr="00BF6B23" w:rsidRDefault="00CE7FBC" w:rsidP="00CE7FBC">
            <w:pPr>
              <w:widowControl/>
              <w:rPr>
                <w:rFonts w:eastAsia="Times New Roman" w:cstheme="minorHAnsi"/>
                <w:sz w:val="20"/>
                <w:szCs w:val="20"/>
                <w:lang w:val="en-AU" w:eastAsia="en-AU"/>
              </w:rPr>
            </w:pPr>
            <w:r w:rsidRPr="00BF6B23">
              <w:rPr>
                <w:rFonts w:eastAsia="Times New Roman" w:cstheme="minorHAnsi"/>
                <w:sz w:val="20"/>
                <w:szCs w:val="20"/>
                <w:lang w:val="en-AU" w:eastAsia="en-AU"/>
              </w:rPr>
              <w:t>Children aged 60</w:t>
            </w:r>
            <w:r w:rsidRPr="00BF6B23">
              <w:rPr>
                <w:rFonts w:ascii="Calibri" w:hAnsi="Calibri" w:cs="Calibri"/>
                <w:color w:val="000000"/>
                <w:sz w:val="20"/>
                <w:szCs w:val="20"/>
                <w:bdr w:val="none" w:sz="0" w:space="0" w:color="auto" w:frame="1"/>
                <w:lang w:val="en-AU"/>
              </w:rPr>
              <w:t xml:space="preserve"> </w:t>
            </w:r>
            <w:r w:rsidR="00051B64">
              <w:rPr>
                <w:rFonts w:eastAsia="Times New Roman" w:cstheme="minorHAnsi"/>
                <w:sz w:val="20"/>
                <w:szCs w:val="20"/>
                <w:lang w:val="en-AU" w:eastAsia="en-AU"/>
              </w:rPr>
              <w:t>&lt;</w:t>
            </w:r>
            <w:r w:rsidRPr="00BF6B23">
              <w:rPr>
                <w:rFonts w:eastAsia="Times New Roman" w:cstheme="minorHAnsi"/>
                <w:sz w:val="20"/>
                <w:szCs w:val="20"/>
                <w:lang w:val="en-AU" w:eastAsia="en-AU"/>
              </w:rPr>
              <w:t xml:space="preserve"> 63 months</w:t>
            </w:r>
          </w:p>
        </w:tc>
        <w:tc>
          <w:tcPr>
            <w:tcW w:w="2937" w:type="dxa"/>
            <w:tcBorders>
              <w:top w:val="single" w:sz="8" w:space="0" w:color="4F81BD"/>
              <w:left w:val="single" w:sz="8" w:space="0" w:color="4F81BD"/>
              <w:bottom w:val="nil"/>
              <w:right w:val="single" w:sz="8" w:space="0" w:color="4F81BD"/>
            </w:tcBorders>
            <w:shd w:val="clear" w:color="auto" w:fill="auto"/>
            <w:noWrap/>
            <w:hideMark/>
          </w:tcPr>
          <w:p w14:paraId="45AF4FFA" w14:textId="30D9C335"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Jan 2021 - 31 Mar 2021</w:t>
            </w:r>
          </w:p>
        </w:tc>
        <w:tc>
          <w:tcPr>
            <w:tcW w:w="3663" w:type="dxa"/>
            <w:tcBorders>
              <w:top w:val="single" w:sz="8" w:space="0" w:color="4F81BD"/>
              <w:left w:val="single" w:sz="8" w:space="0" w:color="4F81BD"/>
              <w:bottom w:val="nil"/>
              <w:right w:val="single" w:sz="8" w:space="0" w:color="4F81BD"/>
            </w:tcBorders>
            <w:shd w:val="clear" w:color="auto" w:fill="auto"/>
            <w:noWrap/>
            <w:vAlign w:val="bottom"/>
            <w:hideMark/>
          </w:tcPr>
          <w:p w14:paraId="719BFBB7" w14:textId="4A9F4678"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31-Mar-26</w:t>
            </w:r>
          </w:p>
        </w:tc>
        <w:tc>
          <w:tcPr>
            <w:tcW w:w="29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14:paraId="081489C7" w14:textId="078A5660"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Agreed dates under </w:t>
            </w:r>
            <w:r w:rsidRPr="00BF6B23">
              <w:rPr>
                <w:rFonts w:eastAsia="Times New Roman" w:cstheme="minorHAnsi"/>
                <w:i/>
                <w:iCs/>
                <w:color w:val="000000"/>
                <w:sz w:val="20"/>
                <w:szCs w:val="20"/>
                <w:lang w:val="en-AU" w:eastAsia="en-AU"/>
              </w:rPr>
              <w:t>AIR National Immunisation Coverage Rules - Standard Coverage Reporting</w:t>
            </w:r>
          </w:p>
        </w:tc>
      </w:tr>
      <w:tr w:rsidR="00CE7FBC" w:rsidRPr="00BF6B23" w14:paraId="2A898324"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03C72069"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09331D90"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0901C062" w14:textId="5DACAE1D"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Apr 2021 - 30 Jun 2021</w:t>
            </w:r>
          </w:p>
        </w:tc>
        <w:tc>
          <w:tcPr>
            <w:tcW w:w="3663" w:type="dxa"/>
            <w:tcBorders>
              <w:top w:val="nil"/>
              <w:left w:val="single" w:sz="8" w:space="0" w:color="4F81BD"/>
              <w:bottom w:val="nil"/>
              <w:right w:val="single" w:sz="8" w:space="0" w:color="4F81BD"/>
            </w:tcBorders>
            <w:shd w:val="clear" w:color="auto" w:fill="auto"/>
            <w:noWrap/>
            <w:vAlign w:val="bottom"/>
            <w:hideMark/>
          </w:tcPr>
          <w:p w14:paraId="233E2361" w14:textId="4C6AF28F"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30-Jun-26</w:t>
            </w:r>
          </w:p>
        </w:tc>
        <w:tc>
          <w:tcPr>
            <w:tcW w:w="2980" w:type="dxa"/>
            <w:vMerge/>
            <w:tcBorders>
              <w:top w:val="nil"/>
              <w:left w:val="single" w:sz="8" w:space="0" w:color="4F81BD"/>
              <w:bottom w:val="single" w:sz="8" w:space="0" w:color="4F81BD"/>
              <w:right w:val="single" w:sz="8" w:space="0" w:color="4F81BD"/>
            </w:tcBorders>
            <w:hideMark/>
          </w:tcPr>
          <w:p w14:paraId="21E0076C"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086B9B66"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7878CBCC"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4D2F5B80"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2CD62A39" w14:textId="3C31088C"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Jul 2021 - 30 Sep 2021</w:t>
            </w:r>
          </w:p>
        </w:tc>
        <w:tc>
          <w:tcPr>
            <w:tcW w:w="3663" w:type="dxa"/>
            <w:tcBorders>
              <w:top w:val="nil"/>
              <w:left w:val="single" w:sz="8" w:space="0" w:color="4F81BD"/>
              <w:bottom w:val="nil"/>
              <w:right w:val="single" w:sz="8" w:space="0" w:color="4F81BD"/>
            </w:tcBorders>
            <w:shd w:val="clear" w:color="auto" w:fill="auto"/>
            <w:noWrap/>
            <w:vAlign w:val="bottom"/>
            <w:hideMark/>
          </w:tcPr>
          <w:p w14:paraId="2F1E95B0" w14:textId="1769AAD5"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30-Sep-26</w:t>
            </w:r>
          </w:p>
        </w:tc>
        <w:tc>
          <w:tcPr>
            <w:tcW w:w="2980" w:type="dxa"/>
            <w:vMerge/>
            <w:tcBorders>
              <w:top w:val="nil"/>
              <w:left w:val="single" w:sz="8" w:space="0" w:color="4F81BD"/>
              <w:bottom w:val="single" w:sz="8" w:space="0" w:color="4F81BD"/>
              <w:right w:val="single" w:sz="8" w:space="0" w:color="4F81BD"/>
            </w:tcBorders>
            <w:hideMark/>
          </w:tcPr>
          <w:p w14:paraId="436157A1"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5DDDA9F5"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23355EB7"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517F50F8"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single" w:sz="8" w:space="0" w:color="4F81BD"/>
              <w:right w:val="single" w:sz="8" w:space="0" w:color="4F81BD"/>
            </w:tcBorders>
            <w:shd w:val="clear" w:color="auto" w:fill="auto"/>
            <w:noWrap/>
            <w:hideMark/>
          </w:tcPr>
          <w:p w14:paraId="1C5226AB" w14:textId="3CEDDEB6"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Oct 2021 - 31 Dec 2021</w:t>
            </w:r>
          </w:p>
        </w:tc>
        <w:tc>
          <w:tcPr>
            <w:tcW w:w="3663" w:type="dxa"/>
            <w:tcBorders>
              <w:top w:val="nil"/>
              <w:left w:val="single" w:sz="8" w:space="0" w:color="4F81BD"/>
              <w:bottom w:val="single" w:sz="8" w:space="0" w:color="4F81BD"/>
              <w:right w:val="single" w:sz="8" w:space="0" w:color="4F81BD"/>
            </w:tcBorders>
            <w:shd w:val="clear" w:color="auto" w:fill="auto"/>
            <w:noWrap/>
            <w:vAlign w:val="bottom"/>
            <w:hideMark/>
          </w:tcPr>
          <w:p w14:paraId="16A2292B" w14:textId="3EE08740" w:rsidR="00CE7FBC" w:rsidRPr="00BF6B23" w:rsidRDefault="00CE7FBC" w:rsidP="00CE7FBC">
            <w:pPr>
              <w:widowControl/>
              <w:jc w:val="center"/>
              <w:rPr>
                <w:rFonts w:eastAsia="Times New Roman" w:cstheme="minorHAnsi"/>
                <w:b/>
                <w:bCs/>
                <w:sz w:val="20"/>
                <w:szCs w:val="20"/>
                <w:lang w:val="en-AU" w:eastAsia="en-AU"/>
              </w:rPr>
            </w:pPr>
            <w:r w:rsidRPr="00BF6B23">
              <w:rPr>
                <w:rFonts w:eastAsia="Times New Roman" w:cstheme="minorHAnsi"/>
                <w:b/>
                <w:bCs/>
                <w:sz w:val="20"/>
                <w:szCs w:val="20"/>
                <w:lang w:val="en-AU" w:eastAsia="en-AU"/>
              </w:rPr>
              <w:t>31-Dec-26</w:t>
            </w:r>
          </w:p>
        </w:tc>
        <w:tc>
          <w:tcPr>
            <w:tcW w:w="2980" w:type="dxa"/>
            <w:vMerge/>
            <w:tcBorders>
              <w:top w:val="nil"/>
              <w:left w:val="single" w:sz="8" w:space="0" w:color="4F81BD"/>
              <w:bottom w:val="single" w:sz="8" w:space="0" w:color="4F81BD"/>
              <w:right w:val="single" w:sz="8" w:space="0" w:color="4F81BD"/>
            </w:tcBorders>
            <w:hideMark/>
          </w:tcPr>
          <w:p w14:paraId="66120F31"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653D909D"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5A464066" w14:textId="77777777" w:rsidR="00CE7FBC" w:rsidRPr="00BF6B23" w:rsidRDefault="00CE7FBC" w:rsidP="00CE7FBC">
            <w:pPr>
              <w:widowControl/>
              <w:rPr>
                <w:rFonts w:eastAsia="Times New Roman" w:cstheme="minorHAnsi"/>
                <w:sz w:val="20"/>
                <w:szCs w:val="20"/>
                <w:lang w:val="en-AU" w:eastAsia="en-AU"/>
              </w:rPr>
            </w:pPr>
          </w:p>
        </w:tc>
        <w:tc>
          <w:tcPr>
            <w:tcW w:w="368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54216B36" w14:textId="29937F4C" w:rsidR="00CE7FBC" w:rsidRPr="00BF6B23" w:rsidRDefault="00CE7FBC" w:rsidP="00CE7FBC">
            <w:pPr>
              <w:widowControl/>
              <w:rPr>
                <w:rFonts w:eastAsia="Times New Roman" w:cstheme="minorHAnsi"/>
                <w:sz w:val="20"/>
                <w:szCs w:val="20"/>
                <w:lang w:val="en-AU" w:eastAsia="en-AU"/>
              </w:rPr>
            </w:pPr>
            <w:r w:rsidRPr="00BF6B23">
              <w:rPr>
                <w:rFonts w:eastAsia="Times New Roman" w:cstheme="minorHAnsi"/>
                <w:sz w:val="20"/>
                <w:szCs w:val="20"/>
                <w:lang w:val="en-AU" w:eastAsia="en-AU"/>
              </w:rPr>
              <w:t>Adolescents aged 180</w:t>
            </w:r>
            <w:r w:rsidRPr="00BF6B23">
              <w:rPr>
                <w:rFonts w:ascii="Calibri" w:hAnsi="Calibri" w:cs="Calibri"/>
                <w:color w:val="000000"/>
                <w:sz w:val="20"/>
                <w:szCs w:val="20"/>
                <w:bdr w:val="none" w:sz="0" w:space="0" w:color="auto" w:frame="1"/>
                <w:lang w:val="en-AU"/>
              </w:rPr>
              <w:t xml:space="preserve"> </w:t>
            </w:r>
            <w:r w:rsidR="00051B64">
              <w:rPr>
                <w:rFonts w:eastAsia="Times New Roman" w:cstheme="minorHAnsi"/>
                <w:sz w:val="20"/>
                <w:szCs w:val="20"/>
                <w:lang w:val="en-AU" w:eastAsia="en-AU"/>
              </w:rPr>
              <w:t>&lt;</w:t>
            </w:r>
            <w:r w:rsidRPr="00BF6B23">
              <w:rPr>
                <w:rFonts w:eastAsia="Times New Roman" w:cstheme="minorHAnsi"/>
                <w:sz w:val="20"/>
                <w:szCs w:val="20"/>
                <w:lang w:val="en-AU" w:eastAsia="en-AU"/>
              </w:rPr>
              <w:t xml:space="preserve"> 183 months</w:t>
            </w:r>
          </w:p>
        </w:tc>
        <w:tc>
          <w:tcPr>
            <w:tcW w:w="2937" w:type="dxa"/>
            <w:tcBorders>
              <w:top w:val="single" w:sz="8" w:space="0" w:color="4F81BD"/>
              <w:left w:val="single" w:sz="8" w:space="0" w:color="4F81BD"/>
              <w:bottom w:val="nil"/>
              <w:right w:val="single" w:sz="8" w:space="0" w:color="4F81BD"/>
            </w:tcBorders>
            <w:shd w:val="clear" w:color="auto" w:fill="auto"/>
            <w:noWrap/>
            <w:hideMark/>
          </w:tcPr>
          <w:p w14:paraId="211ACE83" w14:textId="5B85B69A"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Jan 2011 - 31 Mar 2011</w:t>
            </w:r>
          </w:p>
        </w:tc>
        <w:tc>
          <w:tcPr>
            <w:tcW w:w="3663" w:type="dxa"/>
            <w:tcBorders>
              <w:top w:val="single" w:sz="8" w:space="0" w:color="4F81BD"/>
              <w:left w:val="single" w:sz="8" w:space="0" w:color="4F81BD"/>
              <w:bottom w:val="nil"/>
              <w:right w:val="single" w:sz="8" w:space="0" w:color="4F81BD"/>
            </w:tcBorders>
            <w:shd w:val="clear" w:color="auto" w:fill="auto"/>
            <w:noWrap/>
            <w:vAlign w:val="bottom"/>
            <w:hideMark/>
          </w:tcPr>
          <w:p w14:paraId="1C712D8A" w14:textId="030CC3E4"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31-Mar-26</w:t>
            </w:r>
          </w:p>
        </w:tc>
        <w:tc>
          <w:tcPr>
            <w:tcW w:w="29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14:paraId="3CECD895" w14:textId="57C714EB"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Agreed dates under </w:t>
            </w:r>
            <w:r w:rsidRPr="00BF6B23">
              <w:rPr>
                <w:rFonts w:eastAsia="Times New Roman" w:cstheme="minorHAnsi"/>
                <w:i/>
                <w:iCs/>
                <w:color w:val="000000"/>
                <w:sz w:val="20"/>
                <w:szCs w:val="20"/>
                <w:lang w:val="en-AU" w:eastAsia="en-AU"/>
              </w:rPr>
              <w:t>AIR National Immunisation Coverage Rules - Standard Coverage Reporting</w:t>
            </w:r>
          </w:p>
        </w:tc>
      </w:tr>
      <w:tr w:rsidR="00CE7FBC" w:rsidRPr="00BF6B23" w14:paraId="796FD171"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05E1B1A1"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3E6811C1"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397DEFA8" w14:textId="3F7753B1"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Apr 2011 - 30 Jun 2011</w:t>
            </w:r>
          </w:p>
        </w:tc>
        <w:tc>
          <w:tcPr>
            <w:tcW w:w="3663" w:type="dxa"/>
            <w:tcBorders>
              <w:top w:val="nil"/>
              <w:left w:val="single" w:sz="8" w:space="0" w:color="4F81BD"/>
              <w:bottom w:val="nil"/>
              <w:right w:val="single" w:sz="8" w:space="0" w:color="4F81BD"/>
            </w:tcBorders>
            <w:shd w:val="clear" w:color="auto" w:fill="auto"/>
            <w:noWrap/>
            <w:vAlign w:val="bottom"/>
            <w:hideMark/>
          </w:tcPr>
          <w:p w14:paraId="2F5FD201" w14:textId="55239FC8"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30-Jun-26</w:t>
            </w:r>
          </w:p>
        </w:tc>
        <w:tc>
          <w:tcPr>
            <w:tcW w:w="2980" w:type="dxa"/>
            <w:vMerge/>
            <w:tcBorders>
              <w:top w:val="nil"/>
              <w:left w:val="single" w:sz="8" w:space="0" w:color="4F81BD"/>
              <w:bottom w:val="single" w:sz="8" w:space="0" w:color="4F81BD"/>
              <w:right w:val="single" w:sz="8" w:space="0" w:color="4F81BD"/>
            </w:tcBorders>
            <w:vAlign w:val="center"/>
            <w:hideMark/>
          </w:tcPr>
          <w:p w14:paraId="0A083F44" w14:textId="77777777" w:rsidR="00CE7FBC" w:rsidRPr="00BF6B23" w:rsidRDefault="00CE7FBC" w:rsidP="00CE7FBC">
            <w:pPr>
              <w:widowControl/>
              <w:rPr>
                <w:rFonts w:eastAsia="Times New Roman" w:cstheme="minorHAnsi"/>
                <w:color w:val="000000"/>
                <w:sz w:val="20"/>
                <w:szCs w:val="20"/>
                <w:lang w:val="en-AU" w:eastAsia="en-AU"/>
              </w:rPr>
            </w:pPr>
          </w:p>
        </w:tc>
      </w:tr>
      <w:tr w:rsidR="00CE7FBC" w:rsidRPr="00BF6B23" w14:paraId="61348844"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51C2CFAA"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39A59116"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1FBBDB27" w14:textId="32EA8000"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Jul 2011 - 30 Sep 2011</w:t>
            </w:r>
          </w:p>
        </w:tc>
        <w:tc>
          <w:tcPr>
            <w:tcW w:w="3663" w:type="dxa"/>
            <w:tcBorders>
              <w:top w:val="nil"/>
              <w:left w:val="single" w:sz="8" w:space="0" w:color="4F81BD"/>
              <w:bottom w:val="nil"/>
              <w:right w:val="single" w:sz="8" w:space="0" w:color="4F81BD"/>
            </w:tcBorders>
            <w:shd w:val="clear" w:color="auto" w:fill="auto"/>
            <w:noWrap/>
            <w:vAlign w:val="bottom"/>
            <w:hideMark/>
          </w:tcPr>
          <w:p w14:paraId="04D318B3" w14:textId="4FEE2C91"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30-Sep-26</w:t>
            </w:r>
          </w:p>
        </w:tc>
        <w:tc>
          <w:tcPr>
            <w:tcW w:w="2980" w:type="dxa"/>
            <w:vMerge/>
            <w:tcBorders>
              <w:top w:val="nil"/>
              <w:left w:val="single" w:sz="8" w:space="0" w:color="4F81BD"/>
              <w:bottom w:val="single" w:sz="8" w:space="0" w:color="4F81BD"/>
              <w:right w:val="single" w:sz="8" w:space="0" w:color="4F81BD"/>
            </w:tcBorders>
            <w:vAlign w:val="center"/>
            <w:hideMark/>
          </w:tcPr>
          <w:p w14:paraId="316740FA" w14:textId="77777777" w:rsidR="00CE7FBC" w:rsidRPr="00BF6B23" w:rsidRDefault="00CE7FBC" w:rsidP="00CE7FBC">
            <w:pPr>
              <w:widowControl/>
              <w:rPr>
                <w:rFonts w:eastAsia="Times New Roman" w:cstheme="minorHAnsi"/>
                <w:color w:val="000000"/>
                <w:sz w:val="20"/>
                <w:szCs w:val="20"/>
                <w:lang w:val="en-AU" w:eastAsia="en-AU"/>
              </w:rPr>
            </w:pPr>
          </w:p>
        </w:tc>
      </w:tr>
      <w:tr w:rsidR="00CE7FBC" w:rsidRPr="00BF6B23" w14:paraId="5A377E87"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375C838D"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732F92CF"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single" w:sz="8" w:space="0" w:color="4F81BD"/>
              <w:right w:val="single" w:sz="8" w:space="0" w:color="4F81BD"/>
            </w:tcBorders>
            <w:shd w:val="clear" w:color="auto" w:fill="auto"/>
            <w:noWrap/>
            <w:hideMark/>
          </w:tcPr>
          <w:p w14:paraId="03200032" w14:textId="658FF192"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Oct 2011 - 31 Dec 2011</w:t>
            </w:r>
          </w:p>
        </w:tc>
        <w:tc>
          <w:tcPr>
            <w:tcW w:w="3663" w:type="dxa"/>
            <w:tcBorders>
              <w:top w:val="nil"/>
              <w:left w:val="single" w:sz="8" w:space="0" w:color="4F81BD"/>
              <w:bottom w:val="single" w:sz="8" w:space="0" w:color="4F81BD"/>
              <w:right w:val="single" w:sz="8" w:space="0" w:color="4F81BD"/>
            </w:tcBorders>
            <w:shd w:val="clear" w:color="auto" w:fill="auto"/>
            <w:noWrap/>
            <w:vAlign w:val="bottom"/>
            <w:hideMark/>
          </w:tcPr>
          <w:p w14:paraId="7DB42E57" w14:textId="73D9CB69" w:rsidR="00CE7FBC" w:rsidRPr="00BF6B23" w:rsidRDefault="00CE7FBC" w:rsidP="00CE7FBC">
            <w:pPr>
              <w:widowControl/>
              <w:jc w:val="center"/>
              <w:rPr>
                <w:rFonts w:eastAsia="Times New Roman" w:cstheme="minorHAnsi"/>
                <w:b/>
                <w:bCs/>
                <w:sz w:val="20"/>
                <w:szCs w:val="20"/>
                <w:lang w:val="en-AU" w:eastAsia="en-AU"/>
              </w:rPr>
            </w:pPr>
            <w:r w:rsidRPr="00BF6B23">
              <w:rPr>
                <w:rFonts w:eastAsia="Times New Roman" w:cstheme="minorHAnsi"/>
                <w:b/>
                <w:bCs/>
                <w:sz w:val="20"/>
                <w:szCs w:val="20"/>
                <w:lang w:val="en-AU" w:eastAsia="en-AU"/>
              </w:rPr>
              <w:t>31-Dec-26</w:t>
            </w:r>
          </w:p>
        </w:tc>
        <w:tc>
          <w:tcPr>
            <w:tcW w:w="2980" w:type="dxa"/>
            <w:vMerge/>
            <w:tcBorders>
              <w:top w:val="nil"/>
              <w:left w:val="single" w:sz="8" w:space="0" w:color="4F81BD"/>
              <w:bottom w:val="single" w:sz="8" w:space="0" w:color="4F81BD"/>
              <w:right w:val="single" w:sz="8" w:space="0" w:color="4F81BD"/>
            </w:tcBorders>
            <w:vAlign w:val="center"/>
            <w:hideMark/>
          </w:tcPr>
          <w:p w14:paraId="0462B7F2" w14:textId="77777777" w:rsidR="00CE7FBC" w:rsidRPr="00BF6B23" w:rsidRDefault="00CE7FBC" w:rsidP="00CE7FBC">
            <w:pPr>
              <w:widowControl/>
              <w:rPr>
                <w:rFonts w:eastAsia="Times New Roman" w:cstheme="minorHAnsi"/>
                <w:color w:val="000000"/>
                <w:sz w:val="20"/>
                <w:szCs w:val="20"/>
                <w:lang w:val="en-AU" w:eastAsia="en-AU"/>
              </w:rPr>
            </w:pPr>
          </w:p>
        </w:tc>
      </w:tr>
      <w:tr w:rsidR="00CE7FBC" w:rsidRPr="00BF6B23" w14:paraId="0946ECE8" w14:textId="77777777" w:rsidTr="00C528C7">
        <w:trPr>
          <w:trHeight w:val="227"/>
        </w:trPr>
        <w:tc>
          <w:tcPr>
            <w:tcW w:w="1180" w:type="dxa"/>
            <w:tcBorders>
              <w:top w:val="single" w:sz="8" w:space="0" w:color="4F81BD"/>
              <w:left w:val="nil"/>
              <w:bottom w:val="single" w:sz="8" w:space="0" w:color="4F81BD"/>
              <w:right w:val="nil"/>
            </w:tcBorders>
            <w:shd w:val="clear" w:color="auto" w:fill="auto"/>
            <w:noWrap/>
            <w:vAlign w:val="bottom"/>
            <w:hideMark/>
          </w:tcPr>
          <w:p w14:paraId="1DFDE30D" w14:textId="77777777" w:rsidR="00CE7FBC" w:rsidRPr="00BF6B23" w:rsidRDefault="00CE7FBC" w:rsidP="00CE7FBC">
            <w:pPr>
              <w:widowControl/>
              <w:jc w:val="center"/>
              <w:rPr>
                <w:rFonts w:eastAsia="Times New Roman" w:cstheme="minorHAnsi"/>
                <w:sz w:val="20"/>
                <w:szCs w:val="20"/>
                <w:lang w:val="en-AU" w:eastAsia="en-AU"/>
              </w:rPr>
            </w:pPr>
          </w:p>
        </w:tc>
        <w:tc>
          <w:tcPr>
            <w:tcW w:w="3680" w:type="dxa"/>
            <w:tcBorders>
              <w:top w:val="single" w:sz="8" w:space="0" w:color="4F81BD"/>
              <w:left w:val="nil"/>
              <w:bottom w:val="single" w:sz="8" w:space="0" w:color="4F81BD"/>
              <w:right w:val="nil"/>
            </w:tcBorders>
            <w:shd w:val="clear" w:color="auto" w:fill="auto"/>
            <w:noWrap/>
            <w:vAlign w:val="bottom"/>
            <w:hideMark/>
          </w:tcPr>
          <w:p w14:paraId="2FFC33AE"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single" w:sz="8" w:space="0" w:color="4F81BD"/>
              <w:left w:val="nil"/>
              <w:bottom w:val="single" w:sz="8" w:space="0" w:color="4F81BD"/>
              <w:right w:val="nil"/>
            </w:tcBorders>
            <w:shd w:val="clear" w:color="auto" w:fill="auto"/>
            <w:noWrap/>
            <w:vAlign w:val="bottom"/>
            <w:hideMark/>
          </w:tcPr>
          <w:p w14:paraId="79575866" w14:textId="77777777" w:rsidR="00CE7FBC" w:rsidRPr="00BF6B23" w:rsidRDefault="00CE7FBC" w:rsidP="00CE7FBC">
            <w:pPr>
              <w:widowControl/>
              <w:rPr>
                <w:rFonts w:eastAsia="Times New Roman" w:cstheme="minorHAnsi"/>
                <w:sz w:val="20"/>
                <w:szCs w:val="20"/>
                <w:lang w:val="en-AU" w:eastAsia="en-AU"/>
              </w:rPr>
            </w:pPr>
          </w:p>
        </w:tc>
        <w:tc>
          <w:tcPr>
            <w:tcW w:w="3663" w:type="dxa"/>
            <w:tcBorders>
              <w:top w:val="single" w:sz="8" w:space="0" w:color="4F81BD"/>
              <w:left w:val="nil"/>
              <w:bottom w:val="single" w:sz="8" w:space="0" w:color="4F81BD"/>
              <w:right w:val="nil"/>
            </w:tcBorders>
            <w:shd w:val="clear" w:color="auto" w:fill="auto"/>
            <w:noWrap/>
            <w:vAlign w:val="bottom"/>
            <w:hideMark/>
          </w:tcPr>
          <w:p w14:paraId="7F8CF0E0" w14:textId="77777777" w:rsidR="00CE7FBC" w:rsidRPr="00BF6B23" w:rsidRDefault="00CE7FBC" w:rsidP="00CE7FBC">
            <w:pPr>
              <w:widowControl/>
              <w:rPr>
                <w:rFonts w:eastAsia="Times New Roman" w:cstheme="minorHAnsi"/>
                <w:sz w:val="20"/>
                <w:szCs w:val="20"/>
                <w:lang w:val="en-AU" w:eastAsia="en-AU"/>
              </w:rPr>
            </w:pPr>
          </w:p>
          <w:p w14:paraId="292443CA" w14:textId="77777777" w:rsidR="00CE7FBC" w:rsidRPr="00BF6B23" w:rsidRDefault="00CE7FBC" w:rsidP="00CE7FBC">
            <w:pPr>
              <w:widowControl/>
              <w:rPr>
                <w:rFonts w:eastAsia="Times New Roman" w:cstheme="minorHAnsi"/>
                <w:sz w:val="20"/>
                <w:szCs w:val="20"/>
                <w:lang w:val="en-AU" w:eastAsia="en-AU"/>
              </w:rPr>
            </w:pPr>
          </w:p>
          <w:p w14:paraId="26E7381E" w14:textId="77777777" w:rsidR="00CE7FBC" w:rsidRPr="00BF6B23" w:rsidRDefault="00CE7FBC" w:rsidP="00CE7FBC">
            <w:pPr>
              <w:widowControl/>
              <w:rPr>
                <w:rFonts w:eastAsia="Times New Roman" w:cstheme="minorHAnsi"/>
                <w:sz w:val="20"/>
                <w:szCs w:val="20"/>
                <w:lang w:val="en-AU" w:eastAsia="en-AU"/>
              </w:rPr>
            </w:pPr>
          </w:p>
        </w:tc>
        <w:tc>
          <w:tcPr>
            <w:tcW w:w="2980" w:type="dxa"/>
            <w:tcBorders>
              <w:top w:val="single" w:sz="8" w:space="0" w:color="4F81BD"/>
              <w:left w:val="nil"/>
              <w:bottom w:val="single" w:sz="8" w:space="0" w:color="4F81BD"/>
              <w:right w:val="nil"/>
            </w:tcBorders>
            <w:shd w:val="clear" w:color="auto" w:fill="auto"/>
            <w:noWrap/>
            <w:vAlign w:val="bottom"/>
            <w:hideMark/>
          </w:tcPr>
          <w:p w14:paraId="0F60A281" w14:textId="77777777" w:rsidR="00CE7FBC" w:rsidRPr="00BF6B23" w:rsidRDefault="00CE7FBC" w:rsidP="00CE7FBC">
            <w:pPr>
              <w:widowControl/>
              <w:rPr>
                <w:rFonts w:eastAsia="Times New Roman" w:cstheme="minorHAnsi"/>
                <w:sz w:val="20"/>
                <w:szCs w:val="20"/>
                <w:lang w:val="en-AU" w:eastAsia="en-AU"/>
              </w:rPr>
            </w:pPr>
          </w:p>
        </w:tc>
      </w:tr>
      <w:tr w:rsidR="00CE7FBC" w:rsidRPr="00BF6B23" w14:paraId="495BF1CB" w14:textId="77777777" w:rsidTr="00252E66">
        <w:trPr>
          <w:trHeight w:val="227"/>
        </w:trPr>
        <w:tc>
          <w:tcPr>
            <w:tcW w:w="1180"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00FB430C" w14:textId="77777777" w:rsidR="00CE7FBC" w:rsidRPr="00BF6B23" w:rsidRDefault="00CE7FBC" w:rsidP="00CE7FBC">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EVS year</w:t>
            </w:r>
          </w:p>
        </w:tc>
        <w:tc>
          <w:tcPr>
            <w:tcW w:w="3680"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4247D0C4" w14:textId="77777777" w:rsidR="00CE7FBC" w:rsidRPr="00BF6B23" w:rsidRDefault="00CE7FBC" w:rsidP="00CE7FBC">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Age cohort</w:t>
            </w:r>
          </w:p>
        </w:tc>
        <w:tc>
          <w:tcPr>
            <w:tcW w:w="2937"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5820CBE4" w14:textId="77777777" w:rsidR="00CE7FBC" w:rsidRPr="00BF6B23" w:rsidRDefault="00CE7FBC" w:rsidP="00CE7FBC">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Birthdate ranges</w:t>
            </w:r>
          </w:p>
        </w:tc>
        <w:tc>
          <w:tcPr>
            <w:tcW w:w="3663"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7D3AC337" w14:textId="055D77E7" w:rsidR="00CE7FBC" w:rsidRPr="00BF6B23" w:rsidRDefault="00CE7FBC" w:rsidP="00CE7FBC">
            <w:pPr>
              <w:widowControl/>
              <w:jc w:val="center"/>
              <w:rPr>
                <w:rFonts w:eastAsia="Times New Roman" w:cstheme="minorHAnsi"/>
                <w:b/>
                <w:bCs/>
                <w:sz w:val="20"/>
                <w:szCs w:val="20"/>
                <w:lang w:val="en-AU" w:eastAsia="en-AU"/>
              </w:rPr>
            </w:pPr>
            <w:r w:rsidRPr="00BF6B23">
              <w:rPr>
                <w:rFonts w:eastAsia="Times New Roman" w:cstheme="minorHAnsi"/>
                <w:b/>
                <w:bCs/>
                <w:sz w:val="20"/>
                <w:szCs w:val="20"/>
                <w:lang w:val="en-AU" w:eastAsia="en-AU"/>
              </w:rPr>
              <w:t>Age Calculated Date</w:t>
            </w:r>
          </w:p>
        </w:tc>
        <w:tc>
          <w:tcPr>
            <w:tcW w:w="2980"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noWrap/>
            <w:vAlign w:val="bottom"/>
            <w:hideMark/>
          </w:tcPr>
          <w:p w14:paraId="52600991" w14:textId="303979AA" w:rsidR="00CE7FBC" w:rsidRPr="00BF6B23" w:rsidRDefault="00CE7FBC" w:rsidP="00CE7FBC">
            <w:pPr>
              <w:widowControl/>
              <w:rPr>
                <w:rFonts w:eastAsia="Times New Roman" w:cstheme="minorHAnsi"/>
                <w:b/>
                <w:bCs/>
                <w:sz w:val="20"/>
                <w:szCs w:val="20"/>
                <w:lang w:val="en-AU" w:eastAsia="en-AU"/>
              </w:rPr>
            </w:pPr>
            <w:r w:rsidRPr="00BF6B23">
              <w:rPr>
                <w:rFonts w:eastAsia="Times New Roman" w:cstheme="minorHAnsi"/>
                <w:b/>
                <w:bCs/>
                <w:sz w:val="20"/>
                <w:szCs w:val="20"/>
                <w:lang w:val="en-AU" w:eastAsia="en-AU"/>
              </w:rPr>
              <w:t> Date of Processing</w:t>
            </w:r>
          </w:p>
        </w:tc>
      </w:tr>
      <w:tr w:rsidR="00CE7FBC" w:rsidRPr="00BF6B23" w14:paraId="6E5DB82E" w14:textId="77777777" w:rsidTr="0026533A">
        <w:trPr>
          <w:trHeight w:val="227"/>
        </w:trPr>
        <w:tc>
          <w:tcPr>
            <w:tcW w:w="1180" w:type="dxa"/>
            <w:vMerge w:val="restar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6757C4B9" w14:textId="77777777" w:rsidR="00CE7FBC" w:rsidRPr="00BF6B23" w:rsidRDefault="00CE7FBC" w:rsidP="00CE7FBC">
            <w:pPr>
              <w:widowControl/>
              <w:rPr>
                <w:rFonts w:eastAsia="Times New Roman" w:cstheme="minorHAnsi"/>
                <w:sz w:val="20"/>
                <w:szCs w:val="20"/>
                <w:lang w:val="en-AU" w:eastAsia="en-AU"/>
              </w:rPr>
            </w:pPr>
            <w:r w:rsidRPr="00BF6B23">
              <w:rPr>
                <w:rFonts w:eastAsia="Times New Roman" w:cstheme="minorHAnsi"/>
                <w:sz w:val="20"/>
                <w:szCs w:val="20"/>
                <w:lang w:val="en-AU" w:eastAsia="en-AU"/>
              </w:rPr>
              <w:t>Year 3</w:t>
            </w:r>
            <w:r w:rsidRPr="00BF6B23">
              <w:rPr>
                <w:rFonts w:eastAsia="Times New Roman" w:cstheme="minorHAnsi"/>
                <w:sz w:val="20"/>
                <w:szCs w:val="20"/>
                <w:lang w:val="en-AU" w:eastAsia="en-AU"/>
              </w:rPr>
              <w:br/>
              <w:t>(2027-28)</w:t>
            </w:r>
          </w:p>
        </w:tc>
        <w:tc>
          <w:tcPr>
            <w:tcW w:w="368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2D22CE17" w14:textId="1A873D16" w:rsidR="00CE7FBC" w:rsidRPr="00BF6B23" w:rsidRDefault="00CE7FBC" w:rsidP="00CE7FBC">
            <w:pPr>
              <w:widowControl/>
              <w:rPr>
                <w:rFonts w:eastAsia="Times New Roman" w:cstheme="minorHAnsi"/>
                <w:sz w:val="20"/>
                <w:szCs w:val="20"/>
                <w:lang w:val="en-AU" w:eastAsia="en-AU"/>
              </w:rPr>
            </w:pPr>
            <w:r w:rsidRPr="00BF6B23">
              <w:rPr>
                <w:rFonts w:eastAsia="Times New Roman" w:cstheme="minorHAnsi"/>
                <w:sz w:val="20"/>
                <w:szCs w:val="20"/>
                <w:lang w:val="en-AU" w:eastAsia="en-AU"/>
              </w:rPr>
              <w:t>Children aged 12</w:t>
            </w:r>
            <w:r w:rsidRPr="00BF6B23">
              <w:rPr>
                <w:rFonts w:ascii="Calibri" w:hAnsi="Calibri" w:cs="Calibri"/>
                <w:color w:val="000000"/>
                <w:sz w:val="20"/>
                <w:szCs w:val="20"/>
                <w:bdr w:val="none" w:sz="0" w:space="0" w:color="auto" w:frame="1"/>
                <w:lang w:val="en-AU"/>
              </w:rPr>
              <w:t xml:space="preserve"> </w:t>
            </w:r>
            <w:r w:rsidR="00051B64">
              <w:rPr>
                <w:rFonts w:eastAsia="Times New Roman" w:cstheme="minorHAnsi"/>
                <w:sz w:val="20"/>
                <w:szCs w:val="20"/>
                <w:lang w:val="en-AU" w:eastAsia="en-AU"/>
              </w:rPr>
              <w:t>&lt;</w:t>
            </w:r>
            <w:r w:rsidRPr="00BF6B23">
              <w:rPr>
                <w:rFonts w:eastAsia="Times New Roman" w:cstheme="minorHAnsi"/>
                <w:sz w:val="20"/>
                <w:szCs w:val="20"/>
                <w:lang w:val="en-AU" w:eastAsia="en-AU"/>
              </w:rPr>
              <w:t xml:space="preserve"> 15 months</w:t>
            </w:r>
          </w:p>
        </w:tc>
        <w:tc>
          <w:tcPr>
            <w:tcW w:w="2937" w:type="dxa"/>
            <w:tcBorders>
              <w:top w:val="single" w:sz="8" w:space="0" w:color="4F81BD"/>
              <w:left w:val="single" w:sz="8" w:space="0" w:color="4F81BD"/>
              <w:bottom w:val="nil"/>
              <w:right w:val="single" w:sz="8" w:space="0" w:color="4F81BD"/>
            </w:tcBorders>
            <w:shd w:val="clear" w:color="auto" w:fill="auto"/>
            <w:noWrap/>
            <w:hideMark/>
          </w:tcPr>
          <w:p w14:paraId="2B491CE0" w14:textId="266F8D92"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Jan 2026 - 31 Mar 2026</w:t>
            </w:r>
          </w:p>
        </w:tc>
        <w:tc>
          <w:tcPr>
            <w:tcW w:w="3663" w:type="dxa"/>
            <w:tcBorders>
              <w:top w:val="single" w:sz="8" w:space="0" w:color="4F81BD"/>
              <w:left w:val="single" w:sz="8" w:space="0" w:color="4F81BD"/>
              <w:bottom w:val="nil"/>
              <w:right w:val="single" w:sz="8" w:space="0" w:color="4F81BD"/>
            </w:tcBorders>
            <w:shd w:val="clear" w:color="auto" w:fill="auto"/>
            <w:noWrap/>
            <w:vAlign w:val="bottom"/>
            <w:hideMark/>
          </w:tcPr>
          <w:p w14:paraId="2EE59305" w14:textId="0FB4EEA1"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31-Mar-27</w:t>
            </w:r>
          </w:p>
        </w:tc>
        <w:tc>
          <w:tcPr>
            <w:tcW w:w="29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14:paraId="3845F1E5" w14:textId="4A8B36ED"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Agreed dates under </w:t>
            </w:r>
            <w:r w:rsidRPr="00BF6B23">
              <w:rPr>
                <w:rFonts w:eastAsia="Times New Roman" w:cstheme="minorHAnsi"/>
                <w:i/>
                <w:iCs/>
                <w:color w:val="000000"/>
                <w:sz w:val="20"/>
                <w:szCs w:val="20"/>
                <w:lang w:val="en-AU" w:eastAsia="en-AU"/>
              </w:rPr>
              <w:t>AIR National Immunisation Coverage Rules - Standard Coverage Reporting</w:t>
            </w:r>
          </w:p>
        </w:tc>
      </w:tr>
      <w:tr w:rsidR="00CE7FBC" w:rsidRPr="00BF6B23" w14:paraId="0C89CD8D"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1C6F9C52"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00CCC6F1"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4AF8B429" w14:textId="4C01E21E"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Apr 2026 - 30 Jun 2026</w:t>
            </w:r>
          </w:p>
        </w:tc>
        <w:tc>
          <w:tcPr>
            <w:tcW w:w="3663" w:type="dxa"/>
            <w:tcBorders>
              <w:top w:val="nil"/>
              <w:left w:val="single" w:sz="8" w:space="0" w:color="4F81BD"/>
              <w:bottom w:val="nil"/>
              <w:right w:val="single" w:sz="8" w:space="0" w:color="4F81BD"/>
            </w:tcBorders>
            <w:shd w:val="clear" w:color="auto" w:fill="auto"/>
            <w:noWrap/>
            <w:vAlign w:val="bottom"/>
            <w:hideMark/>
          </w:tcPr>
          <w:p w14:paraId="422473F8" w14:textId="778CAE1D"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30-Jun-27</w:t>
            </w:r>
          </w:p>
        </w:tc>
        <w:tc>
          <w:tcPr>
            <w:tcW w:w="2980" w:type="dxa"/>
            <w:vMerge/>
            <w:tcBorders>
              <w:top w:val="nil"/>
              <w:left w:val="single" w:sz="8" w:space="0" w:color="4F81BD"/>
              <w:bottom w:val="single" w:sz="8" w:space="0" w:color="4F81BD"/>
              <w:right w:val="single" w:sz="8" w:space="0" w:color="4F81BD"/>
            </w:tcBorders>
            <w:hideMark/>
          </w:tcPr>
          <w:p w14:paraId="0B81C5B1"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116C4B66"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1D9F612F"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065FFC14"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2B5640FE" w14:textId="3ADAB15A"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Jul 2026 - 30 Sep 2026</w:t>
            </w:r>
          </w:p>
        </w:tc>
        <w:tc>
          <w:tcPr>
            <w:tcW w:w="3663" w:type="dxa"/>
            <w:tcBorders>
              <w:top w:val="nil"/>
              <w:left w:val="single" w:sz="8" w:space="0" w:color="4F81BD"/>
              <w:bottom w:val="nil"/>
              <w:right w:val="single" w:sz="8" w:space="0" w:color="4F81BD"/>
            </w:tcBorders>
            <w:shd w:val="clear" w:color="auto" w:fill="auto"/>
            <w:noWrap/>
            <w:vAlign w:val="bottom"/>
            <w:hideMark/>
          </w:tcPr>
          <w:p w14:paraId="27080CD1" w14:textId="6D511068"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30-Sep-27</w:t>
            </w:r>
          </w:p>
        </w:tc>
        <w:tc>
          <w:tcPr>
            <w:tcW w:w="2980" w:type="dxa"/>
            <w:vMerge/>
            <w:tcBorders>
              <w:top w:val="nil"/>
              <w:left w:val="single" w:sz="8" w:space="0" w:color="4F81BD"/>
              <w:bottom w:val="single" w:sz="8" w:space="0" w:color="4F81BD"/>
              <w:right w:val="single" w:sz="8" w:space="0" w:color="4F81BD"/>
            </w:tcBorders>
            <w:hideMark/>
          </w:tcPr>
          <w:p w14:paraId="7AE07EC5"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1E253FF6"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0295370A"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316D29D7"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single" w:sz="8" w:space="0" w:color="4F81BD"/>
              <w:right w:val="single" w:sz="8" w:space="0" w:color="4F81BD"/>
            </w:tcBorders>
            <w:shd w:val="clear" w:color="auto" w:fill="auto"/>
            <w:noWrap/>
            <w:hideMark/>
          </w:tcPr>
          <w:p w14:paraId="43EAE138" w14:textId="4D317417"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Oct 2026 - 31 Dec 2026</w:t>
            </w:r>
          </w:p>
        </w:tc>
        <w:tc>
          <w:tcPr>
            <w:tcW w:w="3663" w:type="dxa"/>
            <w:tcBorders>
              <w:top w:val="nil"/>
              <w:left w:val="single" w:sz="8" w:space="0" w:color="4F81BD"/>
              <w:bottom w:val="single" w:sz="8" w:space="0" w:color="4F81BD"/>
              <w:right w:val="single" w:sz="8" w:space="0" w:color="4F81BD"/>
            </w:tcBorders>
            <w:shd w:val="clear" w:color="auto" w:fill="auto"/>
            <w:noWrap/>
            <w:vAlign w:val="bottom"/>
            <w:hideMark/>
          </w:tcPr>
          <w:p w14:paraId="24CEF018" w14:textId="48E7F82F" w:rsidR="00CE7FBC" w:rsidRPr="00BF6B23" w:rsidRDefault="00CE7FBC" w:rsidP="00CE7FBC">
            <w:pPr>
              <w:widowControl/>
              <w:jc w:val="center"/>
              <w:rPr>
                <w:rFonts w:eastAsia="Times New Roman" w:cstheme="minorHAnsi"/>
                <w:b/>
                <w:bCs/>
                <w:sz w:val="20"/>
                <w:szCs w:val="20"/>
                <w:lang w:val="en-AU" w:eastAsia="en-AU"/>
              </w:rPr>
            </w:pPr>
            <w:r w:rsidRPr="00BF6B23">
              <w:rPr>
                <w:rFonts w:eastAsia="Times New Roman" w:cstheme="minorHAnsi"/>
                <w:b/>
                <w:bCs/>
                <w:sz w:val="20"/>
                <w:szCs w:val="20"/>
                <w:lang w:val="en-AU" w:eastAsia="en-AU"/>
              </w:rPr>
              <w:t>31-Dec-27</w:t>
            </w:r>
          </w:p>
        </w:tc>
        <w:tc>
          <w:tcPr>
            <w:tcW w:w="2980" w:type="dxa"/>
            <w:vMerge/>
            <w:tcBorders>
              <w:top w:val="nil"/>
              <w:left w:val="single" w:sz="8" w:space="0" w:color="4F81BD"/>
              <w:bottom w:val="single" w:sz="8" w:space="0" w:color="4F81BD"/>
              <w:right w:val="single" w:sz="8" w:space="0" w:color="4F81BD"/>
            </w:tcBorders>
            <w:hideMark/>
          </w:tcPr>
          <w:p w14:paraId="31DD9EE3"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23330306"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7685AC56" w14:textId="77777777" w:rsidR="00CE7FBC" w:rsidRPr="00BF6B23" w:rsidRDefault="00CE7FBC" w:rsidP="00CE7FBC">
            <w:pPr>
              <w:widowControl/>
              <w:rPr>
                <w:rFonts w:eastAsia="Times New Roman" w:cstheme="minorHAnsi"/>
                <w:sz w:val="20"/>
                <w:szCs w:val="20"/>
                <w:lang w:val="en-AU" w:eastAsia="en-AU"/>
              </w:rPr>
            </w:pPr>
          </w:p>
        </w:tc>
        <w:tc>
          <w:tcPr>
            <w:tcW w:w="368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01315914" w14:textId="513F2A7E" w:rsidR="00CE7FBC" w:rsidRPr="00BF6B23" w:rsidRDefault="00CE7FBC" w:rsidP="00CE7FBC">
            <w:pPr>
              <w:widowControl/>
              <w:rPr>
                <w:rFonts w:eastAsia="Times New Roman" w:cstheme="minorHAnsi"/>
                <w:sz w:val="20"/>
                <w:szCs w:val="20"/>
                <w:lang w:val="en-AU" w:eastAsia="en-AU"/>
              </w:rPr>
            </w:pPr>
            <w:r w:rsidRPr="00BF6B23">
              <w:rPr>
                <w:rFonts w:eastAsia="Times New Roman" w:cstheme="minorHAnsi"/>
                <w:sz w:val="20"/>
                <w:szCs w:val="20"/>
                <w:lang w:val="en-AU" w:eastAsia="en-AU"/>
              </w:rPr>
              <w:t>Children aged 60</w:t>
            </w:r>
            <w:r w:rsidRPr="00BF6B23">
              <w:rPr>
                <w:rFonts w:ascii="Calibri" w:hAnsi="Calibri" w:cs="Calibri"/>
                <w:color w:val="000000"/>
                <w:sz w:val="20"/>
                <w:szCs w:val="20"/>
                <w:bdr w:val="none" w:sz="0" w:space="0" w:color="auto" w:frame="1"/>
                <w:lang w:val="en-AU"/>
              </w:rPr>
              <w:t xml:space="preserve"> </w:t>
            </w:r>
            <w:r w:rsidR="00051B64">
              <w:rPr>
                <w:rFonts w:eastAsia="Times New Roman" w:cstheme="minorHAnsi"/>
                <w:sz w:val="20"/>
                <w:szCs w:val="20"/>
                <w:lang w:val="en-AU" w:eastAsia="en-AU"/>
              </w:rPr>
              <w:t>&lt;</w:t>
            </w:r>
            <w:r w:rsidRPr="00BF6B23">
              <w:rPr>
                <w:rFonts w:eastAsia="Times New Roman" w:cstheme="minorHAnsi"/>
                <w:sz w:val="20"/>
                <w:szCs w:val="20"/>
                <w:lang w:val="en-AU" w:eastAsia="en-AU"/>
              </w:rPr>
              <w:t xml:space="preserve"> 63 months</w:t>
            </w:r>
          </w:p>
        </w:tc>
        <w:tc>
          <w:tcPr>
            <w:tcW w:w="2937" w:type="dxa"/>
            <w:tcBorders>
              <w:top w:val="single" w:sz="8" w:space="0" w:color="4F81BD"/>
              <w:left w:val="single" w:sz="8" w:space="0" w:color="4F81BD"/>
              <w:bottom w:val="nil"/>
              <w:right w:val="single" w:sz="8" w:space="0" w:color="4F81BD"/>
            </w:tcBorders>
            <w:shd w:val="clear" w:color="auto" w:fill="auto"/>
            <w:noWrap/>
            <w:hideMark/>
          </w:tcPr>
          <w:p w14:paraId="5D33153A" w14:textId="08B67BA9"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Jan 2022 - 31 Mar 2022</w:t>
            </w:r>
          </w:p>
        </w:tc>
        <w:tc>
          <w:tcPr>
            <w:tcW w:w="3663" w:type="dxa"/>
            <w:tcBorders>
              <w:top w:val="single" w:sz="8" w:space="0" w:color="4F81BD"/>
              <w:left w:val="single" w:sz="8" w:space="0" w:color="4F81BD"/>
              <w:bottom w:val="nil"/>
              <w:right w:val="single" w:sz="8" w:space="0" w:color="4F81BD"/>
            </w:tcBorders>
            <w:shd w:val="clear" w:color="auto" w:fill="auto"/>
            <w:noWrap/>
            <w:vAlign w:val="bottom"/>
            <w:hideMark/>
          </w:tcPr>
          <w:p w14:paraId="0BC23E6C" w14:textId="3FF6BB98"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31-Mar-27</w:t>
            </w:r>
          </w:p>
        </w:tc>
        <w:tc>
          <w:tcPr>
            <w:tcW w:w="29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14:paraId="35E166D6" w14:textId="38F0B7D2"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Agreed dates under </w:t>
            </w:r>
            <w:r w:rsidRPr="00BF6B23">
              <w:rPr>
                <w:rFonts w:eastAsia="Times New Roman" w:cstheme="minorHAnsi"/>
                <w:i/>
                <w:iCs/>
                <w:color w:val="000000"/>
                <w:sz w:val="20"/>
                <w:szCs w:val="20"/>
                <w:lang w:val="en-AU" w:eastAsia="en-AU"/>
              </w:rPr>
              <w:t>AIR National Immunisation Coverage Rules - Standard Coverage Reporting</w:t>
            </w:r>
          </w:p>
        </w:tc>
      </w:tr>
      <w:tr w:rsidR="00CE7FBC" w:rsidRPr="00BF6B23" w14:paraId="063B979D"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7707CA81"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00F0A217"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2A86FD23" w14:textId="5322CEC1"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Apr 2022 - 30 Jun 2022</w:t>
            </w:r>
          </w:p>
        </w:tc>
        <w:tc>
          <w:tcPr>
            <w:tcW w:w="3663" w:type="dxa"/>
            <w:tcBorders>
              <w:top w:val="nil"/>
              <w:left w:val="single" w:sz="8" w:space="0" w:color="4F81BD"/>
              <w:bottom w:val="nil"/>
              <w:right w:val="single" w:sz="8" w:space="0" w:color="4F81BD"/>
            </w:tcBorders>
            <w:shd w:val="clear" w:color="auto" w:fill="auto"/>
            <w:noWrap/>
            <w:vAlign w:val="bottom"/>
            <w:hideMark/>
          </w:tcPr>
          <w:p w14:paraId="17A9E4B6" w14:textId="3144505A"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30-Jun-27</w:t>
            </w:r>
          </w:p>
        </w:tc>
        <w:tc>
          <w:tcPr>
            <w:tcW w:w="2980" w:type="dxa"/>
            <w:vMerge/>
            <w:tcBorders>
              <w:top w:val="nil"/>
              <w:left w:val="single" w:sz="8" w:space="0" w:color="4F81BD"/>
              <w:bottom w:val="single" w:sz="8" w:space="0" w:color="4F81BD"/>
              <w:right w:val="single" w:sz="8" w:space="0" w:color="4F81BD"/>
            </w:tcBorders>
            <w:hideMark/>
          </w:tcPr>
          <w:p w14:paraId="6BB7D38C"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400747B7"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37341390"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63DF579F"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0A316693" w14:textId="0E16B7F7"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Jul 2022 - 30 Sep 2022</w:t>
            </w:r>
          </w:p>
        </w:tc>
        <w:tc>
          <w:tcPr>
            <w:tcW w:w="3663" w:type="dxa"/>
            <w:tcBorders>
              <w:top w:val="nil"/>
              <w:left w:val="single" w:sz="8" w:space="0" w:color="4F81BD"/>
              <w:bottom w:val="nil"/>
              <w:right w:val="single" w:sz="8" w:space="0" w:color="4F81BD"/>
            </w:tcBorders>
            <w:shd w:val="clear" w:color="auto" w:fill="auto"/>
            <w:noWrap/>
            <w:vAlign w:val="bottom"/>
            <w:hideMark/>
          </w:tcPr>
          <w:p w14:paraId="2438D9E4" w14:textId="1B39611C"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30-Sep-27</w:t>
            </w:r>
          </w:p>
        </w:tc>
        <w:tc>
          <w:tcPr>
            <w:tcW w:w="2980" w:type="dxa"/>
            <w:vMerge/>
            <w:tcBorders>
              <w:top w:val="nil"/>
              <w:left w:val="single" w:sz="8" w:space="0" w:color="4F81BD"/>
              <w:bottom w:val="single" w:sz="8" w:space="0" w:color="4F81BD"/>
              <w:right w:val="single" w:sz="8" w:space="0" w:color="4F81BD"/>
            </w:tcBorders>
            <w:hideMark/>
          </w:tcPr>
          <w:p w14:paraId="340BB40E"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5576162E"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72570E05"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10C1CE28"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single" w:sz="8" w:space="0" w:color="4F81BD"/>
              <w:right w:val="single" w:sz="8" w:space="0" w:color="4F81BD"/>
            </w:tcBorders>
            <w:shd w:val="clear" w:color="auto" w:fill="auto"/>
            <w:noWrap/>
            <w:hideMark/>
          </w:tcPr>
          <w:p w14:paraId="760E7D37" w14:textId="23B9CD29"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Oct 2022 - 31 Dec 2022</w:t>
            </w:r>
          </w:p>
        </w:tc>
        <w:tc>
          <w:tcPr>
            <w:tcW w:w="3663" w:type="dxa"/>
            <w:tcBorders>
              <w:top w:val="nil"/>
              <w:left w:val="single" w:sz="8" w:space="0" w:color="4F81BD"/>
              <w:bottom w:val="single" w:sz="8" w:space="0" w:color="4F81BD"/>
              <w:right w:val="single" w:sz="8" w:space="0" w:color="4F81BD"/>
            </w:tcBorders>
            <w:shd w:val="clear" w:color="auto" w:fill="auto"/>
            <w:noWrap/>
            <w:vAlign w:val="bottom"/>
            <w:hideMark/>
          </w:tcPr>
          <w:p w14:paraId="24E69906" w14:textId="3E012EFF" w:rsidR="00CE7FBC" w:rsidRPr="00BF6B23" w:rsidRDefault="00CE7FBC" w:rsidP="00CE7FBC">
            <w:pPr>
              <w:widowControl/>
              <w:jc w:val="center"/>
              <w:rPr>
                <w:rFonts w:eastAsia="Times New Roman" w:cstheme="minorHAnsi"/>
                <w:b/>
                <w:bCs/>
                <w:sz w:val="20"/>
                <w:szCs w:val="20"/>
                <w:lang w:val="en-AU" w:eastAsia="en-AU"/>
              </w:rPr>
            </w:pPr>
            <w:r w:rsidRPr="00BF6B23">
              <w:rPr>
                <w:rFonts w:eastAsia="Times New Roman" w:cstheme="minorHAnsi"/>
                <w:b/>
                <w:bCs/>
                <w:sz w:val="20"/>
                <w:szCs w:val="20"/>
                <w:lang w:val="en-AU" w:eastAsia="en-AU"/>
              </w:rPr>
              <w:t>31-Dec-27</w:t>
            </w:r>
          </w:p>
        </w:tc>
        <w:tc>
          <w:tcPr>
            <w:tcW w:w="2980" w:type="dxa"/>
            <w:vMerge/>
            <w:tcBorders>
              <w:top w:val="nil"/>
              <w:left w:val="single" w:sz="8" w:space="0" w:color="4F81BD"/>
              <w:bottom w:val="single" w:sz="8" w:space="0" w:color="4F81BD"/>
              <w:right w:val="single" w:sz="8" w:space="0" w:color="4F81BD"/>
            </w:tcBorders>
            <w:hideMark/>
          </w:tcPr>
          <w:p w14:paraId="3D894057" w14:textId="77777777" w:rsidR="00CE7FBC" w:rsidRPr="00BF6B23" w:rsidRDefault="00CE7FBC" w:rsidP="007B77DD">
            <w:pPr>
              <w:widowControl/>
              <w:rPr>
                <w:rFonts w:eastAsia="Times New Roman" w:cstheme="minorHAnsi"/>
                <w:color w:val="000000"/>
                <w:sz w:val="20"/>
                <w:szCs w:val="20"/>
                <w:lang w:val="en-AU" w:eastAsia="en-AU"/>
              </w:rPr>
            </w:pPr>
          </w:p>
        </w:tc>
      </w:tr>
      <w:tr w:rsidR="00CE7FBC" w:rsidRPr="00BF6B23" w14:paraId="71CDC83B"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66BAB45E" w14:textId="77777777" w:rsidR="00CE7FBC" w:rsidRPr="00BF6B23" w:rsidRDefault="00CE7FBC" w:rsidP="00CE7FBC">
            <w:pPr>
              <w:widowControl/>
              <w:rPr>
                <w:rFonts w:eastAsia="Times New Roman" w:cstheme="minorHAnsi"/>
                <w:sz w:val="20"/>
                <w:szCs w:val="20"/>
                <w:lang w:val="en-AU" w:eastAsia="en-AU"/>
              </w:rPr>
            </w:pPr>
          </w:p>
        </w:tc>
        <w:tc>
          <w:tcPr>
            <w:tcW w:w="368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23A65CE8" w14:textId="7F4DF1C5" w:rsidR="00CE7FBC" w:rsidRPr="00BF6B23" w:rsidRDefault="00CE7FBC" w:rsidP="00CE7FBC">
            <w:pPr>
              <w:widowControl/>
              <w:rPr>
                <w:rFonts w:eastAsia="Times New Roman" w:cstheme="minorHAnsi"/>
                <w:sz w:val="20"/>
                <w:szCs w:val="20"/>
                <w:lang w:val="en-AU" w:eastAsia="en-AU"/>
              </w:rPr>
            </w:pPr>
            <w:r w:rsidRPr="00BF6B23">
              <w:rPr>
                <w:rFonts w:eastAsia="Times New Roman" w:cstheme="minorHAnsi"/>
                <w:sz w:val="20"/>
                <w:szCs w:val="20"/>
                <w:lang w:val="en-AU" w:eastAsia="en-AU"/>
              </w:rPr>
              <w:t>Adolescents aged 180</w:t>
            </w:r>
            <w:r w:rsidRPr="00BF6B23">
              <w:rPr>
                <w:rFonts w:ascii="Calibri" w:hAnsi="Calibri" w:cs="Calibri"/>
                <w:color w:val="000000"/>
                <w:sz w:val="20"/>
                <w:szCs w:val="20"/>
                <w:bdr w:val="none" w:sz="0" w:space="0" w:color="auto" w:frame="1"/>
                <w:lang w:val="en-AU"/>
              </w:rPr>
              <w:t xml:space="preserve"> </w:t>
            </w:r>
            <w:r w:rsidR="00051B64">
              <w:rPr>
                <w:rFonts w:eastAsia="Times New Roman" w:cstheme="minorHAnsi"/>
                <w:sz w:val="20"/>
                <w:szCs w:val="20"/>
                <w:lang w:val="en-AU" w:eastAsia="en-AU"/>
              </w:rPr>
              <w:t>&lt;</w:t>
            </w:r>
            <w:r w:rsidRPr="00BF6B23">
              <w:rPr>
                <w:rFonts w:eastAsia="Times New Roman" w:cstheme="minorHAnsi"/>
                <w:sz w:val="20"/>
                <w:szCs w:val="20"/>
                <w:lang w:val="en-AU" w:eastAsia="en-AU"/>
              </w:rPr>
              <w:t xml:space="preserve"> 183 months</w:t>
            </w:r>
          </w:p>
        </w:tc>
        <w:tc>
          <w:tcPr>
            <w:tcW w:w="2937" w:type="dxa"/>
            <w:tcBorders>
              <w:top w:val="single" w:sz="8" w:space="0" w:color="4F81BD"/>
              <w:left w:val="single" w:sz="8" w:space="0" w:color="4F81BD"/>
              <w:bottom w:val="nil"/>
              <w:right w:val="single" w:sz="8" w:space="0" w:color="4F81BD"/>
            </w:tcBorders>
            <w:shd w:val="clear" w:color="auto" w:fill="auto"/>
            <w:noWrap/>
            <w:hideMark/>
          </w:tcPr>
          <w:p w14:paraId="4046F331" w14:textId="7EFA43B8"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Jan 2012 - 31 Mar 2012</w:t>
            </w:r>
          </w:p>
        </w:tc>
        <w:tc>
          <w:tcPr>
            <w:tcW w:w="3663" w:type="dxa"/>
            <w:tcBorders>
              <w:top w:val="single" w:sz="8" w:space="0" w:color="4F81BD"/>
              <w:left w:val="single" w:sz="8" w:space="0" w:color="4F81BD"/>
              <w:bottom w:val="nil"/>
              <w:right w:val="single" w:sz="8" w:space="0" w:color="4F81BD"/>
            </w:tcBorders>
            <w:shd w:val="clear" w:color="auto" w:fill="auto"/>
            <w:noWrap/>
            <w:vAlign w:val="bottom"/>
            <w:hideMark/>
          </w:tcPr>
          <w:p w14:paraId="7CEC8081" w14:textId="541E51E2"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31-Mar-27</w:t>
            </w:r>
          </w:p>
        </w:tc>
        <w:tc>
          <w:tcPr>
            <w:tcW w:w="29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14:paraId="180ACFAC" w14:textId="7AFE8F3F" w:rsidR="00CE7FBC" w:rsidRPr="00BF6B23" w:rsidRDefault="00CE7FBC" w:rsidP="0026533A">
            <w:pPr>
              <w:widowControl/>
              <w:jc w:val="center"/>
              <w:rPr>
                <w:rFonts w:eastAsia="Times New Roman" w:cstheme="minorHAnsi"/>
                <w:color w:val="000000"/>
                <w:sz w:val="20"/>
                <w:szCs w:val="20"/>
                <w:lang w:val="en-AU" w:eastAsia="en-AU"/>
              </w:rPr>
            </w:pPr>
            <w:r w:rsidRPr="00BF6B23">
              <w:rPr>
                <w:rFonts w:eastAsia="Times New Roman" w:cstheme="minorHAnsi"/>
                <w:color w:val="000000"/>
                <w:sz w:val="20"/>
                <w:szCs w:val="20"/>
                <w:lang w:val="en-AU" w:eastAsia="en-AU"/>
              </w:rPr>
              <w:t xml:space="preserve">Agreed dates under </w:t>
            </w:r>
            <w:r w:rsidRPr="00BF6B23">
              <w:rPr>
                <w:rFonts w:eastAsia="Times New Roman" w:cstheme="minorHAnsi"/>
                <w:i/>
                <w:iCs/>
                <w:color w:val="000000"/>
                <w:sz w:val="20"/>
                <w:szCs w:val="20"/>
                <w:lang w:val="en-AU" w:eastAsia="en-AU"/>
              </w:rPr>
              <w:t>AIR National Immunisation Coverage Rules - Standard Coverage Reporting</w:t>
            </w:r>
          </w:p>
        </w:tc>
      </w:tr>
      <w:tr w:rsidR="00CE7FBC" w:rsidRPr="00BF6B23" w14:paraId="5B4E036E"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7E877BF6"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2EAB8860"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059B9608" w14:textId="7D274B7C"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Apr 2012 - 30 Jun 2012</w:t>
            </w:r>
          </w:p>
        </w:tc>
        <w:tc>
          <w:tcPr>
            <w:tcW w:w="3663" w:type="dxa"/>
            <w:tcBorders>
              <w:top w:val="nil"/>
              <w:left w:val="single" w:sz="8" w:space="0" w:color="4F81BD"/>
              <w:bottom w:val="nil"/>
              <w:right w:val="single" w:sz="8" w:space="0" w:color="4F81BD"/>
            </w:tcBorders>
            <w:shd w:val="clear" w:color="auto" w:fill="auto"/>
            <w:noWrap/>
            <w:vAlign w:val="bottom"/>
            <w:hideMark/>
          </w:tcPr>
          <w:p w14:paraId="3CD76B80" w14:textId="2A8E2E95"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30-Jun-27</w:t>
            </w:r>
          </w:p>
        </w:tc>
        <w:tc>
          <w:tcPr>
            <w:tcW w:w="2980" w:type="dxa"/>
            <w:vMerge/>
            <w:tcBorders>
              <w:top w:val="nil"/>
              <w:left w:val="single" w:sz="8" w:space="0" w:color="4F81BD"/>
              <w:bottom w:val="single" w:sz="8" w:space="0" w:color="4F81BD"/>
              <w:right w:val="single" w:sz="8" w:space="0" w:color="4F81BD"/>
            </w:tcBorders>
            <w:vAlign w:val="center"/>
            <w:hideMark/>
          </w:tcPr>
          <w:p w14:paraId="2F43E8FD" w14:textId="77777777" w:rsidR="00CE7FBC" w:rsidRPr="00BF6B23" w:rsidRDefault="00CE7FBC" w:rsidP="00CE7FBC">
            <w:pPr>
              <w:widowControl/>
              <w:rPr>
                <w:rFonts w:eastAsia="Times New Roman" w:cstheme="minorHAnsi"/>
                <w:color w:val="000000"/>
                <w:sz w:val="20"/>
                <w:szCs w:val="20"/>
                <w:lang w:val="en-AU" w:eastAsia="en-AU"/>
              </w:rPr>
            </w:pPr>
          </w:p>
        </w:tc>
      </w:tr>
      <w:tr w:rsidR="00CE7FBC" w:rsidRPr="00BF6B23" w14:paraId="3CBEDCDA"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5AE684C7"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58809CC2"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nil"/>
              <w:right w:val="single" w:sz="8" w:space="0" w:color="4F81BD"/>
            </w:tcBorders>
            <w:shd w:val="clear" w:color="auto" w:fill="auto"/>
            <w:noWrap/>
            <w:hideMark/>
          </w:tcPr>
          <w:p w14:paraId="590AAFD8" w14:textId="1EEDEEE3"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Jul 2012 - 30 Sep 2012</w:t>
            </w:r>
          </w:p>
        </w:tc>
        <w:tc>
          <w:tcPr>
            <w:tcW w:w="3663" w:type="dxa"/>
            <w:tcBorders>
              <w:top w:val="nil"/>
              <w:left w:val="single" w:sz="8" w:space="0" w:color="4F81BD"/>
              <w:bottom w:val="nil"/>
              <w:right w:val="single" w:sz="8" w:space="0" w:color="4F81BD"/>
            </w:tcBorders>
            <w:shd w:val="clear" w:color="auto" w:fill="auto"/>
            <w:noWrap/>
            <w:vAlign w:val="bottom"/>
            <w:hideMark/>
          </w:tcPr>
          <w:p w14:paraId="0A08C47E" w14:textId="1EB0C071" w:rsidR="00CE7FBC" w:rsidRPr="00BF6B23" w:rsidRDefault="00CE7FBC" w:rsidP="00CE7FBC">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30-Sep-27</w:t>
            </w:r>
          </w:p>
        </w:tc>
        <w:tc>
          <w:tcPr>
            <w:tcW w:w="2980" w:type="dxa"/>
            <w:vMerge/>
            <w:tcBorders>
              <w:top w:val="nil"/>
              <w:left w:val="single" w:sz="8" w:space="0" w:color="4F81BD"/>
              <w:bottom w:val="single" w:sz="8" w:space="0" w:color="4F81BD"/>
              <w:right w:val="single" w:sz="8" w:space="0" w:color="4F81BD"/>
            </w:tcBorders>
            <w:vAlign w:val="center"/>
            <w:hideMark/>
          </w:tcPr>
          <w:p w14:paraId="0D66D325" w14:textId="77777777" w:rsidR="00CE7FBC" w:rsidRPr="00BF6B23" w:rsidRDefault="00CE7FBC" w:rsidP="00CE7FBC">
            <w:pPr>
              <w:widowControl/>
              <w:rPr>
                <w:rFonts w:eastAsia="Times New Roman" w:cstheme="minorHAnsi"/>
                <w:color w:val="000000"/>
                <w:sz w:val="20"/>
                <w:szCs w:val="20"/>
                <w:lang w:val="en-AU" w:eastAsia="en-AU"/>
              </w:rPr>
            </w:pPr>
          </w:p>
        </w:tc>
      </w:tr>
      <w:tr w:rsidR="00CE7FBC" w:rsidRPr="00BF6B23" w14:paraId="0430B690" w14:textId="77777777" w:rsidTr="0026533A">
        <w:trPr>
          <w:trHeight w:val="227"/>
        </w:trPr>
        <w:tc>
          <w:tcPr>
            <w:tcW w:w="1180" w:type="dxa"/>
            <w:vMerge/>
            <w:tcBorders>
              <w:top w:val="nil"/>
              <w:left w:val="single" w:sz="8" w:space="0" w:color="4F81BD"/>
              <w:bottom w:val="single" w:sz="8" w:space="0" w:color="4F81BD"/>
              <w:right w:val="single" w:sz="8" w:space="0" w:color="4F81BD"/>
            </w:tcBorders>
            <w:shd w:val="clear" w:color="auto" w:fill="auto"/>
            <w:vAlign w:val="center"/>
            <w:hideMark/>
          </w:tcPr>
          <w:p w14:paraId="012B69B2" w14:textId="77777777" w:rsidR="00CE7FBC" w:rsidRPr="00BF6B23" w:rsidRDefault="00CE7FBC" w:rsidP="00CE7FBC">
            <w:pPr>
              <w:widowControl/>
              <w:rPr>
                <w:rFonts w:eastAsia="Times New Roman" w:cstheme="minorHAnsi"/>
                <w:sz w:val="20"/>
                <w:szCs w:val="20"/>
                <w:lang w:val="en-AU" w:eastAsia="en-AU"/>
              </w:rPr>
            </w:pPr>
          </w:p>
        </w:tc>
        <w:tc>
          <w:tcPr>
            <w:tcW w:w="3680" w:type="dxa"/>
            <w:vMerge/>
            <w:tcBorders>
              <w:top w:val="nil"/>
              <w:left w:val="single" w:sz="8" w:space="0" w:color="4F81BD"/>
              <w:bottom w:val="single" w:sz="8" w:space="0" w:color="4F81BD"/>
              <w:right w:val="single" w:sz="8" w:space="0" w:color="4F81BD"/>
            </w:tcBorders>
            <w:shd w:val="clear" w:color="auto" w:fill="auto"/>
            <w:vAlign w:val="center"/>
            <w:hideMark/>
          </w:tcPr>
          <w:p w14:paraId="7982849D" w14:textId="77777777" w:rsidR="00CE7FBC" w:rsidRPr="00BF6B23" w:rsidRDefault="00CE7FBC" w:rsidP="00CE7FBC">
            <w:pPr>
              <w:widowControl/>
              <w:rPr>
                <w:rFonts w:eastAsia="Times New Roman" w:cstheme="minorHAnsi"/>
                <w:sz w:val="20"/>
                <w:szCs w:val="20"/>
                <w:lang w:val="en-AU" w:eastAsia="en-AU"/>
              </w:rPr>
            </w:pPr>
          </w:p>
        </w:tc>
        <w:tc>
          <w:tcPr>
            <w:tcW w:w="2937" w:type="dxa"/>
            <w:tcBorders>
              <w:top w:val="nil"/>
              <w:left w:val="single" w:sz="8" w:space="0" w:color="4F81BD"/>
              <w:bottom w:val="single" w:sz="8" w:space="0" w:color="4F81BD"/>
              <w:right w:val="single" w:sz="8" w:space="0" w:color="4F81BD"/>
            </w:tcBorders>
            <w:shd w:val="clear" w:color="auto" w:fill="auto"/>
            <w:noWrap/>
            <w:hideMark/>
          </w:tcPr>
          <w:p w14:paraId="1F2668A9" w14:textId="5EB69001" w:rsidR="00CE7FBC" w:rsidRPr="00BF6B23" w:rsidRDefault="00CE7FBC" w:rsidP="0026533A">
            <w:pPr>
              <w:widowControl/>
              <w:jc w:val="center"/>
              <w:rPr>
                <w:rFonts w:eastAsia="Times New Roman" w:cstheme="minorHAnsi"/>
                <w:sz w:val="20"/>
                <w:szCs w:val="20"/>
                <w:lang w:val="en-AU" w:eastAsia="en-AU"/>
              </w:rPr>
            </w:pPr>
            <w:r w:rsidRPr="00BF6B23">
              <w:rPr>
                <w:rFonts w:eastAsia="Times New Roman" w:cstheme="minorHAnsi"/>
                <w:sz w:val="20"/>
                <w:szCs w:val="20"/>
                <w:lang w:val="en-AU" w:eastAsia="en-AU"/>
              </w:rPr>
              <w:t>1 Oct 2012 - 31 Dec 2012</w:t>
            </w:r>
          </w:p>
        </w:tc>
        <w:tc>
          <w:tcPr>
            <w:tcW w:w="3663" w:type="dxa"/>
            <w:tcBorders>
              <w:top w:val="nil"/>
              <w:left w:val="single" w:sz="8" w:space="0" w:color="4F81BD"/>
              <w:bottom w:val="single" w:sz="8" w:space="0" w:color="4F81BD"/>
              <w:right w:val="single" w:sz="8" w:space="0" w:color="4F81BD"/>
            </w:tcBorders>
            <w:shd w:val="clear" w:color="auto" w:fill="auto"/>
            <w:noWrap/>
            <w:vAlign w:val="bottom"/>
            <w:hideMark/>
          </w:tcPr>
          <w:p w14:paraId="1F89D085" w14:textId="3C63D22D" w:rsidR="00CE7FBC" w:rsidRPr="00BF6B23" w:rsidRDefault="00CE7FBC" w:rsidP="00CE7FBC">
            <w:pPr>
              <w:widowControl/>
              <w:jc w:val="center"/>
              <w:rPr>
                <w:rFonts w:eastAsia="Times New Roman" w:cstheme="minorHAnsi"/>
                <w:b/>
                <w:bCs/>
                <w:sz w:val="20"/>
                <w:szCs w:val="20"/>
                <w:lang w:val="en-AU" w:eastAsia="en-AU"/>
              </w:rPr>
            </w:pPr>
            <w:r w:rsidRPr="00BF6B23">
              <w:rPr>
                <w:rFonts w:eastAsia="Times New Roman" w:cstheme="minorHAnsi"/>
                <w:b/>
                <w:bCs/>
                <w:sz w:val="20"/>
                <w:szCs w:val="20"/>
                <w:lang w:val="en-AU" w:eastAsia="en-AU"/>
              </w:rPr>
              <w:t>31-Dec-27</w:t>
            </w:r>
          </w:p>
        </w:tc>
        <w:tc>
          <w:tcPr>
            <w:tcW w:w="2980" w:type="dxa"/>
            <w:vMerge/>
            <w:tcBorders>
              <w:top w:val="nil"/>
              <w:left w:val="single" w:sz="8" w:space="0" w:color="4F81BD"/>
              <w:bottom w:val="single" w:sz="8" w:space="0" w:color="4F81BD"/>
              <w:right w:val="single" w:sz="8" w:space="0" w:color="4F81BD"/>
            </w:tcBorders>
            <w:vAlign w:val="center"/>
            <w:hideMark/>
          </w:tcPr>
          <w:p w14:paraId="05114FD8" w14:textId="77777777" w:rsidR="00CE7FBC" w:rsidRPr="00BF6B23" w:rsidRDefault="00CE7FBC" w:rsidP="00CE7FBC">
            <w:pPr>
              <w:widowControl/>
              <w:rPr>
                <w:rFonts w:eastAsia="Times New Roman" w:cstheme="minorHAnsi"/>
                <w:color w:val="000000"/>
                <w:sz w:val="20"/>
                <w:szCs w:val="20"/>
                <w:lang w:val="en-AU" w:eastAsia="en-AU"/>
              </w:rPr>
            </w:pPr>
          </w:p>
        </w:tc>
      </w:tr>
    </w:tbl>
    <w:p w14:paraId="3F8CC2C5" w14:textId="1C35934D" w:rsidR="006F7AA4" w:rsidRPr="00BF6B23" w:rsidRDefault="006F7AA4" w:rsidP="00884E8F">
      <w:pPr>
        <w:rPr>
          <w:lang w:val="en-AU"/>
        </w:rPr>
      </w:pPr>
    </w:p>
    <w:p w14:paraId="75B2AA94" w14:textId="77777777" w:rsidR="00884E8F" w:rsidRPr="00BF6B23" w:rsidRDefault="00884E8F" w:rsidP="00884E8F">
      <w:pPr>
        <w:tabs>
          <w:tab w:val="left" w:pos="3865"/>
        </w:tabs>
        <w:rPr>
          <w:lang w:val="en-AU"/>
        </w:rPr>
        <w:sectPr w:rsidR="00884E8F" w:rsidRPr="00BF6B23" w:rsidSect="00EA63BE">
          <w:headerReference w:type="even" r:id="rId15"/>
          <w:headerReference w:type="default" r:id="rId16"/>
          <w:headerReference w:type="first" r:id="rId17"/>
          <w:pgSz w:w="16838" w:h="11906" w:orient="landscape" w:code="9"/>
          <w:pgMar w:top="1134" w:right="1134" w:bottom="1134" w:left="1134" w:header="709" w:footer="709" w:gutter="0"/>
          <w:pgNumType w:chapStyle="9"/>
          <w:cols w:space="708"/>
          <w:titlePg/>
          <w:docGrid w:linePitch="360"/>
        </w:sectPr>
      </w:pPr>
      <w:r w:rsidRPr="00BF6B23">
        <w:rPr>
          <w:lang w:val="en-AU"/>
        </w:rPr>
        <w:tab/>
      </w:r>
    </w:p>
    <w:tbl>
      <w:tblPr>
        <w:tblpPr w:leftFromText="180" w:rightFromText="180" w:vertAnchor="text" w:horzAnchor="margin" w:tblpY="361"/>
        <w:tblW w:w="9356" w:type="dxa"/>
        <w:tblLayout w:type="fixed"/>
        <w:tblLook w:val="01E0" w:firstRow="1" w:lastRow="1" w:firstColumn="1" w:lastColumn="1" w:noHBand="0" w:noVBand="0"/>
      </w:tblPr>
      <w:tblGrid>
        <w:gridCol w:w="4536"/>
        <w:gridCol w:w="284"/>
        <w:gridCol w:w="4536"/>
      </w:tblGrid>
      <w:tr w:rsidR="00C0547D" w:rsidRPr="00BF6B23" w14:paraId="10C909F0" w14:textId="77777777" w:rsidTr="00C0547D">
        <w:trPr>
          <w:cantSplit/>
        </w:trPr>
        <w:tc>
          <w:tcPr>
            <w:tcW w:w="4536" w:type="dxa"/>
          </w:tcPr>
          <w:p w14:paraId="6368E6D3" w14:textId="77777777" w:rsidR="00C0547D" w:rsidRPr="00BF6B23" w:rsidRDefault="00C0547D" w:rsidP="00C0547D">
            <w:pPr>
              <w:pStyle w:val="Signed"/>
              <w:rPr>
                <w:color w:val="auto"/>
              </w:rPr>
            </w:pPr>
            <w:r w:rsidRPr="00BF6B23">
              <w:rPr>
                <w:rStyle w:val="SignedBold"/>
                <w:color w:val="auto"/>
              </w:rPr>
              <w:lastRenderedPageBreak/>
              <w:t>Signed</w:t>
            </w:r>
            <w:r w:rsidRPr="00BF6B23">
              <w:rPr>
                <w:color w:val="auto"/>
              </w:rPr>
              <w:t xml:space="preserve"> for and on behalf of the Commonwealth of Australia by</w:t>
            </w:r>
          </w:p>
          <w:p w14:paraId="4A6C0631" w14:textId="77777777" w:rsidR="00C0547D" w:rsidRPr="00BF6B23" w:rsidRDefault="00C0547D" w:rsidP="00C0547D">
            <w:pPr>
              <w:pStyle w:val="LineForSignature"/>
              <w:rPr>
                <w:color w:val="auto"/>
                <w:lang w:val="en-AU"/>
              </w:rPr>
            </w:pPr>
            <w:r w:rsidRPr="00BF6B23">
              <w:rPr>
                <w:color w:val="auto"/>
                <w:lang w:val="en-AU"/>
              </w:rPr>
              <w:tab/>
            </w:r>
          </w:p>
          <w:p w14:paraId="2D3661F7" w14:textId="77777777" w:rsidR="00C0547D" w:rsidRPr="00BF6B23" w:rsidRDefault="00C0547D" w:rsidP="00C0547D">
            <w:pPr>
              <w:pStyle w:val="SingleParagraph"/>
              <w:rPr>
                <w:rStyle w:val="Bold"/>
                <w:color w:val="auto"/>
              </w:rPr>
            </w:pPr>
            <w:r w:rsidRPr="00BF6B23">
              <w:rPr>
                <w:rStyle w:val="Bold"/>
                <w:color w:val="auto"/>
              </w:rPr>
              <w:t>The Honourable Mark Butler MP</w:t>
            </w:r>
          </w:p>
          <w:p w14:paraId="1A59043E" w14:textId="04D2475C" w:rsidR="00C0547D" w:rsidRPr="00BF6B23" w:rsidRDefault="00C0547D" w:rsidP="00C0547D">
            <w:pPr>
              <w:pStyle w:val="Position"/>
              <w:rPr>
                <w:color w:val="auto"/>
              </w:rPr>
            </w:pPr>
            <w:r w:rsidRPr="00BF6B23">
              <w:rPr>
                <w:color w:val="auto"/>
              </w:rPr>
              <w:t>Minister for Health</w:t>
            </w:r>
            <w:r w:rsidR="0085367C">
              <w:rPr>
                <w:color w:val="auto"/>
              </w:rPr>
              <w:t>, Disability and Ageing</w:t>
            </w:r>
            <w:r w:rsidRPr="00BF6B23">
              <w:rPr>
                <w:color w:val="auto"/>
              </w:rPr>
              <w:t xml:space="preserve"> </w:t>
            </w:r>
          </w:p>
          <w:p w14:paraId="64048B40" w14:textId="44264C3E" w:rsidR="00C0547D" w:rsidRPr="00BF6B23" w:rsidRDefault="00C0547D" w:rsidP="00C0547D">
            <w:pPr>
              <w:pStyle w:val="SingleParagraph"/>
              <w:tabs>
                <w:tab w:val="num" w:pos="1134"/>
              </w:tabs>
              <w:spacing w:after="240"/>
              <w:ind w:left="1134" w:hanging="567"/>
              <w:rPr>
                <w:b/>
                <w:color w:val="auto"/>
              </w:rPr>
            </w:pPr>
            <w:r w:rsidRPr="00BF6B23">
              <w:rPr>
                <w:color w:val="auto"/>
              </w:rPr>
              <w:t>June 202</w:t>
            </w:r>
            <w:r w:rsidR="00C06296" w:rsidRPr="00BF6B23">
              <w:rPr>
                <w:color w:val="auto"/>
              </w:rPr>
              <w:t>5</w:t>
            </w:r>
          </w:p>
        </w:tc>
        <w:tc>
          <w:tcPr>
            <w:tcW w:w="284" w:type="dxa"/>
            <w:tcMar>
              <w:left w:w="0" w:type="dxa"/>
              <w:right w:w="0" w:type="dxa"/>
            </w:tcMar>
          </w:tcPr>
          <w:p w14:paraId="1D5EF017" w14:textId="77777777" w:rsidR="00C0547D" w:rsidRPr="00BF6B23" w:rsidRDefault="00C0547D" w:rsidP="00C0547D">
            <w:pPr>
              <w:rPr>
                <w:rFonts w:ascii="Book Antiqua" w:hAnsi="Book Antiqua"/>
                <w:lang w:val="en-AU"/>
              </w:rPr>
            </w:pPr>
          </w:p>
        </w:tc>
        <w:tc>
          <w:tcPr>
            <w:tcW w:w="4536" w:type="dxa"/>
          </w:tcPr>
          <w:p w14:paraId="5E2D7407" w14:textId="77777777" w:rsidR="00C0547D" w:rsidRPr="00BF6B23" w:rsidRDefault="00C0547D" w:rsidP="00C0547D">
            <w:pPr>
              <w:rPr>
                <w:rFonts w:ascii="Book Antiqua" w:hAnsi="Book Antiqua"/>
                <w:lang w:val="en-AU"/>
              </w:rPr>
            </w:pPr>
          </w:p>
        </w:tc>
      </w:tr>
      <w:tr w:rsidR="00C0547D" w:rsidRPr="00BF6B23" w14:paraId="3D1E2A7E" w14:textId="77777777" w:rsidTr="00C0547D">
        <w:trPr>
          <w:cantSplit/>
        </w:trPr>
        <w:tc>
          <w:tcPr>
            <w:tcW w:w="4536" w:type="dxa"/>
          </w:tcPr>
          <w:p w14:paraId="0B8EE40E" w14:textId="77777777" w:rsidR="00C0547D" w:rsidRPr="00BF6B23" w:rsidRDefault="00C0547D" w:rsidP="00C0547D">
            <w:pPr>
              <w:pStyle w:val="SingleParagraph"/>
              <w:rPr>
                <w:rFonts w:ascii="Book Antiqua" w:hAnsi="Book Antiqua"/>
                <w:color w:val="auto"/>
              </w:rPr>
            </w:pPr>
          </w:p>
        </w:tc>
        <w:tc>
          <w:tcPr>
            <w:tcW w:w="284" w:type="dxa"/>
            <w:tcMar>
              <w:left w:w="0" w:type="dxa"/>
              <w:right w:w="0" w:type="dxa"/>
            </w:tcMar>
          </w:tcPr>
          <w:p w14:paraId="03CF927B" w14:textId="77777777" w:rsidR="00C0547D" w:rsidRPr="00BF6B23" w:rsidRDefault="00C0547D" w:rsidP="00C0547D">
            <w:pPr>
              <w:pStyle w:val="SingleParagraph"/>
              <w:rPr>
                <w:rFonts w:ascii="Book Antiqua" w:hAnsi="Book Antiqua"/>
                <w:color w:val="auto"/>
              </w:rPr>
            </w:pPr>
          </w:p>
        </w:tc>
        <w:tc>
          <w:tcPr>
            <w:tcW w:w="4536" w:type="dxa"/>
          </w:tcPr>
          <w:p w14:paraId="4D331E4C" w14:textId="77777777" w:rsidR="00C0547D" w:rsidRPr="00BF6B23" w:rsidRDefault="00C0547D" w:rsidP="00C0547D">
            <w:pPr>
              <w:pStyle w:val="SingleParagraph"/>
              <w:rPr>
                <w:rFonts w:ascii="Book Antiqua" w:hAnsi="Book Antiqua"/>
                <w:color w:val="auto"/>
              </w:rPr>
            </w:pPr>
          </w:p>
        </w:tc>
      </w:tr>
      <w:tr w:rsidR="00C0547D" w:rsidRPr="00BF6B23" w14:paraId="658BB150" w14:textId="77777777" w:rsidTr="00C0547D">
        <w:trPr>
          <w:cantSplit/>
        </w:trPr>
        <w:tc>
          <w:tcPr>
            <w:tcW w:w="4536" w:type="dxa"/>
          </w:tcPr>
          <w:p w14:paraId="4950F84B" w14:textId="77777777" w:rsidR="00C0547D" w:rsidRPr="00BF6B23" w:rsidRDefault="00C0547D" w:rsidP="00C0547D">
            <w:pPr>
              <w:pStyle w:val="Signed"/>
              <w:rPr>
                <w:color w:val="auto"/>
              </w:rPr>
            </w:pPr>
            <w:r w:rsidRPr="00BF6B23">
              <w:rPr>
                <w:rStyle w:val="SignedBold"/>
                <w:color w:val="auto"/>
              </w:rPr>
              <w:t>Signed</w:t>
            </w:r>
            <w:r w:rsidRPr="00BF6B23">
              <w:rPr>
                <w:color w:val="auto"/>
              </w:rPr>
              <w:t xml:space="preserve"> for and on behalf of the </w:t>
            </w:r>
            <w:r w:rsidRPr="00BF6B23">
              <w:rPr>
                <w:color w:val="auto"/>
              </w:rPr>
              <w:br/>
              <w:t>State of New South Wales by</w:t>
            </w:r>
          </w:p>
          <w:p w14:paraId="42522AE4" w14:textId="77777777" w:rsidR="00C0547D" w:rsidRPr="00BF6B23" w:rsidRDefault="00C0547D" w:rsidP="00C0547D">
            <w:pPr>
              <w:pStyle w:val="LineForSignature"/>
              <w:rPr>
                <w:color w:val="auto"/>
                <w:lang w:val="en-AU"/>
              </w:rPr>
            </w:pPr>
            <w:r w:rsidRPr="00BF6B23">
              <w:rPr>
                <w:color w:val="auto"/>
                <w:lang w:val="en-AU"/>
              </w:rPr>
              <w:tab/>
            </w:r>
          </w:p>
          <w:p w14:paraId="654437E8" w14:textId="77777777" w:rsidR="00C0547D" w:rsidRPr="00BF6B23" w:rsidRDefault="00C0547D" w:rsidP="00C0547D">
            <w:pPr>
              <w:pStyle w:val="SingleParagraph"/>
              <w:rPr>
                <w:rStyle w:val="Bold"/>
                <w:color w:val="auto"/>
              </w:rPr>
            </w:pPr>
            <w:r w:rsidRPr="00BF6B23">
              <w:rPr>
                <w:rStyle w:val="Bold"/>
                <w:color w:val="auto"/>
              </w:rPr>
              <w:t>The Honourable Ryan Park MP</w:t>
            </w:r>
          </w:p>
          <w:p w14:paraId="05219946" w14:textId="77777777" w:rsidR="00C0547D" w:rsidRPr="00BF6B23" w:rsidRDefault="00C0547D" w:rsidP="00C0547D">
            <w:pPr>
              <w:pStyle w:val="Position"/>
              <w:rPr>
                <w:color w:val="auto"/>
              </w:rPr>
            </w:pPr>
            <w:r w:rsidRPr="00BF6B23">
              <w:rPr>
                <w:color w:val="auto"/>
              </w:rPr>
              <w:t>Minister for Health</w:t>
            </w:r>
          </w:p>
          <w:p w14:paraId="7501CBAC" w14:textId="0C47C1F0" w:rsidR="00C0547D" w:rsidRPr="00BF6B23" w:rsidRDefault="00C0547D" w:rsidP="00C0547D">
            <w:pPr>
              <w:pStyle w:val="SingleParagraph"/>
              <w:tabs>
                <w:tab w:val="num" w:pos="1134"/>
              </w:tabs>
              <w:spacing w:after="240"/>
              <w:ind w:left="1134" w:hanging="567"/>
              <w:rPr>
                <w:color w:val="auto"/>
                <w:szCs w:val="22"/>
              </w:rPr>
            </w:pPr>
            <w:r w:rsidRPr="00BF6B23" w:rsidDel="00542A8C">
              <w:rPr>
                <w:bCs/>
                <w:color w:val="auto"/>
              </w:rPr>
              <w:t xml:space="preserve"> </w:t>
            </w:r>
            <w:r w:rsidRPr="00BF6B23">
              <w:rPr>
                <w:color w:val="auto"/>
              </w:rPr>
              <w:t>July 202</w:t>
            </w:r>
            <w:r w:rsidR="00C06296" w:rsidRPr="00BF6B23">
              <w:rPr>
                <w:color w:val="auto"/>
              </w:rPr>
              <w:t>5</w:t>
            </w:r>
          </w:p>
        </w:tc>
        <w:tc>
          <w:tcPr>
            <w:tcW w:w="284" w:type="dxa"/>
            <w:tcMar>
              <w:left w:w="0" w:type="dxa"/>
              <w:right w:w="0" w:type="dxa"/>
            </w:tcMar>
          </w:tcPr>
          <w:p w14:paraId="60EF7CFE" w14:textId="77777777" w:rsidR="00C0547D" w:rsidRPr="00BF6B23" w:rsidRDefault="00C0547D" w:rsidP="00C0547D">
            <w:pPr>
              <w:rPr>
                <w:rFonts w:ascii="Book Antiqua" w:hAnsi="Book Antiqua"/>
                <w:lang w:val="en-AU"/>
              </w:rPr>
            </w:pPr>
          </w:p>
        </w:tc>
        <w:tc>
          <w:tcPr>
            <w:tcW w:w="4536" w:type="dxa"/>
          </w:tcPr>
          <w:p w14:paraId="5E9B11AF" w14:textId="77777777" w:rsidR="00C0547D" w:rsidRPr="00BF6B23" w:rsidRDefault="00C0547D" w:rsidP="00C0547D">
            <w:pPr>
              <w:pStyle w:val="Signed"/>
              <w:rPr>
                <w:color w:val="auto"/>
              </w:rPr>
            </w:pPr>
            <w:r w:rsidRPr="00BF6B23">
              <w:rPr>
                <w:rStyle w:val="SignedBold"/>
                <w:color w:val="auto"/>
              </w:rPr>
              <w:t>Signed</w:t>
            </w:r>
            <w:r w:rsidRPr="00BF6B23">
              <w:rPr>
                <w:color w:val="auto"/>
              </w:rPr>
              <w:t xml:space="preserve"> for and on behalf of the</w:t>
            </w:r>
            <w:r w:rsidRPr="00BF6B23">
              <w:rPr>
                <w:color w:val="auto"/>
              </w:rPr>
              <w:br/>
              <w:t>State of Victoria by</w:t>
            </w:r>
          </w:p>
          <w:p w14:paraId="7E02589D" w14:textId="77777777" w:rsidR="00C0547D" w:rsidRPr="00BF6B23" w:rsidRDefault="00C0547D" w:rsidP="00C0547D">
            <w:pPr>
              <w:pStyle w:val="LineForSignature"/>
              <w:rPr>
                <w:color w:val="auto"/>
                <w:lang w:val="en-AU"/>
              </w:rPr>
            </w:pPr>
            <w:r w:rsidRPr="00BF6B23">
              <w:rPr>
                <w:color w:val="auto"/>
                <w:lang w:val="en-AU"/>
              </w:rPr>
              <w:tab/>
            </w:r>
          </w:p>
          <w:p w14:paraId="3B0E6A68" w14:textId="77777777" w:rsidR="00C0547D" w:rsidRPr="00BF6B23" w:rsidRDefault="00C0547D" w:rsidP="00C0547D">
            <w:pPr>
              <w:pStyle w:val="SingleParagraph"/>
              <w:rPr>
                <w:rStyle w:val="Bold"/>
                <w:color w:val="auto"/>
              </w:rPr>
            </w:pPr>
            <w:r w:rsidRPr="00BF6B23">
              <w:rPr>
                <w:rStyle w:val="Bold"/>
                <w:color w:val="auto"/>
              </w:rPr>
              <w:t>The Honourable Mary-Anne Thomas MP</w:t>
            </w:r>
          </w:p>
          <w:p w14:paraId="3314FCDC" w14:textId="77777777" w:rsidR="00C0547D" w:rsidRPr="00BF6B23" w:rsidRDefault="00C0547D" w:rsidP="00C0547D">
            <w:pPr>
              <w:pStyle w:val="Position"/>
              <w:rPr>
                <w:color w:val="auto"/>
              </w:rPr>
            </w:pPr>
            <w:r w:rsidRPr="00BF6B23">
              <w:rPr>
                <w:color w:val="auto"/>
              </w:rPr>
              <w:t>Minister for Health</w:t>
            </w:r>
          </w:p>
          <w:p w14:paraId="47355F09" w14:textId="37E7DEBE" w:rsidR="00C0547D" w:rsidRPr="00BF6B23" w:rsidRDefault="00C0547D" w:rsidP="00C0547D">
            <w:pPr>
              <w:pStyle w:val="SingleParagraph"/>
              <w:tabs>
                <w:tab w:val="num" w:pos="1134"/>
              </w:tabs>
              <w:spacing w:after="240"/>
              <w:ind w:left="1134" w:hanging="567"/>
              <w:rPr>
                <w:color w:val="auto"/>
              </w:rPr>
            </w:pPr>
            <w:r w:rsidRPr="00BF6B23" w:rsidDel="00542A8C">
              <w:rPr>
                <w:bCs/>
                <w:color w:val="auto"/>
              </w:rPr>
              <w:t xml:space="preserve"> </w:t>
            </w:r>
            <w:r w:rsidRPr="00BF6B23">
              <w:rPr>
                <w:color w:val="auto"/>
              </w:rPr>
              <w:t>July 202</w:t>
            </w:r>
            <w:r w:rsidR="00C06296" w:rsidRPr="00BF6B23">
              <w:rPr>
                <w:color w:val="auto"/>
              </w:rPr>
              <w:t>5</w:t>
            </w:r>
          </w:p>
        </w:tc>
      </w:tr>
      <w:tr w:rsidR="00C0547D" w:rsidRPr="00BF6B23" w14:paraId="06F367F2" w14:textId="77777777" w:rsidTr="00C0547D">
        <w:trPr>
          <w:cantSplit/>
        </w:trPr>
        <w:tc>
          <w:tcPr>
            <w:tcW w:w="4536" w:type="dxa"/>
          </w:tcPr>
          <w:p w14:paraId="3B1E2A1F" w14:textId="77777777" w:rsidR="00C0547D" w:rsidRPr="00BF6B23" w:rsidRDefault="00C0547D" w:rsidP="00C0547D">
            <w:pPr>
              <w:pStyle w:val="SingleParagraph"/>
              <w:rPr>
                <w:rFonts w:ascii="Book Antiqua" w:hAnsi="Book Antiqua"/>
              </w:rPr>
            </w:pPr>
          </w:p>
        </w:tc>
        <w:tc>
          <w:tcPr>
            <w:tcW w:w="284" w:type="dxa"/>
            <w:tcMar>
              <w:left w:w="0" w:type="dxa"/>
              <w:right w:w="0" w:type="dxa"/>
            </w:tcMar>
          </w:tcPr>
          <w:p w14:paraId="0F42BBDC" w14:textId="77777777" w:rsidR="00C0547D" w:rsidRPr="00BF6B23" w:rsidRDefault="00C0547D" w:rsidP="00C0547D">
            <w:pPr>
              <w:pStyle w:val="SingleParagraph"/>
              <w:rPr>
                <w:rFonts w:ascii="Book Antiqua" w:hAnsi="Book Antiqua"/>
              </w:rPr>
            </w:pPr>
          </w:p>
        </w:tc>
        <w:tc>
          <w:tcPr>
            <w:tcW w:w="4536" w:type="dxa"/>
          </w:tcPr>
          <w:p w14:paraId="0E2D9D2C" w14:textId="77777777" w:rsidR="00C0547D" w:rsidRPr="00BF6B23" w:rsidRDefault="00C0547D" w:rsidP="00C0547D">
            <w:pPr>
              <w:pStyle w:val="SingleParagraph"/>
              <w:rPr>
                <w:rFonts w:ascii="Book Antiqua" w:hAnsi="Book Antiqua"/>
              </w:rPr>
            </w:pPr>
          </w:p>
        </w:tc>
      </w:tr>
      <w:tr w:rsidR="00C0547D" w:rsidRPr="00BF6B23" w14:paraId="301CA966" w14:textId="77777777" w:rsidTr="00C0547D">
        <w:trPr>
          <w:cantSplit/>
        </w:trPr>
        <w:tc>
          <w:tcPr>
            <w:tcW w:w="4536" w:type="dxa"/>
          </w:tcPr>
          <w:p w14:paraId="42E762EA" w14:textId="77777777" w:rsidR="00C0547D" w:rsidRPr="00BF6B23" w:rsidRDefault="00C0547D" w:rsidP="00C0547D">
            <w:pPr>
              <w:pStyle w:val="Signed"/>
            </w:pPr>
            <w:r w:rsidRPr="00BF6B23">
              <w:rPr>
                <w:rStyle w:val="SignedBold"/>
              </w:rPr>
              <w:t>Signed</w:t>
            </w:r>
            <w:r w:rsidRPr="00BF6B23">
              <w:t xml:space="preserve"> for and on behalf of the</w:t>
            </w:r>
            <w:r w:rsidRPr="00BF6B23">
              <w:br/>
              <w:t>State of Queensland by</w:t>
            </w:r>
          </w:p>
          <w:p w14:paraId="41CA8718" w14:textId="77777777" w:rsidR="00C0547D" w:rsidRPr="00BF6B23" w:rsidRDefault="00C0547D" w:rsidP="00C0547D">
            <w:pPr>
              <w:pStyle w:val="LineForSignature"/>
              <w:rPr>
                <w:lang w:val="en-AU"/>
              </w:rPr>
            </w:pPr>
            <w:r w:rsidRPr="00BF6B23">
              <w:rPr>
                <w:lang w:val="en-AU"/>
              </w:rPr>
              <w:tab/>
            </w:r>
          </w:p>
          <w:p w14:paraId="11AD86A1" w14:textId="5558EE99" w:rsidR="00C0547D" w:rsidRPr="00BF6B23" w:rsidRDefault="00C0547D" w:rsidP="00C0547D">
            <w:pPr>
              <w:pStyle w:val="SingleParagraph"/>
              <w:rPr>
                <w:b/>
              </w:rPr>
            </w:pPr>
            <w:r w:rsidRPr="00BF6B23">
              <w:rPr>
                <w:b/>
              </w:rPr>
              <w:t xml:space="preserve">The Honourable </w:t>
            </w:r>
            <w:r w:rsidR="5CEE8258" w:rsidRPr="00BF6B23">
              <w:rPr>
                <w:rStyle w:val="Bold"/>
              </w:rPr>
              <w:t>Timothy Nicholls</w:t>
            </w:r>
            <w:r w:rsidRPr="00BF6B23">
              <w:rPr>
                <w:rStyle w:val="Bold"/>
              </w:rPr>
              <w:t xml:space="preserve"> </w:t>
            </w:r>
            <w:r w:rsidRPr="00BF6B23">
              <w:rPr>
                <w:b/>
              </w:rPr>
              <w:t>MP</w:t>
            </w:r>
          </w:p>
          <w:p w14:paraId="491278F9" w14:textId="029F7060" w:rsidR="00C0547D" w:rsidRPr="00BF6B23" w:rsidRDefault="00C0547D" w:rsidP="00C0547D">
            <w:pPr>
              <w:pStyle w:val="Position"/>
            </w:pPr>
            <w:r w:rsidRPr="00BF6B23">
              <w:t>Minister for Health and Ambulance Services</w:t>
            </w:r>
          </w:p>
          <w:p w14:paraId="64B7C1EB" w14:textId="39A6D423" w:rsidR="00C0547D" w:rsidRPr="00BF6B23" w:rsidRDefault="00C0547D" w:rsidP="00C0547D">
            <w:pPr>
              <w:pStyle w:val="SingleParagraph"/>
              <w:tabs>
                <w:tab w:val="num" w:pos="1134"/>
              </w:tabs>
              <w:spacing w:after="240"/>
              <w:ind w:left="1134" w:hanging="567"/>
            </w:pPr>
            <w:r w:rsidRPr="00BF6B23" w:rsidDel="00542A8C">
              <w:rPr>
                <w:bCs/>
              </w:rPr>
              <w:t xml:space="preserve"> </w:t>
            </w:r>
            <w:r w:rsidRPr="00BF6B23">
              <w:t>July 202</w:t>
            </w:r>
            <w:r w:rsidR="00C06296" w:rsidRPr="00BF6B23">
              <w:t>5</w:t>
            </w:r>
          </w:p>
        </w:tc>
        <w:tc>
          <w:tcPr>
            <w:tcW w:w="284" w:type="dxa"/>
            <w:tcMar>
              <w:left w:w="0" w:type="dxa"/>
              <w:right w:w="0" w:type="dxa"/>
            </w:tcMar>
          </w:tcPr>
          <w:p w14:paraId="78974FED" w14:textId="77777777" w:rsidR="00C0547D" w:rsidRPr="00BF6B23" w:rsidRDefault="00C0547D" w:rsidP="00C0547D">
            <w:pPr>
              <w:rPr>
                <w:rFonts w:ascii="Book Antiqua" w:hAnsi="Book Antiqua"/>
                <w:lang w:val="en-AU"/>
              </w:rPr>
            </w:pPr>
          </w:p>
        </w:tc>
        <w:tc>
          <w:tcPr>
            <w:tcW w:w="4536" w:type="dxa"/>
          </w:tcPr>
          <w:p w14:paraId="5FE22517" w14:textId="77777777" w:rsidR="00C0547D" w:rsidRPr="00BF6B23" w:rsidRDefault="00C0547D" w:rsidP="00C0547D">
            <w:pPr>
              <w:pStyle w:val="Signed"/>
            </w:pPr>
            <w:r w:rsidRPr="00BF6B23">
              <w:rPr>
                <w:rStyle w:val="SignedBold"/>
              </w:rPr>
              <w:t>Signed</w:t>
            </w:r>
            <w:r w:rsidRPr="00BF6B23">
              <w:t xml:space="preserve"> for and on behalf of the</w:t>
            </w:r>
            <w:r w:rsidRPr="00BF6B23">
              <w:br/>
              <w:t>State of Western Australia by</w:t>
            </w:r>
          </w:p>
          <w:p w14:paraId="01B5D613" w14:textId="77777777" w:rsidR="00C0547D" w:rsidRPr="00BF6B23" w:rsidRDefault="00C0547D" w:rsidP="00C0547D">
            <w:pPr>
              <w:pStyle w:val="LineForSignature"/>
              <w:rPr>
                <w:lang w:val="en-AU"/>
              </w:rPr>
            </w:pPr>
            <w:r w:rsidRPr="00BF6B23">
              <w:rPr>
                <w:lang w:val="en-AU"/>
              </w:rPr>
              <w:tab/>
            </w:r>
          </w:p>
          <w:p w14:paraId="37E24DE7" w14:textId="616E5B30" w:rsidR="00C0547D" w:rsidRPr="00BF6B23" w:rsidRDefault="00C0547D" w:rsidP="00C0547D">
            <w:pPr>
              <w:pStyle w:val="SingleParagraph"/>
              <w:rPr>
                <w:rStyle w:val="Bold"/>
                <w:rFonts w:ascii="Book Antiqua" w:hAnsi="Book Antiqua"/>
                <w:color w:val="C0C0C0"/>
              </w:rPr>
            </w:pPr>
            <w:r w:rsidRPr="00BF6B23">
              <w:rPr>
                <w:rStyle w:val="Bold"/>
              </w:rPr>
              <w:t xml:space="preserve">The Honourable </w:t>
            </w:r>
            <w:r w:rsidR="000A0F4A">
              <w:rPr>
                <w:rStyle w:val="Bold"/>
              </w:rPr>
              <w:t xml:space="preserve">Meredith </w:t>
            </w:r>
            <w:proofErr w:type="spellStart"/>
            <w:r w:rsidR="000A0F4A">
              <w:rPr>
                <w:rStyle w:val="Bold"/>
              </w:rPr>
              <w:t>Hammat</w:t>
            </w:r>
            <w:proofErr w:type="spellEnd"/>
            <w:r w:rsidR="000A0F4A">
              <w:rPr>
                <w:rStyle w:val="Bold"/>
              </w:rPr>
              <w:t xml:space="preserve"> </w:t>
            </w:r>
            <w:r w:rsidRPr="00BF6B23">
              <w:rPr>
                <w:rStyle w:val="Bold"/>
              </w:rPr>
              <w:t>MLA</w:t>
            </w:r>
          </w:p>
          <w:p w14:paraId="7FD356D5" w14:textId="4A4B96A7" w:rsidR="00C0547D" w:rsidRPr="00BF6B23" w:rsidRDefault="00C0547D" w:rsidP="00C0547D">
            <w:pPr>
              <w:pStyle w:val="Position"/>
            </w:pPr>
            <w:r w:rsidRPr="00BF6B23">
              <w:t>Minister for Health</w:t>
            </w:r>
            <w:r w:rsidR="000A0F4A">
              <w:t>;</w:t>
            </w:r>
            <w:r w:rsidR="5468E23D" w:rsidRPr="00BF6B23">
              <w:t xml:space="preserve"> Mental Health</w:t>
            </w:r>
            <w:r w:rsidRPr="00BF6B23">
              <w:t xml:space="preserve"> </w:t>
            </w:r>
          </w:p>
          <w:p w14:paraId="69B717E5" w14:textId="50252493" w:rsidR="00C0547D" w:rsidRPr="00BF6B23" w:rsidRDefault="00C0547D" w:rsidP="00C0547D">
            <w:pPr>
              <w:pStyle w:val="SingleParagraph"/>
              <w:tabs>
                <w:tab w:val="num" w:pos="1134"/>
              </w:tabs>
              <w:spacing w:after="240"/>
              <w:ind w:left="1134" w:hanging="567"/>
            </w:pPr>
            <w:r w:rsidRPr="00BF6B23" w:rsidDel="00542A8C">
              <w:t xml:space="preserve"> </w:t>
            </w:r>
            <w:r w:rsidRPr="00BF6B23">
              <w:t>July 202</w:t>
            </w:r>
            <w:r w:rsidR="00C06296" w:rsidRPr="00BF6B23">
              <w:t>5</w:t>
            </w:r>
          </w:p>
        </w:tc>
      </w:tr>
      <w:tr w:rsidR="00C0547D" w:rsidRPr="00BF6B23" w14:paraId="1F180966" w14:textId="77777777" w:rsidTr="00C0547D">
        <w:trPr>
          <w:cantSplit/>
        </w:trPr>
        <w:tc>
          <w:tcPr>
            <w:tcW w:w="4536" w:type="dxa"/>
          </w:tcPr>
          <w:p w14:paraId="569B7589" w14:textId="77777777" w:rsidR="00C0547D" w:rsidRPr="00BF6B23" w:rsidRDefault="00C0547D" w:rsidP="00C0547D">
            <w:pPr>
              <w:pStyle w:val="SingleParagraph"/>
              <w:rPr>
                <w:rFonts w:ascii="Book Antiqua" w:hAnsi="Book Antiqua"/>
              </w:rPr>
            </w:pPr>
          </w:p>
        </w:tc>
        <w:tc>
          <w:tcPr>
            <w:tcW w:w="284" w:type="dxa"/>
            <w:tcMar>
              <w:left w:w="0" w:type="dxa"/>
              <w:right w:w="0" w:type="dxa"/>
            </w:tcMar>
          </w:tcPr>
          <w:p w14:paraId="24F8ED8D" w14:textId="77777777" w:rsidR="00C0547D" w:rsidRPr="00BF6B23" w:rsidRDefault="00C0547D" w:rsidP="00C0547D">
            <w:pPr>
              <w:pStyle w:val="SingleParagraph"/>
              <w:rPr>
                <w:rFonts w:ascii="Book Antiqua" w:hAnsi="Book Antiqua"/>
              </w:rPr>
            </w:pPr>
          </w:p>
        </w:tc>
        <w:tc>
          <w:tcPr>
            <w:tcW w:w="4536" w:type="dxa"/>
          </w:tcPr>
          <w:p w14:paraId="7CBDF975" w14:textId="77777777" w:rsidR="00C0547D" w:rsidRPr="00BF6B23" w:rsidRDefault="00C0547D" w:rsidP="00C0547D">
            <w:pPr>
              <w:pStyle w:val="SingleParagraph"/>
              <w:rPr>
                <w:rFonts w:ascii="Book Antiqua" w:hAnsi="Book Antiqua"/>
              </w:rPr>
            </w:pPr>
          </w:p>
        </w:tc>
      </w:tr>
      <w:tr w:rsidR="00C0547D" w:rsidRPr="00BF6B23" w14:paraId="411F0744" w14:textId="77777777" w:rsidTr="00C0547D">
        <w:trPr>
          <w:cantSplit/>
          <w:trHeight w:val="143"/>
        </w:trPr>
        <w:tc>
          <w:tcPr>
            <w:tcW w:w="4536" w:type="dxa"/>
          </w:tcPr>
          <w:p w14:paraId="782D4653" w14:textId="77777777" w:rsidR="00C0547D" w:rsidRPr="00BF6B23" w:rsidRDefault="00C0547D" w:rsidP="00C0547D">
            <w:pPr>
              <w:pStyle w:val="Signed"/>
            </w:pPr>
            <w:r w:rsidRPr="00BF6B23">
              <w:rPr>
                <w:rStyle w:val="SignedBold"/>
              </w:rPr>
              <w:t>Signed</w:t>
            </w:r>
            <w:r w:rsidRPr="00BF6B23">
              <w:t xml:space="preserve"> for and on behalf of the</w:t>
            </w:r>
            <w:r w:rsidRPr="00BF6B23">
              <w:br/>
              <w:t>State of South Australia by</w:t>
            </w:r>
          </w:p>
          <w:p w14:paraId="7BEFC7CC" w14:textId="77777777" w:rsidR="00C0547D" w:rsidRPr="00BF6B23" w:rsidRDefault="00C0547D" w:rsidP="00C0547D">
            <w:pPr>
              <w:pStyle w:val="LineForSignature"/>
              <w:rPr>
                <w:lang w:val="en-AU"/>
              </w:rPr>
            </w:pPr>
            <w:r w:rsidRPr="00BF6B23">
              <w:rPr>
                <w:lang w:val="en-AU"/>
              </w:rPr>
              <w:tab/>
            </w:r>
          </w:p>
          <w:p w14:paraId="38D0E1CF" w14:textId="77777777" w:rsidR="00C0547D" w:rsidRPr="00BF6B23" w:rsidRDefault="00C0547D" w:rsidP="00C0547D">
            <w:pPr>
              <w:pStyle w:val="SingleParagraph"/>
              <w:rPr>
                <w:rStyle w:val="Bold"/>
              </w:rPr>
            </w:pPr>
            <w:r w:rsidRPr="00BF6B23">
              <w:rPr>
                <w:rStyle w:val="Bold"/>
              </w:rPr>
              <w:t>The Honourable Chris Picton MP</w:t>
            </w:r>
          </w:p>
          <w:p w14:paraId="4073900D" w14:textId="77777777" w:rsidR="00C0547D" w:rsidRPr="00BF6B23" w:rsidRDefault="00C0547D" w:rsidP="00C0547D">
            <w:pPr>
              <w:pStyle w:val="Position"/>
            </w:pPr>
            <w:r w:rsidRPr="00BF6B23">
              <w:t xml:space="preserve">Minister for Health and Wellbeing </w:t>
            </w:r>
          </w:p>
          <w:p w14:paraId="2C6A1200" w14:textId="3BF8EE6C" w:rsidR="00C0547D" w:rsidRPr="00BF6B23" w:rsidRDefault="00C0547D" w:rsidP="00C0547D">
            <w:pPr>
              <w:pStyle w:val="SingleParagraph"/>
              <w:tabs>
                <w:tab w:val="num" w:pos="1134"/>
              </w:tabs>
              <w:spacing w:after="240"/>
              <w:ind w:left="1134" w:hanging="567"/>
            </w:pPr>
            <w:r w:rsidRPr="00BF6B23" w:rsidDel="00542A8C">
              <w:rPr>
                <w:bCs/>
              </w:rPr>
              <w:t xml:space="preserve"> </w:t>
            </w:r>
            <w:r w:rsidRPr="00BF6B23">
              <w:t>July 202</w:t>
            </w:r>
            <w:r w:rsidR="00C06296" w:rsidRPr="00BF6B23">
              <w:t>5</w:t>
            </w:r>
          </w:p>
        </w:tc>
        <w:tc>
          <w:tcPr>
            <w:tcW w:w="284" w:type="dxa"/>
            <w:tcMar>
              <w:left w:w="0" w:type="dxa"/>
              <w:right w:w="0" w:type="dxa"/>
            </w:tcMar>
          </w:tcPr>
          <w:p w14:paraId="7C414437" w14:textId="77777777" w:rsidR="00C0547D" w:rsidRPr="00BF6B23" w:rsidRDefault="00C0547D" w:rsidP="00C0547D">
            <w:pPr>
              <w:rPr>
                <w:rFonts w:ascii="Book Antiqua" w:hAnsi="Book Antiqua"/>
                <w:lang w:val="en-AU"/>
              </w:rPr>
            </w:pPr>
          </w:p>
        </w:tc>
        <w:tc>
          <w:tcPr>
            <w:tcW w:w="4536" w:type="dxa"/>
          </w:tcPr>
          <w:p w14:paraId="6EE2F75A" w14:textId="77777777" w:rsidR="00C0547D" w:rsidRPr="00BF6B23" w:rsidRDefault="00C0547D" w:rsidP="00C0547D">
            <w:pPr>
              <w:pStyle w:val="Signed"/>
            </w:pPr>
            <w:r w:rsidRPr="00BF6B23">
              <w:rPr>
                <w:rStyle w:val="SignedBold"/>
              </w:rPr>
              <w:t>Signed</w:t>
            </w:r>
            <w:r w:rsidRPr="00BF6B23">
              <w:t xml:space="preserve"> for and on behalf of the</w:t>
            </w:r>
            <w:r w:rsidRPr="00BF6B23">
              <w:br/>
              <w:t>State of Tasmania by</w:t>
            </w:r>
          </w:p>
          <w:p w14:paraId="14381DD3" w14:textId="77777777" w:rsidR="00C0547D" w:rsidRPr="00BF6B23" w:rsidRDefault="00C0547D" w:rsidP="00C0547D">
            <w:pPr>
              <w:pStyle w:val="LineForSignature"/>
              <w:rPr>
                <w:lang w:val="en-AU"/>
              </w:rPr>
            </w:pPr>
            <w:r w:rsidRPr="00BF6B23">
              <w:rPr>
                <w:lang w:val="en-AU"/>
              </w:rPr>
              <w:tab/>
            </w:r>
          </w:p>
          <w:p w14:paraId="47DCF14F" w14:textId="406F23A2" w:rsidR="00C0547D" w:rsidRPr="00BF6B23" w:rsidRDefault="00C0547D" w:rsidP="00C0547D">
            <w:pPr>
              <w:pStyle w:val="SingleParagraph"/>
              <w:rPr>
                <w:rStyle w:val="Bold"/>
              </w:rPr>
            </w:pPr>
            <w:r w:rsidRPr="00BF6B23">
              <w:rPr>
                <w:rStyle w:val="Bold"/>
              </w:rPr>
              <w:t xml:space="preserve">The Honourable </w:t>
            </w:r>
            <w:r w:rsidR="21606780" w:rsidRPr="00BF6B23">
              <w:rPr>
                <w:rStyle w:val="Bold"/>
              </w:rPr>
              <w:t>Jacqu</w:t>
            </w:r>
            <w:r w:rsidR="00B45E70">
              <w:rPr>
                <w:rStyle w:val="Bold"/>
              </w:rPr>
              <w:t>ie</w:t>
            </w:r>
            <w:r w:rsidR="21606780" w:rsidRPr="00BF6B23">
              <w:rPr>
                <w:rStyle w:val="Bold"/>
              </w:rPr>
              <w:t xml:space="preserve"> </w:t>
            </w:r>
            <w:proofErr w:type="spellStart"/>
            <w:r w:rsidR="21606780" w:rsidRPr="00BF6B23">
              <w:rPr>
                <w:rStyle w:val="Bold"/>
              </w:rPr>
              <w:t>Petrusma</w:t>
            </w:r>
            <w:proofErr w:type="spellEnd"/>
            <w:r w:rsidR="21606780" w:rsidRPr="00BF6B23">
              <w:rPr>
                <w:rStyle w:val="Bold"/>
              </w:rPr>
              <w:t xml:space="preserve"> </w:t>
            </w:r>
            <w:r w:rsidRPr="00BF6B23">
              <w:rPr>
                <w:rStyle w:val="Bold"/>
              </w:rPr>
              <w:t>MP</w:t>
            </w:r>
          </w:p>
          <w:p w14:paraId="02222C62" w14:textId="77777777" w:rsidR="00C0547D" w:rsidRPr="00BF6B23" w:rsidRDefault="00C0547D" w:rsidP="00C0547D">
            <w:pPr>
              <w:pStyle w:val="Position"/>
            </w:pPr>
            <w:r w:rsidRPr="00BF6B23">
              <w:t xml:space="preserve">Minister for Health </w:t>
            </w:r>
          </w:p>
          <w:p w14:paraId="740D666B" w14:textId="7CD3E9BC" w:rsidR="00C0547D" w:rsidRPr="00BF6B23" w:rsidRDefault="00C0547D" w:rsidP="00C0547D">
            <w:pPr>
              <w:pStyle w:val="SingleParagraph"/>
              <w:tabs>
                <w:tab w:val="num" w:pos="1134"/>
              </w:tabs>
              <w:spacing w:after="240"/>
              <w:ind w:left="1134" w:hanging="567"/>
            </w:pPr>
            <w:r w:rsidRPr="00BF6B23" w:rsidDel="00542A8C">
              <w:rPr>
                <w:bCs/>
              </w:rPr>
              <w:t xml:space="preserve"> </w:t>
            </w:r>
            <w:r w:rsidRPr="00BF6B23">
              <w:t>July 202</w:t>
            </w:r>
            <w:r w:rsidR="00C06296" w:rsidRPr="00BF6B23">
              <w:t>5</w:t>
            </w:r>
          </w:p>
        </w:tc>
      </w:tr>
      <w:tr w:rsidR="00C0547D" w:rsidRPr="00BF6B23" w14:paraId="021DC5CF" w14:textId="77777777" w:rsidTr="00C0547D">
        <w:trPr>
          <w:cantSplit/>
        </w:trPr>
        <w:tc>
          <w:tcPr>
            <w:tcW w:w="4536" w:type="dxa"/>
          </w:tcPr>
          <w:p w14:paraId="5E6697F0" w14:textId="77777777" w:rsidR="00C0547D" w:rsidRPr="00BF6B23" w:rsidRDefault="00C0547D" w:rsidP="00C0547D">
            <w:pPr>
              <w:pStyle w:val="SingleParagraph"/>
              <w:rPr>
                <w:rFonts w:ascii="Book Antiqua" w:hAnsi="Book Antiqua"/>
              </w:rPr>
            </w:pPr>
          </w:p>
        </w:tc>
        <w:tc>
          <w:tcPr>
            <w:tcW w:w="284" w:type="dxa"/>
            <w:tcMar>
              <w:left w:w="0" w:type="dxa"/>
              <w:right w:w="0" w:type="dxa"/>
            </w:tcMar>
          </w:tcPr>
          <w:p w14:paraId="20DFC308" w14:textId="77777777" w:rsidR="00C0547D" w:rsidRPr="00BF6B23" w:rsidRDefault="00C0547D" w:rsidP="00C0547D">
            <w:pPr>
              <w:pStyle w:val="SingleParagraph"/>
              <w:rPr>
                <w:rFonts w:ascii="Book Antiqua" w:hAnsi="Book Antiqua"/>
              </w:rPr>
            </w:pPr>
          </w:p>
        </w:tc>
        <w:tc>
          <w:tcPr>
            <w:tcW w:w="4536" w:type="dxa"/>
          </w:tcPr>
          <w:p w14:paraId="4349D283" w14:textId="77777777" w:rsidR="00C0547D" w:rsidRPr="00BF6B23" w:rsidRDefault="00C0547D" w:rsidP="00C0547D">
            <w:pPr>
              <w:pStyle w:val="SingleParagraph"/>
              <w:rPr>
                <w:rFonts w:ascii="Book Antiqua" w:hAnsi="Book Antiqua"/>
              </w:rPr>
            </w:pPr>
          </w:p>
        </w:tc>
      </w:tr>
      <w:tr w:rsidR="00C0547D" w:rsidRPr="00BF6B23" w14:paraId="68066BB7" w14:textId="77777777" w:rsidTr="00C0547D">
        <w:trPr>
          <w:cantSplit/>
        </w:trPr>
        <w:tc>
          <w:tcPr>
            <w:tcW w:w="4536" w:type="dxa"/>
          </w:tcPr>
          <w:p w14:paraId="4B3A3DFC" w14:textId="77777777" w:rsidR="00C0547D" w:rsidRPr="00BF6B23" w:rsidRDefault="00C0547D" w:rsidP="00C0547D">
            <w:pPr>
              <w:pStyle w:val="Signed"/>
            </w:pPr>
            <w:r w:rsidRPr="00BF6B23">
              <w:rPr>
                <w:rStyle w:val="SignedBold"/>
              </w:rPr>
              <w:t>Signed</w:t>
            </w:r>
            <w:r w:rsidRPr="00BF6B23">
              <w:rPr>
                <w:i w:val="0"/>
              </w:rPr>
              <w:t xml:space="preserve"> </w:t>
            </w:r>
            <w:r w:rsidRPr="00BF6B23">
              <w:t>for and on behalf of the Australian Capital Territory by</w:t>
            </w:r>
          </w:p>
          <w:p w14:paraId="1468D7B3" w14:textId="77777777" w:rsidR="00C0547D" w:rsidRPr="00BF6B23" w:rsidRDefault="00C0547D" w:rsidP="00C0547D">
            <w:pPr>
              <w:pStyle w:val="LineForSignature"/>
              <w:rPr>
                <w:lang w:val="en-AU"/>
              </w:rPr>
            </w:pPr>
            <w:r w:rsidRPr="00BF6B23">
              <w:rPr>
                <w:lang w:val="en-AU"/>
              </w:rPr>
              <w:tab/>
            </w:r>
          </w:p>
          <w:p w14:paraId="1527AEC5" w14:textId="68BABEEA" w:rsidR="00C0547D" w:rsidRPr="00BF6B23" w:rsidRDefault="229C5D80" w:rsidP="00C0547D">
            <w:pPr>
              <w:pStyle w:val="SingleParagraph"/>
              <w:rPr>
                <w:rStyle w:val="Bold"/>
              </w:rPr>
            </w:pPr>
            <w:r w:rsidRPr="00BF6B23">
              <w:rPr>
                <w:rStyle w:val="Bold"/>
              </w:rPr>
              <w:t>Rachel Stephen-Smith</w:t>
            </w:r>
            <w:r w:rsidR="00C0547D" w:rsidRPr="00BF6B23">
              <w:rPr>
                <w:rStyle w:val="Bold"/>
              </w:rPr>
              <w:t xml:space="preserve"> MLA</w:t>
            </w:r>
          </w:p>
          <w:p w14:paraId="2E686CA5" w14:textId="777AD55B" w:rsidR="00C0547D" w:rsidRPr="00BF6B23" w:rsidRDefault="00C0547D" w:rsidP="00C0547D">
            <w:pPr>
              <w:pStyle w:val="Position"/>
            </w:pPr>
            <w:r w:rsidRPr="00BF6B23">
              <w:t>Minister for Health</w:t>
            </w:r>
            <w:r w:rsidR="0FA45895" w:rsidRPr="00BF6B23">
              <w:t>,</w:t>
            </w:r>
            <w:r w:rsidRPr="00BF6B23">
              <w:t xml:space="preserve"> Minister for Mental Health</w:t>
            </w:r>
          </w:p>
          <w:p w14:paraId="771CCECE" w14:textId="3E580AB5" w:rsidR="00C0547D" w:rsidRPr="00BF6B23" w:rsidRDefault="00C0547D" w:rsidP="00C0547D">
            <w:pPr>
              <w:pStyle w:val="SingleParagraph"/>
              <w:tabs>
                <w:tab w:val="num" w:pos="1134"/>
              </w:tabs>
              <w:spacing w:after="240"/>
              <w:ind w:left="1134" w:hanging="567"/>
              <w:rPr>
                <w:szCs w:val="22"/>
              </w:rPr>
            </w:pPr>
            <w:r w:rsidRPr="00BF6B23" w:rsidDel="00542A8C">
              <w:t xml:space="preserve"> </w:t>
            </w:r>
            <w:r w:rsidRPr="00BF6B23">
              <w:t>July 202</w:t>
            </w:r>
            <w:r w:rsidR="00C06296" w:rsidRPr="00BF6B23">
              <w:t>5</w:t>
            </w:r>
          </w:p>
        </w:tc>
        <w:tc>
          <w:tcPr>
            <w:tcW w:w="284" w:type="dxa"/>
            <w:tcMar>
              <w:left w:w="0" w:type="dxa"/>
              <w:right w:w="0" w:type="dxa"/>
            </w:tcMar>
          </w:tcPr>
          <w:p w14:paraId="27369F03" w14:textId="77777777" w:rsidR="00C0547D" w:rsidRPr="00BF6B23" w:rsidRDefault="00C0547D" w:rsidP="00C0547D">
            <w:pPr>
              <w:rPr>
                <w:rFonts w:ascii="Book Antiqua" w:hAnsi="Book Antiqua"/>
                <w:lang w:val="en-AU"/>
              </w:rPr>
            </w:pPr>
          </w:p>
        </w:tc>
        <w:tc>
          <w:tcPr>
            <w:tcW w:w="4536" w:type="dxa"/>
          </w:tcPr>
          <w:p w14:paraId="757EF866" w14:textId="77777777" w:rsidR="00C0547D" w:rsidRPr="00BF6B23" w:rsidRDefault="00C0547D" w:rsidP="00C0547D">
            <w:pPr>
              <w:pStyle w:val="Signed"/>
            </w:pPr>
            <w:r w:rsidRPr="00BF6B23">
              <w:rPr>
                <w:rStyle w:val="SignedBold"/>
              </w:rPr>
              <w:t>Signed</w:t>
            </w:r>
            <w:r w:rsidRPr="00BF6B23">
              <w:rPr>
                <w:i w:val="0"/>
              </w:rPr>
              <w:t xml:space="preserve"> </w:t>
            </w:r>
            <w:r w:rsidRPr="00BF6B23">
              <w:t>for and on behalf of the Northern Territory by</w:t>
            </w:r>
          </w:p>
          <w:p w14:paraId="230C57BE" w14:textId="77777777" w:rsidR="00C0547D" w:rsidRPr="00BF6B23" w:rsidRDefault="00C0547D" w:rsidP="00C0547D">
            <w:pPr>
              <w:pStyle w:val="LineForSignature"/>
              <w:rPr>
                <w:lang w:val="en-AU"/>
              </w:rPr>
            </w:pPr>
            <w:r w:rsidRPr="00BF6B23">
              <w:rPr>
                <w:lang w:val="en-AU"/>
              </w:rPr>
              <w:tab/>
            </w:r>
          </w:p>
          <w:p w14:paraId="2B8EE313" w14:textId="529F84F7" w:rsidR="00C0547D" w:rsidRPr="00BF6B23" w:rsidRDefault="00C0547D" w:rsidP="00C0547D">
            <w:pPr>
              <w:pStyle w:val="SingleParagraph"/>
              <w:rPr>
                <w:rStyle w:val="Bold"/>
              </w:rPr>
            </w:pPr>
            <w:r w:rsidRPr="00BF6B23">
              <w:rPr>
                <w:rStyle w:val="Bold"/>
              </w:rPr>
              <w:t xml:space="preserve">The Honourable </w:t>
            </w:r>
            <w:r w:rsidR="05AB7D4B" w:rsidRPr="00BF6B23">
              <w:rPr>
                <w:rStyle w:val="Bold"/>
              </w:rPr>
              <w:t>Steven Edgington</w:t>
            </w:r>
            <w:r w:rsidRPr="00BF6B23">
              <w:rPr>
                <w:rStyle w:val="Bold"/>
              </w:rPr>
              <w:t xml:space="preserve"> MLA</w:t>
            </w:r>
          </w:p>
          <w:p w14:paraId="23AA1B95" w14:textId="4794051C" w:rsidR="00C0547D" w:rsidRPr="00BF6B23" w:rsidRDefault="00C0547D" w:rsidP="00C0547D">
            <w:pPr>
              <w:pStyle w:val="Position"/>
            </w:pPr>
            <w:r w:rsidRPr="00BF6B23">
              <w:t>Minister for Health</w:t>
            </w:r>
            <w:r w:rsidR="78D8C118" w:rsidRPr="00BF6B23">
              <w:t>, Mental Health</w:t>
            </w:r>
          </w:p>
          <w:p w14:paraId="4FF0E823" w14:textId="4CBCCEF2" w:rsidR="00C0547D" w:rsidRPr="00BF6B23" w:rsidRDefault="00C0547D" w:rsidP="00C0547D">
            <w:pPr>
              <w:pStyle w:val="SingleParagraph"/>
              <w:tabs>
                <w:tab w:val="num" w:pos="1134"/>
              </w:tabs>
              <w:spacing w:after="240"/>
              <w:ind w:left="1134" w:hanging="567"/>
            </w:pPr>
            <w:r w:rsidRPr="00BF6B23" w:rsidDel="00542A8C">
              <w:rPr>
                <w:bCs/>
              </w:rPr>
              <w:t xml:space="preserve"> </w:t>
            </w:r>
            <w:r w:rsidRPr="00BF6B23">
              <w:t>July 202</w:t>
            </w:r>
            <w:r w:rsidR="00C06296" w:rsidRPr="00BF6B23">
              <w:t>5</w:t>
            </w:r>
          </w:p>
        </w:tc>
      </w:tr>
    </w:tbl>
    <w:p w14:paraId="5268DD31" w14:textId="5D9AB2CA" w:rsidR="00884E8F" w:rsidRPr="00BF6B23" w:rsidRDefault="00884E8F" w:rsidP="006548E5">
      <w:pPr>
        <w:spacing w:line="360" w:lineRule="auto"/>
        <w:rPr>
          <w:lang w:val="en-AU"/>
        </w:rPr>
      </w:pPr>
      <w:r w:rsidRPr="00BF6B23">
        <w:rPr>
          <w:lang w:val="en-AU"/>
        </w:rPr>
        <w:t xml:space="preserve">The </w:t>
      </w:r>
      <w:r w:rsidRPr="00BF6B23">
        <w:rPr>
          <w:sz w:val="24"/>
          <w:szCs w:val="24"/>
          <w:lang w:val="en-AU"/>
        </w:rPr>
        <w:t>Parties</w:t>
      </w:r>
      <w:r w:rsidRPr="00BF6B23">
        <w:rPr>
          <w:lang w:val="en-AU"/>
        </w:rPr>
        <w:t xml:space="preserve"> have conf</w:t>
      </w:r>
      <w:r w:rsidR="001520AE" w:rsidRPr="00BF6B23">
        <w:rPr>
          <w:lang w:val="en-AU"/>
        </w:rPr>
        <w:t>irmed their commitment to this S</w:t>
      </w:r>
      <w:r w:rsidRPr="00BF6B23">
        <w:rPr>
          <w:lang w:val="en-AU"/>
        </w:rPr>
        <w:t>chedule as follows:</w:t>
      </w:r>
    </w:p>
    <w:p w14:paraId="433A0701" w14:textId="6CAEBC2B" w:rsidR="00C91B5F" w:rsidRPr="00BF6B23" w:rsidRDefault="00C91B5F" w:rsidP="006548E5">
      <w:pPr>
        <w:rPr>
          <w:lang w:val="en-AU"/>
        </w:rPr>
      </w:pPr>
      <w:r w:rsidRPr="00BF6B23">
        <w:rPr>
          <w:lang w:val="en-AU"/>
        </w:rPr>
        <w:br w:type="page"/>
      </w:r>
    </w:p>
    <w:p w14:paraId="3053794E" w14:textId="3203C171" w:rsidR="00C91B5F" w:rsidRPr="00BF6B23" w:rsidRDefault="6F2E6DA2" w:rsidP="00784905">
      <w:pPr>
        <w:spacing w:after="160" w:line="276" w:lineRule="auto"/>
        <w:rPr>
          <w:rFonts w:ascii="Corbel" w:eastAsia="Corbel" w:hAnsi="Corbel" w:cs="Corbel"/>
          <w:sz w:val="40"/>
          <w:szCs w:val="40"/>
          <w:lang w:val="en-AU"/>
        </w:rPr>
      </w:pPr>
      <w:r w:rsidRPr="00BF6B23">
        <w:rPr>
          <w:rFonts w:ascii="Corbel" w:eastAsia="Corbel" w:hAnsi="Corbel" w:cs="Corbel"/>
          <w:sz w:val="40"/>
          <w:szCs w:val="40"/>
          <w:lang w:val="en-AU"/>
        </w:rPr>
        <w:lastRenderedPageBreak/>
        <w:t>Attachment A. Funding allocations and payments under the EVS</w:t>
      </w:r>
    </w:p>
    <w:p w14:paraId="42999A70" w14:textId="3F8D7CDF" w:rsidR="00C91B5F" w:rsidRPr="00BF6B23" w:rsidRDefault="6F2E6DA2" w:rsidP="00784905">
      <w:pPr>
        <w:spacing w:after="160"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The Commonwealth will allocate a total of 4.5 per cent of the cost of vaccine purchases to the States for the purposes of this Agreement as follows: </w:t>
      </w:r>
    </w:p>
    <w:p w14:paraId="6AFA0BEC" w14:textId="7B3C22CB" w:rsidR="00C91B5F" w:rsidRPr="00BF6B23" w:rsidRDefault="6F2E6DA2" w:rsidP="00142EE3">
      <w:pPr>
        <w:pStyle w:val="ListParagraph"/>
        <w:numPr>
          <w:ilvl w:val="0"/>
          <w:numId w:val="40"/>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Milestone 1 (Annual NIS Action Plan): 1.5% of the cost of each State’s total vaccine purchases  </w:t>
      </w:r>
    </w:p>
    <w:p w14:paraId="3C6FBCDB" w14:textId="1ED5CACE" w:rsidR="00C91B5F" w:rsidRPr="00BF6B23" w:rsidRDefault="6F2E6DA2" w:rsidP="00142EE3">
      <w:pPr>
        <w:pStyle w:val="ListParagraph"/>
        <w:numPr>
          <w:ilvl w:val="0"/>
          <w:numId w:val="40"/>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Milestone 2 (Respiratory Illness Season Plan): 0.75% of the total cost of vaccines purchases to be divided equally amongst the States. </w:t>
      </w:r>
    </w:p>
    <w:p w14:paraId="192392E6" w14:textId="7C0175AB" w:rsidR="00C91B5F" w:rsidRPr="00BF6B23" w:rsidRDefault="6F2E6DA2" w:rsidP="00142EE3">
      <w:pPr>
        <w:pStyle w:val="ListParagraph"/>
        <w:numPr>
          <w:ilvl w:val="0"/>
          <w:numId w:val="40"/>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Performance Benchmark 1: 0.75% of the cost of each State’s total vaccine purchases (with partial reward of 50% for 1 of 2 cohorts, 100% for 2 of 2) </w:t>
      </w:r>
    </w:p>
    <w:p w14:paraId="04FFF3EE" w14:textId="40FDAD9E" w:rsidR="00C91B5F" w:rsidRPr="00BF6B23" w:rsidRDefault="6F2E6DA2" w:rsidP="00142EE3">
      <w:pPr>
        <w:pStyle w:val="ListParagraph"/>
        <w:numPr>
          <w:ilvl w:val="0"/>
          <w:numId w:val="40"/>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Performance Benchmark 2: 0.75% of the cost of each State’s total vaccine purchases (with partial reward of 50% for 1 of 2 cohorts, 100% for 2 of 2) </w:t>
      </w:r>
    </w:p>
    <w:p w14:paraId="22D5BA3A" w14:textId="6EAE6F5C" w:rsidR="00C91B5F" w:rsidRPr="00BF6B23" w:rsidRDefault="6F2E6DA2" w:rsidP="00142EE3">
      <w:pPr>
        <w:pStyle w:val="ListParagraph"/>
        <w:numPr>
          <w:ilvl w:val="0"/>
          <w:numId w:val="40"/>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Performance Benchmark 3: 0.75% of the cost of each State’s total vaccine purchases (with partial reward of 50% for 1 of 2 cohorts, 100% for 2 of 2)</w:t>
      </w:r>
    </w:p>
    <w:p w14:paraId="76F1EC96" w14:textId="04E8F588" w:rsidR="00C91B5F" w:rsidRPr="00BF6B23" w:rsidRDefault="6F2E6DA2" w:rsidP="00784905">
      <w:pPr>
        <w:spacing w:after="160" w:line="276" w:lineRule="auto"/>
        <w:rPr>
          <w:rFonts w:ascii="Corbel" w:eastAsia="Corbel" w:hAnsi="Corbel" w:cs="Corbel"/>
          <w:sz w:val="24"/>
          <w:szCs w:val="24"/>
          <w:lang w:val="en-AU"/>
        </w:rPr>
      </w:pPr>
      <w:r w:rsidRPr="00BF6B23">
        <w:rPr>
          <w:rFonts w:ascii="Corbel" w:eastAsia="Corbel" w:hAnsi="Corbel" w:cs="Corbel"/>
          <w:sz w:val="24"/>
          <w:szCs w:val="24"/>
          <w:lang w:val="en-AU"/>
        </w:rPr>
        <w:t>Payments will be made annually for each performance benchmark and milestone where a performance report demonstrates that a performance benchmark or milestone has been met. All payments are exclusive of GST.</w:t>
      </w:r>
    </w:p>
    <w:p w14:paraId="3794DC49" w14:textId="212A1743" w:rsidR="00C91B5F" w:rsidRPr="00BF6B23" w:rsidRDefault="00C91B5F" w:rsidP="006548E5">
      <w:pPr>
        <w:rPr>
          <w:lang w:val="en-AU"/>
        </w:rPr>
      </w:pPr>
      <w:r w:rsidRPr="00BF6B23">
        <w:rPr>
          <w:lang w:val="en-AU"/>
        </w:rPr>
        <w:br w:type="page"/>
      </w:r>
    </w:p>
    <w:p w14:paraId="60C8CCFA" w14:textId="38D6BC34" w:rsidR="00C91B5F" w:rsidRPr="00BF6B23" w:rsidRDefault="01E094C9" w:rsidP="00784905">
      <w:pPr>
        <w:spacing w:after="160" w:line="276" w:lineRule="auto"/>
        <w:rPr>
          <w:rFonts w:ascii="Corbel" w:eastAsia="Corbel" w:hAnsi="Corbel" w:cs="Corbel"/>
          <w:sz w:val="40"/>
          <w:szCs w:val="40"/>
          <w:lang w:val="en-AU"/>
        </w:rPr>
      </w:pPr>
      <w:r w:rsidRPr="00BF6B23">
        <w:rPr>
          <w:rFonts w:ascii="Corbel" w:eastAsia="Corbel" w:hAnsi="Corbel" w:cs="Corbel"/>
          <w:sz w:val="40"/>
          <w:szCs w:val="40"/>
          <w:lang w:val="en-AU"/>
        </w:rPr>
        <w:lastRenderedPageBreak/>
        <w:t>Attachment B. Roles and responsibilities of the Parties</w:t>
      </w:r>
    </w:p>
    <w:p w14:paraId="0EA8A1FB" w14:textId="6615043F" w:rsidR="00C91B5F" w:rsidRPr="00BF6B23" w:rsidRDefault="01E094C9" w:rsidP="00784905">
      <w:pPr>
        <w:spacing w:after="160" w:line="276" w:lineRule="auto"/>
        <w:rPr>
          <w:rFonts w:ascii="Corbel" w:eastAsia="Corbel" w:hAnsi="Corbel" w:cs="Corbel"/>
          <w:b/>
          <w:bCs/>
          <w:sz w:val="26"/>
          <w:szCs w:val="26"/>
          <w:lang w:val="en-AU"/>
        </w:rPr>
      </w:pPr>
      <w:r w:rsidRPr="00BF6B23">
        <w:rPr>
          <w:rFonts w:ascii="Corbel" w:eastAsia="Corbel" w:hAnsi="Corbel" w:cs="Corbel"/>
          <w:b/>
          <w:bCs/>
          <w:sz w:val="26"/>
          <w:szCs w:val="26"/>
          <w:lang w:val="en-AU"/>
        </w:rPr>
        <w:t xml:space="preserve">Role of the Commonwealth </w:t>
      </w:r>
    </w:p>
    <w:p w14:paraId="572E7B92" w14:textId="13BA7797" w:rsidR="00C91B5F" w:rsidRPr="00BF6B23" w:rsidRDefault="01E094C9" w:rsidP="00784905">
      <w:pPr>
        <w:spacing w:after="160"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Under this Schedule, the Commonwealth agrees to be responsible for: </w:t>
      </w:r>
    </w:p>
    <w:p w14:paraId="6150AF7F" w14:textId="3CE4544E" w:rsidR="00C91B5F" w:rsidRPr="00BF6B23" w:rsidRDefault="01E094C9" w:rsidP="00142EE3">
      <w:pPr>
        <w:pStyle w:val="ListParagraph"/>
        <w:numPr>
          <w:ilvl w:val="0"/>
          <w:numId w:val="39"/>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supplying vaccines, including: </w:t>
      </w:r>
    </w:p>
    <w:p w14:paraId="618FD2B1" w14:textId="5955ACF4" w:rsidR="00C91B5F" w:rsidRPr="00BF6B23" w:rsidRDefault="01E094C9" w:rsidP="00142EE3">
      <w:pPr>
        <w:pStyle w:val="ListParagraph"/>
        <w:numPr>
          <w:ilvl w:val="0"/>
          <w:numId w:val="38"/>
        </w:numPr>
        <w:spacing w:line="276" w:lineRule="auto"/>
        <w:ind w:left="1080"/>
        <w:rPr>
          <w:rFonts w:ascii="Corbel" w:eastAsia="Corbel" w:hAnsi="Corbel" w:cs="Corbel"/>
          <w:sz w:val="24"/>
          <w:szCs w:val="24"/>
          <w:lang w:val="en-AU"/>
        </w:rPr>
      </w:pPr>
      <w:r w:rsidRPr="00BF6B23">
        <w:rPr>
          <w:rFonts w:ascii="Corbel" w:eastAsia="Corbel" w:hAnsi="Corbel" w:cs="Corbel"/>
          <w:sz w:val="24"/>
          <w:szCs w:val="24"/>
          <w:lang w:val="en-AU"/>
        </w:rPr>
        <w:t xml:space="preserve">listing vaccines on the </w:t>
      </w:r>
      <w:proofErr w:type="gramStart"/>
      <w:r w:rsidRPr="00BF6B23">
        <w:rPr>
          <w:rFonts w:ascii="Corbel" w:eastAsia="Corbel" w:hAnsi="Corbel" w:cs="Corbel"/>
          <w:sz w:val="24"/>
          <w:szCs w:val="24"/>
          <w:lang w:val="en-AU"/>
        </w:rPr>
        <w:t>NIP;</w:t>
      </w:r>
      <w:proofErr w:type="gramEnd"/>
      <w:r w:rsidRPr="00BF6B23">
        <w:rPr>
          <w:rFonts w:ascii="Corbel" w:eastAsia="Corbel" w:hAnsi="Corbel" w:cs="Corbel"/>
          <w:sz w:val="24"/>
          <w:szCs w:val="24"/>
          <w:lang w:val="en-AU"/>
        </w:rPr>
        <w:t xml:space="preserve"> </w:t>
      </w:r>
    </w:p>
    <w:p w14:paraId="7488C56C" w14:textId="5955A009" w:rsidR="00C91B5F" w:rsidRPr="00BF6B23" w:rsidRDefault="01E094C9" w:rsidP="00142EE3">
      <w:pPr>
        <w:pStyle w:val="ListParagraph"/>
        <w:numPr>
          <w:ilvl w:val="0"/>
          <w:numId w:val="37"/>
        </w:numPr>
        <w:spacing w:line="276" w:lineRule="auto"/>
        <w:ind w:left="1080"/>
        <w:rPr>
          <w:rFonts w:ascii="Corbel" w:eastAsia="Corbel" w:hAnsi="Corbel" w:cs="Corbel"/>
          <w:sz w:val="24"/>
          <w:szCs w:val="24"/>
          <w:lang w:val="en-AU"/>
        </w:rPr>
      </w:pPr>
      <w:r w:rsidRPr="00BF6B23">
        <w:rPr>
          <w:rFonts w:ascii="Corbel" w:eastAsia="Corbel" w:hAnsi="Corbel" w:cs="Corbel"/>
          <w:sz w:val="24"/>
          <w:szCs w:val="24"/>
          <w:lang w:val="en-AU"/>
        </w:rPr>
        <w:t xml:space="preserve">tendering for the supply of all vaccines on the NIP through Commonwealth Own-Purpose Expenses, including any vaccines added over the life of the Agreement; and </w:t>
      </w:r>
    </w:p>
    <w:p w14:paraId="708113CA" w14:textId="00EF6CF9" w:rsidR="00C91B5F" w:rsidRPr="00BF6B23" w:rsidRDefault="01E094C9" w:rsidP="00142EE3">
      <w:pPr>
        <w:pStyle w:val="ListParagraph"/>
        <w:numPr>
          <w:ilvl w:val="0"/>
          <w:numId w:val="36"/>
        </w:numPr>
        <w:spacing w:line="276" w:lineRule="auto"/>
        <w:ind w:left="1080"/>
        <w:rPr>
          <w:rFonts w:ascii="Corbel" w:eastAsia="Corbel" w:hAnsi="Corbel" w:cs="Corbel"/>
          <w:sz w:val="24"/>
          <w:szCs w:val="24"/>
          <w:lang w:val="en-AU"/>
        </w:rPr>
      </w:pPr>
      <w:r w:rsidRPr="00BF6B23">
        <w:rPr>
          <w:rFonts w:ascii="Corbel" w:eastAsia="Corbel" w:hAnsi="Corbel" w:cs="Corbel"/>
          <w:sz w:val="24"/>
          <w:szCs w:val="24"/>
          <w:lang w:val="en-AU"/>
        </w:rPr>
        <w:t>funding and purchasing vaccines for delivery by the States through the NIP.</w:t>
      </w:r>
      <w:r w:rsidRPr="00BF6B23">
        <w:rPr>
          <w:rFonts w:ascii="Corbel" w:eastAsia="Corbel" w:hAnsi="Corbel" w:cs="Corbel"/>
          <w:sz w:val="24"/>
          <w:szCs w:val="24"/>
          <w:u w:val="single"/>
          <w:lang w:val="en-AU"/>
        </w:rPr>
        <w:t xml:space="preserve"> </w:t>
      </w:r>
      <w:r w:rsidRPr="00BF6B23">
        <w:rPr>
          <w:rFonts w:ascii="Corbel" w:eastAsia="Corbel" w:hAnsi="Corbel" w:cs="Corbel"/>
          <w:sz w:val="24"/>
          <w:szCs w:val="24"/>
          <w:lang w:val="en-AU"/>
        </w:rPr>
        <w:t xml:space="preserve"> </w:t>
      </w:r>
    </w:p>
    <w:p w14:paraId="7E4C051E" w14:textId="497FC7D2" w:rsidR="00C91B5F" w:rsidRPr="00BF6B23" w:rsidRDefault="01E094C9" w:rsidP="00142EE3">
      <w:pPr>
        <w:pStyle w:val="ListParagraph"/>
        <w:numPr>
          <w:ilvl w:val="0"/>
          <w:numId w:val="35"/>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providing leadership in the development of national consumer and medical professional communication </w:t>
      </w:r>
      <w:proofErr w:type="gramStart"/>
      <w:r w:rsidRPr="00BF6B23">
        <w:rPr>
          <w:rFonts w:ascii="Corbel" w:eastAsia="Corbel" w:hAnsi="Corbel" w:cs="Corbel"/>
          <w:sz w:val="24"/>
          <w:szCs w:val="24"/>
          <w:lang w:val="en-AU"/>
        </w:rPr>
        <w:t>activities;</w:t>
      </w:r>
      <w:proofErr w:type="gramEnd"/>
    </w:p>
    <w:p w14:paraId="4046280C" w14:textId="37545037" w:rsidR="00C91B5F" w:rsidRPr="00BF6B23" w:rsidRDefault="01E094C9" w:rsidP="00142EE3">
      <w:pPr>
        <w:pStyle w:val="ListParagraph"/>
        <w:numPr>
          <w:ilvl w:val="0"/>
          <w:numId w:val="34"/>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coordinating national monitoring and surveillance of adverse events following immunisation; and</w:t>
      </w:r>
    </w:p>
    <w:p w14:paraId="6C7ECA5A" w14:textId="46BDB662" w:rsidR="00C91B5F" w:rsidRPr="00BF6B23" w:rsidRDefault="01E094C9" w:rsidP="00142EE3">
      <w:pPr>
        <w:pStyle w:val="ListParagraph"/>
        <w:numPr>
          <w:ilvl w:val="0"/>
          <w:numId w:val="34"/>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maintaining the Australian Immunisation Register (AIR) and the data related to vaccines provided, including regular reviews of data transmission to the AIR to support accuracy and improvements to data reporting (see Attachment </w:t>
      </w:r>
      <w:r w:rsidR="00317480" w:rsidRPr="00BF6B23">
        <w:rPr>
          <w:rFonts w:ascii="Corbel" w:eastAsia="Corbel" w:hAnsi="Corbel" w:cs="Corbel"/>
          <w:sz w:val="24"/>
          <w:szCs w:val="24"/>
          <w:lang w:val="en-AU"/>
        </w:rPr>
        <w:t>D</w:t>
      </w:r>
      <w:r w:rsidRPr="00BF6B23">
        <w:rPr>
          <w:rFonts w:ascii="Corbel" w:eastAsia="Corbel" w:hAnsi="Corbel" w:cs="Corbel"/>
          <w:sz w:val="24"/>
          <w:szCs w:val="24"/>
          <w:lang w:val="en-AU"/>
        </w:rPr>
        <w:t xml:space="preserve"> for further details regarding the AIR).</w:t>
      </w:r>
    </w:p>
    <w:p w14:paraId="528B98D8" w14:textId="77777777" w:rsidR="002E6F00" w:rsidRDefault="002E6F00" w:rsidP="00784905">
      <w:pPr>
        <w:spacing w:after="160" w:line="276" w:lineRule="auto"/>
        <w:rPr>
          <w:rFonts w:ascii="Corbel" w:eastAsia="Corbel" w:hAnsi="Corbel" w:cs="Corbel"/>
          <w:b/>
          <w:bCs/>
          <w:sz w:val="26"/>
          <w:szCs w:val="26"/>
          <w:lang w:val="en-AU"/>
        </w:rPr>
      </w:pPr>
    </w:p>
    <w:p w14:paraId="7935357A" w14:textId="6AE0F107" w:rsidR="00C91B5F" w:rsidRPr="00BF6B23" w:rsidRDefault="01E094C9" w:rsidP="00784905">
      <w:pPr>
        <w:spacing w:after="160" w:line="276" w:lineRule="auto"/>
        <w:rPr>
          <w:rFonts w:ascii="Corbel" w:eastAsia="Corbel" w:hAnsi="Corbel" w:cs="Corbel"/>
          <w:sz w:val="26"/>
          <w:szCs w:val="26"/>
          <w:lang w:val="en-AU"/>
        </w:rPr>
      </w:pPr>
      <w:r w:rsidRPr="00BF6B23">
        <w:rPr>
          <w:rFonts w:ascii="Corbel" w:eastAsia="Corbel" w:hAnsi="Corbel" w:cs="Corbel"/>
          <w:b/>
          <w:bCs/>
          <w:sz w:val="26"/>
          <w:szCs w:val="26"/>
          <w:lang w:val="en-AU"/>
        </w:rPr>
        <w:t xml:space="preserve">Role of the States </w:t>
      </w:r>
      <w:r w:rsidRPr="00BF6B23">
        <w:rPr>
          <w:rFonts w:ascii="Corbel" w:eastAsia="Corbel" w:hAnsi="Corbel" w:cs="Corbel"/>
          <w:sz w:val="26"/>
          <w:szCs w:val="26"/>
          <w:lang w:val="en-AU"/>
        </w:rPr>
        <w:t xml:space="preserve"> </w:t>
      </w:r>
    </w:p>
    <w:p w14:paraId="46E77502" w14:textId="15E44AAD" w:rsidR="00C91B5F" w:rsidRPr="00BF6B23" w:rsidRDefault="01E094C9" w:rsidP="00784905">
      <w:pPr>
        <w:spacing w:after="160"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Under this Schedule, the States agree to be responsible for: </w:t>
      </w:r>
    </w:p>
    <w:p w14:paraId="48CE53A1" w14:textId="6AB3101D" w:rsidR="00C91B5F" w:rsidRPr="00BF6B23" w:rsidRDefault="01E094C9" w:rsidP="00142EE3">
      <w:pPr>
        <w:pStyle w:val="ListParagraph"/>
        <w:numPr>
          <w:ilvl w:val="0"/>
          <w:numId w:val="33"/>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delivering the NIP, including: </w:t>
      </w:r>
    </w:p>
    <w:p w14:paraId="3BD8BDD4" w14:textId="609B53ED" w:rsidR="00C91B5F" w:rsidRPr="00BF6B23" w:rsidRDefault="01E094C9" w:rsidP="005B34EF">
      <w:pPr>
        <w:pStyle w:val="ListParagraph"/>
        <w:numPr>
          <w:ilvl w:val="0"/>
          <w:numId w:val="47"/>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ordering vaccines from the contracted suppliers [facilitated through use of the NIP Vaccine Administrative System (VAS)</w:t>
      </w:r>
      <w:proofErr w:type="gramStart"/>
      <w:r w:rsidRPr="00BF6B23">
        <w:rPr>
          <w:rFonts w:ascii="Corbel" w:eastAsia="Corbel" w:hAnsi="Corbel" w:cs="Corbel"/>
          <w:sz w:val="24"/>
          <w:szCs w:val="24"/>
          <w:lang w:val="en-AU"/>
        </w:rPr>
        <w:t>];</w:t>
      </w:r>
      <w:proofErr w:type="gramEnd"/>
      <w:r w:rsidRPr="00BF6B23">
        <w:rPr>
          <w:rFonts w:ascii="Corbel" w:eastAsia="Corbel" w:hAnsi="Corbel" w:cs="Corbel"/>
          <w:sz w:val="24"/>
          <w:szCs w:val="24"/>
          <w:lang w:val="en-AU"/>
        </w:rPr>
        <w:t xml:space="preserve"> </w:t>
      </w:r>
    </w:p>
    <w:p w14:paraId="3AA46059" w14:textId="0E8BC6DF" w:rsidR="00C91B5F" w:rsidRPr="00BF6B23" w:rsidRDefault="01E094C9" w:rsidP="005B34EF">
      <w:pPr>
        <w:pStyle w:val="ListParagraph"/>
        <w:numPr>
          <w:ilvl w:val="0"/>
          <w:numId w:val="47"/>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delivering vaccines to immunisation providers in accordance with guidelines on vaccine safety and cold chain </w:t>
      </w:r>
      <w:proofErr w:type="gramStart"/>
      <w:r w:rsidRPr="00BF6B23">
        <w:rPr>
          <w:rFonts w:ascii="Corbel" w:eastAsia="Corbel" w:hAnsi="Corbel" w:cs="Corbel"/>
          <w:sz w:val="24"/>
          <w:szCs w:val="24"/>
          <w:lang w:val="en-AU"/>
        </w:rPr>
        <w:t>management;</w:t>
      </w:r>
      <w:proofErr w:type="gramEnd"/>
      <w:r w:rsidRPr="00BF6B23">
        <w:rPr>
          <w:rFonts w:ascii="Corbel" w:eastAsia="Corbel" w:hAnsi="Corbel" w:cs="Corbel"/>
          <w:sz w:val="24"/>
          <w:szCs w:val="24"/>
          <w:lang w:val="en-AU"/>
        </w:rPr>
        <w:t xml:space="preserve"> </w:t>
      </w:r>
    </w:p>
    <w:p w14:paraId="32FE6DBF" w14:textId="478536B3" w:rsidR="00C91B5F" w:rsidRPr="00BF6B23" w:rsidRDefault="01E094C9" w:rsidP="005B34EF">
      <w:pPr>
        <w:pStyle w:val="ListParagraph"/>
        <w:numPr>
          <w:ilvl w:val="0"/>
          <w:numId w:val="47"/>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promptly notifying the Commonwealth of substantial or unavoidable situations relating to the volume and supply of </w:t>
      </w:r>
      <w:proofErr w:type="gramStart"/>
      <w:r w:rsidRPr="00BF6B23">
        <w:rPr>
          <w:rFonts w:ascii="Corbel" w:eastAsia="Corbel" w:hAnsi="Corbel" w:cs="Corbel"/>
          <w:sz w:val="24"/>
          <w:szCs w:val="24"/>
          <w:lang w:val="en-AU"/>
        </w:rPr>
        <w:t>vaccines;</w:t>
      </w:r>
      <w:proofErr w:type="gramEnd"/>
      <w:r w:rsidRPr="00BF6B23">
        <w:rPr>
          <w:rFonts w:ascii="Corbel" w:eastAsia="Corbel" w:hAnsi="Corbel" w:cs="Corbel"/>
          <w:sz w:val="24"/>
          <w:szCs w:val="24"/>
          <w:lang w:val="en-AU"/>
        </w:rPr>
        <w:t xml:space="preserve"> </w:t>
      </w:r>
    </w:p>
    <w:p w14:paraId="7917B643" w14:textId="626A0319" w:rsidR="00C91B5F" w:rsidRPr="00BF6B23" w:rsidRDefault="01E094C9" w:rsidP="005B34EF">
      <w:pPr>
        <w:pStyle w:val="ListParagraph"/>
        <w:numPr>
          <w:ilvl w:val="0"/>
          <w:numId w:val="47"/>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all necessary actions set out in vaccine supply deeds; and </w:t>
      </w:r>
    </w:p>
    <w:p w14:paraId="668861E2" w14:textId="05D88970" w:rsidR="00C91B5F" w:rsidRPr="00BF6B23" w:rsidRDefault="01E094C9" w:rsidP="005B34EF">
      <w:pPr>
        <w:pStyle w:val="ListParagraph"/>
        <w:numPr>
          <w:ilvl w:val="0"/>
          <w:numId w:val="47"/>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delivering school immunisation programs. </w:t>
      </w:r>
    </w:p>
    <w:p w14:paraId="5DFB8B6A" w14:textId="05314B8F" w:rsidR="00C91B5F" w:rsidRPr="00BF6B23" w:rsidRDefault="01E094C9" w:rsidP="00142EE3">
      <w:pPr>
        <w:pStyle w:val="ListParagraph"/>
        <w:numPr>
          <w:ilvl w:val="0"/>
          <w:numId w:val="27"/>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assisting the Commonwealth with procurement of vaccines to be supplied under the NIP, including: </w:t>
      </w:r>
    </w:p>
    <w:p w14:paraId="6FE83426" w14:textId="581282DB" w:rsidR="00C91B5F" w:rsidRPr="00BF6B23" w:rsidRDefault="01E094C9" w:rsidP="002E1045">
      <w:pPr>
        <w:pStyle w:val="ListParagraph"/>
        <w:numPr>
          <w:ilvl w:val="0"/>
          <w:numId w:val="48"/>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providing advice on tender </w:t>
      </w:r>
      <w:proofErr w:type="gramStart"/>
      <w:r w:rsidRPr="00BF6B23">
        <w:rPr>
          <w:rFonts w:ascii="Corbel" w:eastAsia="Corbel" w:hAnsi="Corbel" w:cs="Corbel"/>
          <w:sz w:val="24"/>
          <w:szCs w:val="24"/>
          <w:lang w:val="en-AU"/>
        </w:rPr>
        <w:t>documentation;</w:t>
      </w:r>
      <w:proofErr w:type="gramEnd"/>
      <w:r w:rsidRPr="00BF6B23">
        <w:rPr>
          <w:rFonts w:ascii="Corbel" w:eastAsia="Corbel" w:hAnsi="Corbel" w:cs="Corbel"/>
          <w:sz w:val="24"/>
          <w:szCs w:val="24"/>
          <w:lang w:val="en-AU"/>
        </w:rPr>
        <w:t xml:space="preserve"> </w:t>
      </w:r>
    </w:p>
    <w:p w14:paraId="0B7136AC" w14:textId="2C825F2D" w:rsidR="00C91B5F" w:rsidRPr="00BF6B23" w:rsidRDefault="01E094C9" w:rsidP="002E1045">
      <w:pPr>
        <w:pStyle w:val="ListParagraph"/>
        <w:numPr>
          <w:ilvl w:val="0"/>
          <w:numId w:val="48"/>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participating in tender panels and procurement processes; and </w:t>
      </w:r>
    </w:p>
    <w:p w14:paraId="2AC60ACF" w14:textId="5B1A2F35" w:rsidR="00C91B5F" w:rsidRPr="00BF6B23" w:rsidRDefault="01E094C9" w:rsidP="002E1045">
      <w:pPr>
        <w:pStyle w:val="ListParagraph"/>
        <w:numPr>
          <w:ilvl w:val="0"/>
          <w:numId w:val="48"/>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providing accurate forecasts of required volumes of vaccines listed on the NIP, including stock on hand and doses distributed. This includes providing: </w:t>
      </w:r>
    </w:p>
    <w:p w14:paraId="7DF3282F" w14:textId="1CDB53F7" w:rsidR="00C91B5F" w:rsidRPr="00BF6B23" w:rsidRDefault="01E094C9" w:rsidP="002E1045">
      <w:pPr>
        <w:pStyle w:val="ListParagraph"/>
        <w:numPr>
          <w:ilvl w:val="1"/>
          <w:numId w:val="48"/>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quarterly updates in the VAS to an 18-month rolling Forecast of vaccine requirements. </w:t>
      </w:r>
    </w:p>
    <w:p w14:paraId="562AC400" w14:textId="62AEE46B" w:rsidR="00C91B5F" w:rsidRPr="00BF6B23" w:rsidRDefault="01E094C9" w:rsidP="002E1045">
      <w:pPr>
        <w:pStyle w:val="ListParagraph"/>
        <w:numPr>
          <w:ilvl w:val="1"/>
          <w:numId w:val="48"/>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lastRenderedPageBreak/>
        <w:t xml:space="preserve">monthly Stock on Hand updates in the VAS of vaccines remaining in storage. </w:t>
      </w:r>
    </w:p>
    <w:p w14:paraId="6B60233D" w14:textId="3F8D1616" w:rsidR="00C91B5F" w:rsidRPr="00BF6B23" w:rsidRDefault="01E094C9" w:rsidP="00142EE3">
      <w:pPr>
        <w:pStyle w:val="ListParagraph"/>
        <w:numPr>
          <w:ilvl w:val="0"/>
          <w:numId w:val="21"/>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supporting individuals’ access to immunisation services for immunisations covered under the </w:t>
      </w:r>
      <w:proofErr w:type="gramStart"/>
      <w:r w:rsidRPr="00BF6B23">
        <w:rPr>
          <w:rFonts w:ascii="Corbel" w:eastAsia="Corbel" w:hAnsi="Corbel" w:cs="Corbel"/>
          <w:sz w:val="24"/>
          <w:szCs w:val="24"/>
          <w:lang w:val="en-AU"/>
        </w:rPr>
        <w:t>NIP;</w:t>
      </w:r>
      <w:proofErr w:type="gramEnd"/>
      <w:r w:rsidRPr="00BF6B23">
        <w:rPr>
          <w:rFonts w:ascii="Corbel" w:eastAsia="Corbel" w:hAnsi="Corbel" w:cs="Corbel"/>
          <w:sz w:val="24"/>
          <w:szCs w:val="24"/>
          <w:lang w:val="en-AU"/>
        </w:rPr>
        <w:t xml:space="preserve"> </w:t>
      </w:r>
    </w:p>
    <w:p w14:paraId="5CBC2DA7" w14:textId="7196B739" w:rsidR="00C91B5F" w:rsidRPr="00BF6B23" w:rsidRDefault="01E094C9" w:rsidP="00142EE3">
      <w:pPr>
        <w:pStyle w:val="ListParagraph"/>
        <w:numPr>
          <w:ilvl w:val="0"/>
          <w:numId w:val="20"/>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monitoring, minimising and reporting on vaccine wastage and leakage and promptly notifying the Commonwealth of any substantial and unavoidable changes in levels of vaccine wastage and </w:t>
      </w:r>
      <w:proofErr w:type="gramStart"/>
      <w:r w:rsidRPr="00BF6B23">
        <w:rPr>
          <w:rFonts w:ascii="Corbel" w:eastAsia="Corbel" w:hAnsi="Corbel" w:cs="Corbel"/>
          <w:sz w:val="24"/>
          <w:szCs w:val="24"/>
          <w:lang w:val="en-AU"/>
        </w:rPr>
        <w:t>leakage;</w:t>
      </w:r>
      <w:proofErr w:type="gramEnd"/>
    </w:p>
    <w:p w14:paraId="6015ECE9" w14:textId="03C04BD6" w:rsidR="00C91B5F" w:rsidRPr="00BF6B23" w:rsidRDefault="01E094C9" w:rsidP="00142EE3">
      <w:pPr>
        <w:pStyle w:val="ListParagraph"/>
        <w:numPr>
          <w:ilvl w:val="0"/>
          <w:numId w:val="19"/>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coordinating local monitoring and surveillance of adverse events following immunisation and reporting them to the Commonwealth; and</w:t>
      </w:r>
    </w:p>
    <w:p w14:paraId="718EE3F7" w14:textId="3EC66FE8" w:rsidR="00C91B5F" w:rsidRPr="00BF6B23" w:rsidRDefault="01E094C9" w:rsidP="00142EE3">
      <w:pPr>
        <w:pStyle w:val="ListParagraph"/>
        <w:numPr>
          <w:ilvl w:val="0"/>
          <w:numId w:val="19"/>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providing the agreed data to the AIR and data related to vaccines provided within schools and state-funded health services (see Attachment </w:t>
      </w:r>
      <w:r w:rsidR="006B0DE9" w:rsidRPr="00BF6B23">
        <w:rPr>
          <w:rFonts w:ascii="Corbel" w:eastAsia="Corbel" w:hAnsi="Corbel" w:cs="Corbel"/>
          <w:sz w:val="24"/>
          <w:szCs w:val="24"/>
          <w:lang w:val="en-AU"/>
        </w:rPr>
        <w:t>D</w:t>
      </w:r>
      <w:r w:rsidRPr="00BF6B23">
        <w:rPr>
          <w:rFonts w:ascii="Corbel" w:eastAsia="Corbel" w:hAnsi="Corbel" w:cs="Corbel"/>
          <w:sz w:val="24"/>
          <w:szCs w:val="24"/>
          <w:lang w:val="en-AU"/>
        </w:rPr>
        <w:t xml:space="preserve"> for further details regarding the AIR).</w:t>
      </w:r>
    </w:p>
    <w:p w14:paraId="7B293005" w14:textId="77777777" w:rsidR="002E6F00" w:rsidRDefault="002E6F00" w:rsidP="00784905">
      <w:pPr>
        <w:spacing w:after="160" w:line="276" w:lineRule="auto"/>
        <w:rPr>
          <w:rFonts w:ascii="Corbel" w:eastAsia="Corbel" w:hAnsi="Corbel" w:cs="Corbel"/>
          <w:b/>
          <w:bCs/>
          <w:sz w:val="26"/>
          <w:szCs w:val="26"/>
          <w:lang w:val="en-AU"/>
        </w:rPr>
      </w:pPr>
    </w:p>
    <w:p w14:paraId="655E203E" w14:textId="507387AF" w:rsidR="00C91B5F" w:rsidRPr="00BF6B23" w:rsidRDefault="01E094C9" w:rsidP="00784905">
      <w:pPr>
        <w:spacing w:after="160" w:line="276" w:lineRule="auto"/>
        <w:rPr>
          <w:rFonts w:ascii="Corbel" w:eastAsia="Corbel" w:hAnsi="Corbel" w:cs="Corbel"/>
          <w:sz w:val="26"/>
          <w:szCs w:val="26"/>
          <w:lang w:val="en-AU"/>
        </w:rPr>
      </w:pPr>
      <w:r w:rsidRPr="00BF6B23">
        <w:rPr>
          <w:rFonts w:ascii="Corbel" w:eastAsia="Corbel" w:hAnsi="Corbel" w:cs="Corbel"/>
          <w:b/>
          <w:bCs/>
          <w:sz w:val="26"/>
          <w:szCs w:val="26"/>
          <w:lang w:val="en-AU"/>
        </w:rPr>
        <w:t>Role of all Parties</w:t>
      </w:r>
      <w:r w:rsidRPr="00BF6B23">
        <w:rPr>
          <w:rFonts w:ascii="Corbel" w:eastAsia="Corbel" w:hAnsi="Corbel" w:cs="Corbel"/>
          <w:sz w:val="26"/>
          <w:szCs w:val="26"/>
          <w:lang w:val="en-AU"/>
        </w:rPr>
        <w:t xml:space="preserve"> </w:t>
      </w:r>
    </w:p>
    <w:p w14:paraId="051DDB95" w14:textId="43265451" w:rsidR="00C91B5F" w:rsidRPr="00BF6B23" w:rsidRDefault="01E094C9" w:rsidP="00784905">
      <w:pPr>
        <w:spacing w:after="160"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Under this Schedule, all Parties agree to be jointly responsible for: </w:t>
      </w:r>
    </w:p>
    <w:p w14:paraId="1766EE28" w14:textId="122C22FF" w:rsidR="00C91B5F" w:rsidRPr="00BF6B23" w:rsidRDefault="01E094C9" w:rsidP="00142EE3">
      <w:pPr>
        <w:pStyle w:val="ListParagraph"/>
        <w:numPr>
          <w:ilvl w:val="0"/>
          <w:numId w:val="18"/>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collaborating and sharing information and insights on the best-practice operation, management and implementation of Commonwealth-funded immunisation </w:t>
      </w:r>
      <w:proofErr w:type="gramStart"/>
      <w:r w:rsidRPr="00BF6B23">
        <w:rPr>
          <w:rFonts w:ascii="Corbel" w:eastAsia="Corbel" w:hAnsi="Corbel" w:cs="Corbel"/>
          <w:sz w:val="24"/>
          <w:szCs w:val="24"/>
          <w:lang w:val="en-AU"/>
        </w:rPr>
        <w:t>programs;</w:t>
      </w:r>
      <w:proofErr w:type="gramEnd"/>
      <w:r w:rsidRPr="00BF6B23">
        <w:rPr>
          <w:rFonts w:ascii="Corbel" w:eastAsia="Corbel" w:hAnsi="Corbel" w:cs="Corbel"/>
          <w:sz w:val="24"/>
          <w:szCs w:val="24"/>
          <w:lang w:val="en-AU"/>
        </w:rPr>
        <w:t xml:space="preserve"> </w:t>
      </w:r>
    </w:p>
    <w:p w14:paraId="5262ECB3" w14:textId="5421D397" w:rsidR="00C91B5F" w:rsidRPr="00BF6B23" w:rsidRDefault="01E094C9" w:rsidP="00142EE3">
      <w:pPr>
        <w:pStyle w:val="ListParagraph"/>
        <w:numPr>
          <w:ilvl w:val="0"/>
          <w:numId w:val="17"/>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participating in scheduled meetings of the Jurisdictional Immunisation Coordinators Advisory Group (JICAG) in accordance with the agreed Terms of Reference and meeting formats (teleconference and bi-annual face-to-face</w:t>
      </w:r>
      <w:proofErr w:type="gramStart"/>
      <w:r w:rsidRPr="00BF6B23">
        <w:rPr>
          <w:rFonts w:ascii="Corbel" w:eastAsia="Corbel" w:hAnsi="Corbel" w:cs="Corbel"/>
          <w:sz w:val="24"/>
          <w:szCs w:val="24"/>
          <w:lang w:val="en-AU"/>
        </w:rPr>
        <w:t>);</w:t>
      </w:r>
      <w:proofErr w:type="gramEnd"/>
    </w:p>
    <w:p w14:paraId="498B0B90" w14:textId="7C7122E2" w:rsidR="00C91B5F" w:rsidRPr="00BF6B23" w:rsidRDefault="01E094C9" w:rsidP="00142EE3">
      <w:pPr>
        <w:pStyle w:val="ListParagraph"/>
        <w:numPr>
          <w:ilvl w:val="0"/>
          <w:numId w:val="16"/>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implementing respective national and jurisdictional activities required to achieve the objectives and outcomes of the NIS 2025-30;</w:t>
      </w:r>
      <w:r w:rsidR="00E8522E">
        <w:rPr>
          <w:rFonts w:ascii="Corbel" w:eastAsia="Corbel" w:hAnsi="Corbel" w:cs="Corbel"/>
          <w:sz w:val="24"/>
          <w:szCs w:val="24"/>
          <w:lang w:val="en-AU"/>
        </w:rPr>
        <w:t xml:space="preserve"> subject to jurisdictional budgets</w:t>
      </w:r>
      <w:r w:rsidR="006277A0">
        <w:rPr>
          <w:rFonts w:ascii="Corbel" w:eastAsia="Corbel" w:hAnsi="Corbel" w:cs="Corbel"/>
          <w:sz w:val="24"/>
          <w:szCs w:val="24"/>
          <w:lang w:val="en-AU"/>
        </w:rPr>
        <w:t>;</w:t>
      </w:r>
      <w:r w:rsidRPr="00BF6B23">
        <w:rPr>
          <w:rFonts w:ascii="Corbel" w:eastAsia="Corbel" w:hAnsi="Corbel" w:cs="Corbel"/>
          <w:sz w:val="24"/>
          <w:szCs w:val="24"/>
          <w:lang w:val="en-AU"/>
        </w:rPr>
        <w:t xml:space="preserve"> and participating in monitoring and evaluation activities as part of the Strategy’s implementation; and</w:t>
      </w:r>
    </w:p>
    <w:p w14:paraId="5BE7FE35" w14:textId="097DC26A" w:rsidR="00C91B5F" w:rsidRPr="00BF6B23" w:rsidRDefault="01E094C9" w:rsidP="00142EE3">
      <w:pPr>
        <w:pStyle w:val="ListParagraph"/>
        <w:numPr>
          <w:ilvl w:val="0"/>
          <w:numId w:val="16"/>
        </w:numPr>
        <w:spacing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financial contributions for notification payments under the AIR (see Attachment </w:t>
      </w:r>
      <w:r w:rsidR="006B0DE9" w:rsidRPr="00BF6B23">
        <w:rPr>
          <w:rFonts w:ascii="Corbel" w:eastAsia="Corbel" w:hAnsi="Corbel" w:cs="Corbel"/>
          <w:sz w:val="24"/>
          <w:szCs w:val="24"/>
          <w:lang w:val="en-AU"/>
        </w:rPr>
        <w:t>D</w:t>
      </w:r>
      <w:r w:rsidRPr="00BF6B23">
        <w:rPr>
          <w:rFonts w:ascii="Corbel" w:eastAsia="Corbel" w:hAnsi="Corbel" w:cs="Corbel"/>
          <w:sz w:val="24"/>
          <w:szCs w:val="24"/>
          <w:lang w:val="en-AU"/>
        </w:rPr>
        <w:t xml:space="preserve"> for further details).</w:t>
      </w:r>
    </w:p>
    <w:p w14:paraId="481A9576" w14:textId="53DA083F" w:rsidR="00C91B5F" w:rsidRPr="00BF6B23" w:rsidRDefault="01E094C9" w:rsidP="00784905">
      <w:pPr>
        <w:spacing w:after="160" w:line="276" w:lineRule="auto"/>
        <w:rPr>
          <w:rFonts w:ascii="Corbel" w:eastAsia="Corbel" w:hAnsi="Corbel" w:cs="Corbel"/>
          <w:sz w:val="24"/>
          <w:szCs w:val="24"/>
          <w:lang w:val="en-AU"/>
        </w:rPr>
      </w:pPr>
      <w:r w:rsidRPr="00BF6B23">
        <w:rPr>
          <w:rFonts w:ascii="Corbel" w:eastAsia="Corbel" w:hAnsi="Corbel" w:cs="Corbel"/>
          <w:sz w:val="24"/>
          <w:szCs w:val="24"/>
          <w:lang w:val="en-AU"/>
        </w:rPr>
        <w:t xml:space="preserve">Refer to Attachment </w:t>
      </w:r>
      <w:r w:rsidR="006B0DE9" w:rsidRPr="00BF6B23">
        <w:rPr>
          <w:rFonts w:ascii="Corbel" w:eastAsia="Corbel" w:hAnsi="Corbel" w:cs="Corbel"/>
          <w:sz w:val="24"/>
          <w:szCs w:val="24"/>
          <w:lang w:val="en-AU"/>
        </w:rPr>
        <w:t>C</w:t>
      </w:r>
      <w:r w:rsidRPr="00BF6B23">
        <w:rPr>
          <w:rFonts w:ascii="Corbel" w:eastAsia="Corbel" w:hAnsi="Corbel" w:cs="Corbel"/>
          <w:sz w:val="24"/>
          <w:szCs w:val="24"/>
          <w:lang w:val="en-AU"/>
        </w:rPr>
        <w:t xml:space="preserve"> for further detail on arrangements for implementation of the NIP.</w:t>
      </w:r>
    </w:p>
    <w:p w14:paraId="630612AD" w14:textId="634E5715" w:rsidR="00C91B5F" w:rsidRPr="00BF6B23" w:rsidRDefault="00C91B5F" w:rsidP="006548E5">
      <w:pPr>
        <w:rPr>
          <w:lang w:val="en-AU"/>
        </w:rPr>
      </w:pPr>
      <w:r w:rsidRPr="00BF6B23">
        <w:rPr>
          <w:lang w:val="en-AU"/>
        </w:rPr>
        <w:br w:type="page"/>
      </w:r>
    </w:p>
    <w:p w14:paraId="62F4AED6" w14:textId="3DB4B6D1" w:rsidR="00C91B5F" w:rsidRPr="00BF6B23" w:rsidRDefault="69278F03" w:rsidP="00784905">
      <w:pPr>
        <w:spacing w:after="160" w:line="276" w:lineRule="auto"/>
        <w:rPr>
          <w:rFonts w:ascii="Corbel" w:eastAsia="Corbel" w:hAnsi="Corbel" w:cs="Corbel"/>
          <w:sz w:val="40"/>
          <w:szCs w:val="40"/>
          <w:lang w:val="en-AU"/>
        </w:rPr>
      </w:pPr>
      <w:r w:rsidRPr="00BF6B23">
        <w:rPr>
          <w:rFonts w:ascii="Corbel" w:eastAsia="Corbel" w:hAnsi="Corbel" w:cs="Corbel"/>
          <w:sz w:val="40"/>
          <w:szCs w:val="40"/>
          <w:lang w:val="en-AU"/>
        </w:rPr>
        <w:lastRenderedPageBreak/>
        <w:t>Attachment C. Arrangements for implementation of the National Immunisation Program</w:t>
      </w:r>
    </w:p>
    <w:p w14:paraId="61168E55" w14:textId="2372E8D8" w:rsidR="00C91B5F" w:rsidRPr="00BF6B23" w:rsidRDefault="69278F03">
      <w:pPr>
        <w:rPr>
          <w:rFonts w:ascii="Corbel" w:eastAsia="Corbel" w:hAnsi="Corbel" w:cs="Corbel"/>
          <w:b/>
          <w:bCs/>
          <w:sz w:val="26"/>
          <w:szCs w:val="26"/>
          <w:lang w:val="en-AU"/>
        </w:rPr>
      </w:pPr>
      <w:r w:rsidRPr="00BF6B23">
        <w:rPr>
          <w:rFonts w:ascii="Corbel" w:eastAsia="Corbel" w:hAnsi="Corbel" w:cs="Corbel"/>
          <w:b/>
          <w:bCs/>
          <w:sz w:val="26"/>
          <w:szCs w:val="26"/>
          <w:lang w:val="en-AU"/>
        </w:rPr>
        <w:t>Description</w:t>
      </w:r>
    </w:p>
    <w:p w14:paraId="3826EAE5" w14:textId="16E23062" w:rsidR="00C91B5F" w:rsidRPr="00BF6B23" w:rsidRDefault="69278F03">
      <w:pPr>
        <w:rPr>
          <w:rFonts w:ascii="Corbel" w:eastAsia="Corbel" w:hAnsi="Corbel" w:cs="Corbel"/>
          <w:b/>
          <w:bCs/>
          <w:sz w:val="23"/>
          <w:szCs w:val="23"/>
          <w:lang w:val="en-AU"/>
        </w:rPr>
      </w:pPr>
      <w:r w:rsidRPr="00BF6B23">
        <w:rPr>
          <w:rFonts w:ascii="Corbel" w:eastAsia="Corbel" w:hAnsi="Corbel" w:cs="Corbel"/>
          <w:b/>
          <w:bCs/>
          <w:sz w:val="23"/>
          <w:szCs w:val="23"/>
          <w:lang w:val="en-AU"/>
        </w:rPr>
        <w:t xml:space="preserve"> </w:t>
      </w:r>
    </w:p>
    <w:p w14:paraId="70DF25D9" w14:textId="6C411623" w:rsidR="00C91B5F" w:rsidRPr="00BF6B23" w:rsidRDefault="69278F03" w:rsidP="00784905">
      <w:pPr>
        <w:spacing w:after="120"/>
        <w:rPr>
          <w:rFonts w:ascii="Corbel" w:eastAsia="Corbel" w:hAnsi="Corbel" w:cs="Corbel"/>
          <w:sz w:val="23"/>
          <w:szCs w:val="23"/>
          <w:lang w:val="en-AU"/>
        </w:rPr>
      </w:pPr>
      <w:r w:rsidRPr="00BF6B23">
        <w:rPr>
          <w:rFonts w:ascii="Corbel" w:eastAsia="Corbel" w:hAnsi="Corbel" w:cs="Corbel"/>
          <w:sz w:val="23"/>
          <w:szCs w:val="23"/>
          <w:lang w:val="en-AU"/>
        </w:rPr>
        <w:t xml:space="preserve">This </w:t>
      </w:r>
      <w:r w:rsidR="005C1622">
        <w:rPr>
          <w:rFonts w:ascii="Corbel" w:eastAsia="Corbel" w:hAnsi="Corbel" w:cs="Corbel"/>
          <w:sz w:val="23"/>
          <w:szCs w:val="23"/>
          <w:lang w:val="en-AU"/>
        </w:rPr>
        <w:t>Attachment</w:t>
      </w:r>
      <w:r w:rsidR="005C1622" w:rsidRPr="00BF6B23">
        <w:rPr>
          <w:rFonts w:ascii="Corbel" w:eastAsia="Corbel" w:hAnsi="Corbel" w:cs="Corbel"/>
          <w:sz w:val="23"/>
          <w:szCs w:val="23"/>
          <w:lang w:val="en-AU"/>
        </w:rPr>
        <w:t xml:space="preserve"> </w:t>
      </w:r>
      <w:r w:rsidRPr="00BF6B23">
        <w:rPr>
          <w:rFonts w:ascii="Corbel" w:eastAsia="Corbel" w:hAnsi="Corbel" w:cs="Corbel"/>
          <w:sz w:val="23"/>
          <w:szCs w:val="23"/>
          <w:lang w:val="en-AU"/>
        </w:rPr>
        <w:t>provides for:</w:t>
      </w:r>
    </w:p>
    <w:p w14:paraId="597658A6" w14:textId="271F55BB" w:rsidR="00C91B5F" w:rsidRPr="00BF6B23" w:rsidRDefault="69278F03" w:rsidP="00142EE3">
      <w:pPr>
        <w:pStyle w:val="ListParagraph"/>
        <w:numPr>
          <w:ilvl w:val="0"/>
          <w:numId w:val="12"/>
        </w:numPr>
        <w:rPr>
          <w:rFonts w:ascii="Corbel" w:eastAsia="Corbel" w:hAnsi="Corbel" w:cs="Corbel"/>
          <w:lang w:val="en-AU"/>
        </w:rPr>
      </w:pPr>
      <w:r w:rsidRPr="00BF6B23">
        <w:rPr>
          <w:rFonts w:ascii="Corbel" w:eastAsia="Corbel" w:hAnsi="Corbel" w:cs="Corbel"/>
          <w:sz w:val="23"/>
          <w:szCs w:val="23"/>
          <w:lang w:val="en-AU"/>
        </w:rPr>
        <w:t xml:space="preserve">National Immunisation Program (NIP) vaccine management by the States and Territories and distribution of NIP vaccines to immunisation providers by the States and </w:t>
      </w:r>
      <w:proofErr w:type="gramStart"/>
      <w:r w:rsidRPr="00BF6B23">
        <w:rPr>
          <w:rFonts w:ascii="Corbel" w:eastAsia="Corbel" w:hAnsi="Corbel" w:cs="Corbel"/>
          <w:sz w:val="23"/>
          <w:szCs w:val="23"/>
          <w:lang w:val="en-AU"/>
        </w:rPr>
        <w:t>Territories;</w:t>
      </w:r>
      <w:proofErr w:type="gramEnd"/>
    </w:p>
    <w:p w14:paraId="45C2E2C2" w14:textId="588099A1" w:rsidR="00C91B5F" w:rsidRPr="00BF6B23" w:rsidRDefault="69278F03" w:rsidP="00142EE3">
      <w:pPr>
        <w:pStyle w:val="ListParagraph"/>
        <w:numPr>
          <w:ilvl w:val="0"/>
          <w:numId w:val="12"/>
        </w:numPr>
        <w:rPr>
          <w:rFonts w:ascii="Corbel" w:eastAsia="Corbel" w:hAnsi="Corbel" w:cs="Corbel"/>
          <w:lang w:val="en-AU"/>
        </w:rPr>
      </w:pPr>
      <w:r w:rsidRPr="00BF6B23">
        <w:rPr>
          <w:rFonts w:ascii="Corbel" w:eastAsia="Corbel" w:hAnsi="Corbel" w:cs="Corbel"/>
          <w:sz w:val="23"/>
          <w:szCs w:val="23"/>
          <w:lang w:val="en-AU"/>
        </w:rPr>
        <w:t>Commonwealth coordination of procurement of NIP vaccines and the provision of Commonwealth payments to Vaccine Sponsors for NIP vaccines as purchaser for the States and Territories; and</w:t>
      </w:r>
    </w:p>
    <w:p w14:paraId="673500F4" w14:textId="46B39691" w:rsidR="00C91B5F" w:rsidRPr="00BF6B23" w:rsidRDefault="69278F03" w:rsidP="00142EE3">
      <w:pPr>
        <w:pStyle w:val="ListParagraph"/>
        <w:numPr>
          <w:ilvl w:val="0"/>
          <w:numId w:val="12"/>
        </w:numPr>
        <w:rPr>
          <w:rFonts w:ascii="Corbel" w:eastAsia="Corbel" w:hAnsi="Corbel" w:cs="Corbel"/>
          <w:i/>
          <w:iCs/>
          <w:lang w:val="en-AU"/>
        </w:rPr>
      </w:pPr>
      <w:r w:rsidRPr="00BF6B23">
        <w:rPr>
          <w:rFonts w:ascii="Corbel" w:eastAsia="Corbel" w:hAnsi="Corbel" w:cs="Corbel"/>
          <w:sz w:val="23"/>
          <w:szCs w:val="23"/>
          <w:lang w:val="en-AU"/>
        </w:rPr>
        <w:t>State and Territory assistance to the Commonwealth for the coordination of procurement of NIP vaccines under the Deed or Head Agreements.</w:t>
      </w:r>
      <w:r w:rsidR="00C91B5F" w:rsidRPr="00BF6B23">
        <w:rPr>
          <w:lang w:val="en-AU"/>
        </w:rPr>
        <w:br/>
      </w:r>
      <w:r w:rsidR="00C91B5F" w:rsidRPr="00BF6B23">
        <w:rPr>
          <w:lang w:val="en-AU"/>
        </w:rPr>
        <w:br/>
      </w:r>
      <w:r w:rsidRPr="00BF6B23">
        <w:rPr>
          <w:rFonts w:ascii="Corbel" w:eastAsia="Corbel" w:hAnsi="Corbel" w:cs="Corbel"/>
          <w:sz w:val="23"/>
          <w:szCs w:val="23"/>
          <w:lang w:val="en-AU"/>
        </w:rPr>
        <w:t xml:space="preserve">The Commonwealth and the States and Territories will agree, from time to time as new contracts for purchasing NIP vaccines are </w:t>
      </w:r>
      <w:proofErr w:type="gramStart"/>
      <w:r w:rsidRPr="00BF6B23">
        <w:rPr>
          <w:rFonts w:ascii="Corbel" w:eastAsia="Corbel" w:hAnsi="Corbel" w:cs="Corbel"/>
          <w:sz w:val="23"/>
          <w:szCs w:val="23"/>
          <w:lang w:val="en-AU"/>
        </w:rPr>
        <w:t>entered into</w:t>
      </w:r>
      <w:proofErr w:type="gramEnd"/>
      <w:r w:rsidRPr="00BF6B23">
        <w:rPr>
          <w:rFonts w:ascii="Corbel" w:eastAsia="Corbel" w:hAnsi="Corbel" w:cs="Corbel"/>
          <w:sz w:val="23"/>
          <w:szCs w:val="23"/>
          <w:lang w:val="en-AU"/>
        </w:rPr>
        <w:t xml:space="preserve">, on specific obligations relating to those new NIP vaccines.  </w:t>
      </w:r>
      <w:r w:rsidR="00C91B5F" w:rsidRPr="00BF6B23">
        <w:rPr>
          <w:lang w:val="en-AU"/>
        </w:rPr>
        <w:br/>
      </w:r>
      <w:r w:rsidR="00C91B5F" w:rsidRPr="00BF6B23">
        <w:rPr>
          <w:lang w:val="en-AU"/>
        </w:rPr>
        <w:br/>
      </w:r>
      <w:r w:rsidRPr="00BF6B23">
        <w:rPr>
          <w:rFonts w:ascii="Corbel" w:eastAsia="Corbel" w:hAnsi="Corbel" w:cs="Corbel"/>
          <w:sz w:val="23"/>
          <w:szCs w:val="23"/>
          <w:lang w:val="en-AU"/>
        </w:rPr>
        <w:t>In this Table and broader Schedule, words that are capitalised and not defined have the meaning ascribed to them in the relevant Deed or Head Agreement</w:t>
      </w:r>
      <w:r w:rsidRPr="00BF6B23">
        <w:rPr>
          <w:rFonts w:ascii="Corbel" w:eastAsia="Corbel" w:hAnsi="Corbel" w:cs="Corbel"/>
          <w:i/>
          <w:iCs/>
          <w:sz w:val="23"/>
          <w:szCs w:val="23"/>
          <w:lang w:val="en-AU"/>
        </w:rPr>
        <w:t>.</w:t>
      </w:r>
    </w:p>
    <w:p w14:paraId="32FAC4A6" w14:textId="22E9CB4D" w:rsidR="355CE01E" w:rsidRPr="00BF6B23" w:rsidRDefault="355CE01E">
      <w:pPr>
        <w:rPr>
          <w:rFonts w:ascii="Corbel" w:eastAsia="Corbel" w:hAnsi="Corbel" w:cs="Corbel"/>
          <w:i/>
          <w:iCs/>
          <w:lang w:val="en-AU"/>
        </w:rPr>
      </w:pPr>
    </w:p>
    <w:p w14:paraId="74DE8F06" w14:textId="548AF517" w:rsidR="23F7B287" w:rsidRPr="00BF6B23" w:rsidRDefault="23F7B287">
      <w:pPr>
        <w:rPr>
          <w:rFonts w:ascii="Corbel" w:eastAsia="Corbel" w:hAnsi="Corbel" w:cs="Corbel"/>
          <w:b/>
          <w:bCs/>
          <w:sz w:val="26"/>
          <w:szCs w:val="26"/>
          <w:lang w:val="en-AU"/>
        </w:rPr>
      </w:pPr>
      <w:r w:rsidRPr="00BF6B23">
        <w:rPr>
          <w:rFonts w:ascii="Corbel" w:eastAsia="Corbel" w:hAnsi="Corbel" w:cs="Corbel"/>
          <w:b/>
          <w:bCs/>
          <w:sz w:val="26"/>
          <w:szCs w:val="26"/>
          <w:lang w:val="en-AU"/>
        </w:rPr>
        <w:t>General obligations of the Parties</w:t>
      </w:r>
    </w:p>
    <w:p w14:paraId="771EE8C3" w14:textId="0C6C1132" w:rsidR="23F7B287" w:rsidRPr="00BF6B23" w:rsidRDefault="23F7B287">
      <w:pPr>
        <w:rPr>
          <w:rFonts w:ascii="Corbel" w:eastAsia="Corbel" w:hAnsi="Corbel" w:cs="Corbel"/>
          <w:b/>
          <w:bCs/>
          <w:sz w:val="23"/>
          <w:szCs w:val="23"/>
          <w:lang w:val="en-AU"/>
        </w:rPr>
      </w:pPr>
      <w:r w:rsidRPr="00BF6B23">
        <w:rPr>
          <w:rFonts w:ascii="Corbel" w:eastAsia="Corbel" w:hAnsi="Corbel" w:cs="Corbel"/>
          <w:b/>
          <w:bCs/>
          <w:sz w:val="23"/>
          <w:szCs w:val="23"/>
          <w:lang w:val="en-AU"/>
        </w:rPr>
        <w:t xml:space="preserve"> </w:t>
      </w:r>
    </w:p>
    <w:p w14:paraId="07D628B5" w14:textId="131D6EB1" w:rsidR="23F7B287" w:rsidRPr="00BF6B23" w:rsidRDefault="23F7B287" w:rsidP="00784905">
      <w:pPr>
        <w:spacing w:after="120"/>
        <w:rPr>
          <w:rFonts w:ascii="Corbel" w:eastAsia="Corbel" w:hAnsi="Corbel" w:cs="Corbel"/>
          <w:sz w:val="23"/>
          <w:szCs w:val="23"/>
          <w:lang w:val="en-AU"/>
        </w:rPr>
      </w:pPr>
      <w:r w:rsidRPr="00BF6B23">
        <w:rPr>
          <w:rFonts w:ascii="Corbel" w:eastAsia="Corbel" w:hAnsi="Corbel" w:cs="Corbel"/>
          <w:sz w:val="23"/>
          <w:szCs w:val="23"/>
          <w:lang w:val="en-AU"/>
        </w:rPr>
        <w:t>The Commonwealth agrees to:</w:t>
      </w:r>
    </w:p>
    <w:p w14:paraId="006B5661" w14:textId="4E4D79BB" w:rsidR="23F7B287" w:rsidRPr="00BF6B23" w:rsidRDefault="23F7B287" w:rsidP="00142EE3">
      <w:pPr>
        <w:pStyle w:val="ListParagraph"/>
        <w:numPr>
          <w:ilvl w:val="0"/>
          <w:numId w:val="13"/>
        </w:numPr>
        <w:rPr>
          <w:rFonts w:ascii="Corbel" w:eastAsia="Corbel" w:hAnsi="Corbel" w:cs="Corbel"/>
          <w:lang w:val="en-AU"/>
        </w:rPr>
      </w:pPr>
      <w:r w:rsidRPr="00BF6B23">
        <w:rPr>
          <w:rFonts w:ascii="Corbel" w:eastAsia="Corbel" w:hAnsi="Corbel" w:cs="Corbel"/>
          <w:sz w:val="23"/>
          <w:szCs w:val="23"/>
          <w:lang w:val="en-AU"/>
        </w:rPr>
        <w:t xml:space="preserve">appoint a "contract manager" responsible for all aspects of the Deed or Head Agreement between the Commonwealth and the States and Territories, and the Vaccine Sponsor for supply of NIP </w:t>
      </w:r>
      <w:proofErr w:type="gramStart"/>
      <w:r w:rsidRPr="00BF6B23">
        <w:rPr>
          <w:rFonts w:ascii="Corbel" w:eastAsia="Corbel" w:hAnsi="Corbel" w:cs="Corbel"/>
          <w:sz w:val="23"/>
          <w:szCs w:val="23"/>
          <w:lang w:val="en-AU"/>
        </w:rPr>
        <w:t>vaccines;</w:t>
      </w:r>
      <w:proofErr w:type="gramEnd"/>
    </w:p>
    <w:p w14:paraId="54EE4F68" w14:textId="52453D65" w:rsidR="23F7B287" w:rsidRPr="00BF6B23" w:rsidRDefault="23F7B287" w:rsidP="00142EE3">
      <w:pPr>
        <w:pStyle w:val="ListParagraph"/>
        <w:numPr>
          <w:ilvl w:val="0"/>
          <w:numId w:val="13"/>
        </w:numPr>
        <w:rPr>
          <w:rFonts w:ascii="Corbel" w:eastAsia="Corbel" w:hAnsi="Corbel" w:cs="Corbel"/>
          <w:lang w:val="en-AU"/>
        </w:rPr>
      </w:pPr>
      <w:r w:rsidRPr="00BF6B23">
        <w:rPr>
          <w:rFonts w:ascii="Corbel" w:eastAsia="Corbel" w:hAnsi="Corbel" w:cs="Corbel"/>
          <w:sz w:val="23"/>
          <w:szCs w:val="23"/>
          <w:lang w:val="en-AU"/>
        </w:rPr>
        <w:t xml:space="preserve">provide quarterly forecasts to the Vaccine Sponsor (in accordance with the timeframes in this Schedule or relevant Deed or Head Agreement), in accordance with advice from the States and Territories, of the quantities of NIP vaccines required nationally for the next 18 months, or such other period as is agreed in the relevant Vaccine </w:t>
      </w:r>
      <w:proofErr w:type="gramStart"/>
      <w:r w:rsidRPr="00BF6B23">
        <w:rPr>
          <w:rFonts w:ascii="Corbel" w:eastAsia="Corbel" w:hAnsi="Corbel" w:cs="Corbel"/>
          <w:sz w:val="23"/>
          <w:szCs w:val="23"/>
          <w:lang w:val="en-AU"/>
        </w:rPr>
        <w:t>Agreement;</w:t>
      </w:r>
      <w:proofErr w:type="gramEnd"/>
      <w:r w:rsidRPr="00BF6B23">
        <w:rPr>
          <w:rFonts w:ascii="Corbel" w:eastAsia="Corbel" w:hAnsi="Corbel" w:cs="Corbel"/>
          <w:sz w:val="23"/>
          <w:szCs w:val="23"/>
          <w:lang w:val="en-AU"/>
        </w:rPr>
        <w:t xml:space="preserve"> </w:t>
      </w:r>
    </w:p>
    <w:p w14:paraId="6F7EDDD7" w14:textId="6EEC817E" w:rsidR="23F7B287" w:rsidRPr="00BF6B23" w:rsidRDefault="23F7B287" w:rsidP="00142EE3">
      <w:pPr>
        <w:pStyle w:val="ListParagraph"/>
        <w:numPr>
          <w:ilvl w:val="0"/>
          <w:numId w:val="13"/>
        </w:numPr>
        <w:rPr>
          <w:rFonts w:ascii="Corbel" w:eastAsia="Corbel" w:hAnsi="Corbel" w:cs="Corbel"/>
          <w:lang w:val="en-AU"/>
        </w:rPr>
      </w:pPr>
      <w:r w:rsidRPr="00BF6B23">
        <w:rPr>
          <w:rFonts w:ascii="Corbel" w:eastAsia="Corbel" w:hAnsi="Corbel" w:cs="Corbel"/>
          <w:sz w:val="23"/>
          <w:szCs w:val="23"/>
          <w:lang w:val="en-AU"/>
        </w:rPr>
        <w:t xml:space="preserve">use its best endeavours to negotiate with the relevant Vaccine Sponsor amendments to any Head Deed or Vaccine Agreement which </w:t>
      </w:r>
      <w:proofErr w:type="gramStart"/>
      <w:r w:rsidRPr="00BF6B23">
        <w:rPr>
          <w:rFonts w:ascii="Corbel" w:eastAsia="Corbel" w:hAnsi="Corbel" w:cs="Corbel"/>
          <w:sz w:val="23"/>
          <w:szCs w:val="23"/>
          <w:lang w:val="en-AU"/>
        </w:rPr>
        <w:t>all of</w:t>
      </w:r>
      <w:proofErr w:type="gramEnd"/>
      <w:r w:rsidRPr="00BF6B23">
        <w:rPr>
          <w:rFonts w:ascii="Corbel" w:eastAsia="Corbel" w:hAnsi="Corbel" w:cs="Corbel"/>
          <w:sz w:val="23"/>
          <w:szCs w:val="23"/>
          <w:lang w:val="en-AU"/>
        </w:rPr>
        <w:t xml:space="preserve"> the States and Territories agree are required to be made for the extension of a Head Deed or Vaccine Agreement or negotiation of a new Head Deed or Vaccine </w:t>
      </w:r>
      <w:proofErr w:type="gramStart"/>
      <w:r w:rsidRPr="00BF6B23">
        <w:rPr>
          <w:rFonts w:ascii="Corbel" w:eastAsia="Corbel" w:hAnsi="Corbel" w:cs="Corbel"/>
          <w:sz w:val="23"/>
          <w:szCs w:val="23"/>
          <w:lang w:val="en-AU"/>
        </w:rPr>
        <w:t>Agreement;</w:t>
      </w:r>
      <w:proofErr w:type="gramEnd"/>
    </w:p>
    <w:p w14:paraId="1783D240" w14:textId="072C33ED" w:rsidR="23F7B287" w:rsidRPr="00BF6B23" w:rsidRDefault="23F7B287" w:rsidP="00142EE3">
      <w:pPr>
        <w:pStyle w:val="ListParagraph"/>
        <w:numPr>
          <w:ilvl w:val="0"/>
          <w:numId w:val="13"/>
        </w:numPr>
        <w:rPr>
          <w:rFonts w:ascii="Corbel" w:eastAsia="Corbel" w:hAnsi="Corbel" w:cs="Corbel"/>
          <w:lang w:val="en-AU"/>
        </w:rPr>
      </w:pPr>
      <w:r w:rsidRPr="00BF6B23">
        <w:rPr>
          <w:rFonts w:ascii="Corbel" w:eastAsia="Corbel" w:hAnsi="Corbel" w:cs="Corbel"/>
          <w:sz w:val="23"/>
          <w:szCs w:val="23"/>
          <w:lang w:val="en-AU"/>
        </w:rPr>
        <w:t xml:space="preserve">promptly notify all States and Territories of any actual or potential interruptions to the supply of NIP vaccines advised by the Vaccine Sponsor or of any product recall or retrieval for NIP vaccines advised by the Vaccine Sponsor or otherwise advised to the Commonwealth and promptly provide all relevant information as requested by the States in relation to those </w:t>
      </w:r>
      <w:proofErr w:type="gramStart"/>
      <w:r w:rsidRPr="00BF6B23">
        <w:rPr>
          <w:rFonts w:ascii="Corbel" w:eastAsia="Corbel" w:hAnsi="Corbel" w:cs="Corbel"/>
          <w:sz w:val="23"/>
          <w:szCs w:val="23"/>
          <w:lang w:val="en-AU"/>
        </w:rPr>
        <w:t>events;</w:t>
      </w:r>
      <w:proofErr w:type="gramEnd"/>
      <w:r w:rsidRPr="00BF6B23">
        <w:rPr>
          <w:rFonts w:ascii="Corbel" w:eastAsia="Corbel" w:hAnsi="Corbel" w:cs="Corbel"/>
          <w:sz w:val="23"/>
          <w:szCs w:val="23"/>
          <w:lang w:val="en-AU"/>
        </w:rPr>
        <w:t xml:space="preserve"> </w:t>
      </w:r>
    </w:p>
    <w:p w14:paraId="565B560D" w14:textId="5B4858FD" w:rsidR="23F7B287" w:rsidRPr="00BF6B23" w:rsidRDefault="23F7B287" w:rsidP="00142EE3">
      <w:pPr>
        <w:pStyle w:val="ListParagraph"/>
        <w:numPr>
          <w:ilvl w:val="0"/>
          <w:numId w:val="13"/>
        </w:numPr>
        <w:rPr>
          <w:rFonts w:ascii="Corbel" w:eastAsia="Corbel" w:hAnsi="Corbel" w:cs="Corbel"/>
          <w:lang w:val="en-AU"/>
        </w:rPr>
      </w:pPr>
      <w:r w:rsidRPr="00BF6B23">
        <w:rPr>
          <w:rFonts w:ascii="Corbel" w:eastAsia="Corbel" w:hAnsi="Corbel" w:cs="Corbel"/>
          <w:sz w:val="23"/>
          <w:szCs w:val="23"/>
          <w:lang w:val="en-AU"/>
        </w:rPr>
        <w:t xml:space="preserve">negotiate with Vaccine Sponsors to resolve NIP vaccine supply issues that impact on the delivery of the </w:t>
      </w:r>
      <w:proofErr w:type="gramStart"/>
      <w:r w:rsidRPr="00BF6B23">
        <w:rPr>
          <w:rFonts w:ascii="Corbel" w:eastAsia="Corbel" w:hAnsi="Corbel" w:cs="Corbel"/>
          <w:sz w:val="23"/>
          <w:szCs w:val="23"/>
          <w:lang w:val="en-AU"/>
        </w:rPr>
        <w:t>NIP;</w:t>
      </w:r>
      <w:proofErr w:type="gramEnd"/>
      <w:r w:rsidRPr="00BF6B23">
        <w:rPr>
          <w:rFonts w:ascii="Corbel" w:eastAsia="Corbel" w:hAnsi="Corbel" w:cs="Corbel"/>
          <w:sz w:val="23"/>
          <w:szCs w:val="23"/>
          <w:lang w:val="en-AU"/>
        </w:rPr>
        <w:t xml:space="preserve"> </w:t>
      </w:r>
    </w:p>
    <w:p w14:paraId="24530009" w14:textId="53CCB0E7" w:rsidR="23F7B287" w:rsidRPr="00BF6B23" w:rsidRDefault="23F7B287" w:rsidP="00142EE3">
      <w:pPr>
        <w:pStyle w:val="ListParagraph"/>
        <w:numPr>
          <w:ilvl w:val="0"/>
          <w:numId w:val="13"/>
        </w:numPr>
        <w:rPr>
          <w:rFonts w:ascii="Corbel" w:eastAsia="Corbel" w:hAnsi="Corbel" w:cs="Corbel"/>
          <w:lang w:val="en-AU"/>
        </w:rPr>
      </w:pPr>
      <w:r w:rsidRPr="00BF6B23">
        <w:rPr>
          <w:rFonts w:ascii="Corbel" w:eastAsia="Corbel" w:hAnsi="Corbel" w:cs="Corbel"/>
          <w:sz w:val="23"/>
          <w:szCs w:val="23"/>
          <w:lang w:val="en-AU"/>
        </w:rPr>
        <w:t xml:space="preserve">consult with each State and Territory on any critical event and proposed </w:t>
      </w:r>
      <w:proofErr w:type="gramStart"/>
      <w:r w:rsidRPr="00BF6B23">
        <w:rPr>
          <w:rFonts w:ascii="Corbel" w:eastAsia="Corbel" w:hAnsi="Corbel" w:cs="Corbel"/>
          <w:sz w:val="23"/>
          <w:szCs w:val="23"/>
          <w:lang w:val="en-AU"/>
        </w:rPr>
        <w:t>actions;</w:t>
      </w:r>
      <w:proofErr w:type="gramEnd"/>
    </w:p>
    <w:p w14:paraId="27AF3E9D" w14:textId="23445D2E" w:rsidR="23F7B287" w:rsidRPr="00BF6B23" w:rsidRDefault="23F7B287" w:rsidP="00142EE3">
      <w:pPr>
        <w:pStyle w:val="ListParagraph"/>
        <w:numPr>
          <w:ilvl w:val="0"/>
          <w:numId w:val="13"/>
        </w:numPr>
        <w:rPr>
          <w:rFonts w:ascii="Corbel" w:eastAsia="Corbel" w:hAnsi="Corbel" w:cs="Corbel"/>
          <w:lang w:val="en-AU"/>
        </w:rPr>
      </w:pPr>
      <w:r w:rsidRPr="00BF6B23">
        <w:rPr>
          <w:rFonts w:ascii="Corbel" w:eastAsia="Corbel" w:hAnsi="Corbel" w:cs="Corbel"/>
          <w:sz w:val="23"/>
          <w:szCs w:val="23"/>
          <w:lang w:val="en-AU"/>
        </w:rPr>
        <w:t xml:space="preserve">liaise with the Therapeutic Goods Administration (TGA) in relation to the registration and cancellation of Supplies under the </w:t>
      </w:r>
      <w:r w:rsidRPr="00BF6B23">
        <w:rPr>
          <w:rFonts w:ascii="Corbel" w:eastAsia="Corbel" w:hAnsi="Corbel" w:cs="Corbel"/>
          <w:i/>
          <w:iCs/>
          <w:sz w:val="23"/>
          <w:szCs w:val="23"/>
          <w:lang w:val="en-AU"/>
        </w:rPr>
        <w:t>Therapeutic Goods Act 1989</w:t>
      </w:r>
      <w:r w:rsidRPr="00BF6B23">
        <w:rPr>
          <w:rFonts w:ascii="Corbel" w:eastAsia="Corbel" w:hAnsi="Corbel" w:cs="Corbel"/>
          <w:sz w:val="23"/>
          <w:szCs w:val="23"/>
          <w:lang w:val="en-AU"/>
        </w:rPr>
        <w:t xml:space="preserve"> (</w:t>
      </w:r>
      <w:proofErr w:type="spellStart"/>
      <w:r w:rsidRPr="00BF6B23">
        <w:rPr>
          <w:rFonts w:ascii="Corbel" w:eastAsia="Corbel" w:hAnsi="Corbel" w:cs="Corbel"/>
          <w:sz w:val="23"/>
          <w:szCs w:val="23"/>
          <w:lang w:val="en-AU"/>
        </w:rPr>
        <w:t>Cth</w:t>
      </w:r>
      <w:proofErr w:type="spellEnd"/>
      <w:r w:rsidRPr="00BF6B23">
        <w:rPr>
          <w:rFonts w:ascii="Corbel" w:eastAsia="Corbel" w:hAnsi="Corbel" w:cs="Corbel"/>
          <w:sz w:val="23"/>
          <w:szCs w:val="23"/>
          <w:lang w:val="en-AU"/>
        </w:rPr>
        <w:t>); and</w:t>
      </w:r>
    </w:p>
    <w:p w14:paraId="56F72291" w14:textId="347D92F5" w:rsidR="23F7B287" w:rsidRPr="00BF6B23" w:rsidRDefault="23F7B287" w:rsidP="00142EE3">
      <w:pPr>
        <w:pStyle w:val="ListParagraph"/>
        <w:numPr>
          <w:ilvl w:val="0"/>
          <w:numId w:val="13"/>
        </w:numPr>
        <w:rPr>
          <w:rFonts w:ascii="Corbel" w:eastAsia="Corbel" w:hAnsi="Corbel" w:cs="Corbel"/>
          <w:lang w:val="en-AU"/>
        </w:rPr>
      </w:pPr>
      <w:r w:rsidRPr="00BF6B23">
        <w:rPr>
          <w:rFonts w:ascii="Corbel" w:eastAsia="Corbel" w:hAnsi="Corbel" w:cs="Corbel"/>
          <w:sz w:val="23"/>
          <w:szCs w:val="23"/>
          <w:lang w:val="en-AU"/>
        </w:rPr>
        <w:t>review the Payment Cap as required.</w:t>
      </w:r>
    </w:p>
    <w:p w14:paraId="685AA676" w14:textId="16B5CC0E" w:rsidR="23F7B287" w:rsidRPr="00BF6B23" w:rsidRDefault="23F7B287" w:rsidP="00784905">
      <w:pPr>
        <w:spacing w:after="120"/>
        <w:rPr>
          <w:rFonts w:ascii="Corbel" w:eastAsia="Corbel" w:hAnsi="Corbel" w:cs="Corbel"/>
          <w:sz w:val="23"/>
          <w:szCs w:val="23"/>
          <w:lang w:val="en-AU"/>
        </w:rPr>
      </w:pPr>
      <w:r w:rsidRPr="00BF6B23">
        <w:rPr>
          <w:rFonts w:ascii="Corbel" w:eastAsia="Corbel" w:hAnsi="Corbel" w:cs="Corbel"/>
          <w:sz w:val="23"/>
          <w:szCs w:val="23"/>
          <w:lang w:val="en-AU"/>
        </w:rPr>
        <w:lastRenderedPageBreak/>
        <w:t>The States and Territories agree to comply with the terms and conditions of the relevant Vaccine Agreement and Order when purchasing NIP vaccines and, in addition to such compliance, to:</w:t>
      </w:r>
    </w:p>
    <w:p w14:paraId="38AEC9E4" w14:textId="6A0D791E"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comply with the terms and conditions of the relevant Head Deed or Vaccine Agreement and Order when purchasing NIP </w:t>
      </w:r>
      <w:proofErr w:type="gramStart"/>
      <w:r w:rsidRPr="00BF6B23">
        <w:rPr>
          <w:rFonts w:ascii="Corbel" w:eastAsia="Corbel" w:hAnsi="Corbel" w:cs="Corbel"/>
          <w:sz w:val="23"/>
          <w:szCs w:val="23"/>
          <w:lang w:val="en-AU"/>
        </w:rPr>
        <w:t>vaccines;</w:t>
      </w:r>
      <w:proofErr w:type="gramEnd"/>
    </w:p>
    <w:p w14:paraId="39B5230A" w14:textId="77D26ABC"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appoint an "authorised representative/s" responsible for all aspects of the Contract with the Vaccine Sponsor, as well as liaising with the Commonwealth in relation to the Head Deed or Vaccine </w:t>
      </w:r>
      <w:proofErr w:type="gramStart"/>
      <w:r w:rsidRPr="00BF6B23">
        <w:rPr>
          <w:rFonts w:ascii="Corbel" w:eastAsia="Corbel" w:hAnsi="Corbel" w:cs="Corbel"/>
          <w:sz w:val="23"/>
          <w:szCs w:val="23"/>
          <w:lang w:val="en-AU"/>
        </w:rPr>
        <w:t>Agreements;</w:t>
      </w:r>
      <w:proofErr w:type="gramEnd"/>
    </w:p>
    <w:p w14:paraId="3C18A03B" w14:textId="2C4113FE"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provide to the Commonwealth 18 month rolling dose estimates for all NIP vaccines on a quarterly </w:t>
      </w:r>
      <w:proofErr w:type="gramStart"/>
      <w:r w:rsidRPr="00BF6B23">
        <w:rPr>
          <w:rFonts w:ascii="Corbel" w:eastAsia="Corbel" w:hAnsi="Corbel" w:cs="Corbel"/>
          <w:sz w:val="23"/>
          <w:szCs w:val="23"/>
          <w:lang w:val="en-AU"/>
        </w:rPr>
        <w:t>basis;</w:t>
      </w:r>
      <w:proofErr w:type="gramEnd"/>
    </w:p>
    <w:p w14:paraId="49AA6C81" w14:textId="5C256A88" w:rsidR="23F7B287" w:rsidRPr="00BF6B23" w:rsidRDefault="23F7B287" w:rsidP="00142EE3">
      <w:pPr>
        <w:pStyle w:val="ListParagraph"/>
        <w:numPr>
          <w:ilvl w:val="0"/>
          <w:numId w:val="15"/>
        </w:numPr>
        <w:rPr>
          <w:rFonts w:ascii="Corbel" w:eastAsia="Corbel" w:hAnsi="Corbel" w:cs="Corbel"/>
          <w:lang w:val="en-AU"/>
        </w:rPr>
      </w:pPr>
      <w:proofErr w:type="gramStart"/>
      <w:r w:rsidRPr="00BF6B23">
        <w:rPr>
          <w:rFonts w:ascii="Corbel" w:eastAsia="Corbel" w:hAnsi="Corbel" w:cs="Corbel"/>
          <w:sz w:val="23"/>
          <w:szCs w:val="23"/>
          <w:lang w:val="en-AU"/>
        </w:rPr>
        <w:t>enter into</w:t>
      </w:r>
      <w:proofErr w:type="gramEnd"/>
      <w:r w:rsidRPr="00BF6B23">
        <w:rPr>
          <w:rFonts w:ascii="Corbel" w:eastAsia="Corbel" w:hAnsi="Corbel" w:cs="Corbel"/>
          <w:sz w:val="23"/>
          <w:szCs w:val="23"/>
          <w:lang w:val="en-AU"/>
        </w:rPr>
        <w:t xml:space="preserve"> local arrangements, if required, with the Vaccine Sponsor or its distributor regarding the actual dates and times for which supplies of NIP vaccines will be delivered to a site(s) nominated by a State or </w:t>
      </w:r>
      <w:proofErr w:type="gramStart"/>
      <w:r w:rsidRPr="00BF6B23">
        <w:rPr>
          <w:rFonts w:ascii="Corbel" w:eastAsia="Corbel" w:hAnsi="Corbel" w:cs="Corbel"/>
          <w:sz w:val="23"/>
          <w:szCs w:val="23"/>
          <w:lang w:val="en-AU"/>
        </w:rPr>
        <w:t>Territory;</w:t>
      </w:r>
      <w:proofErr w:type="gramEnd"/>
    </w:p>
    <w:p w14:paraId="65046D7F" w14:textId="511303E3"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promptly notify the Commonwealth in writing of any deliveries of orders for NIP vaccines to a site that is outside the delivery timeframe requirements of the Vaccine Agreement, and of any persistent late delivery of Orders of NIP </w:t>
      </w:r>
      <w:proofErr w:type="gramStart"/>
      <w:r w:rsidRPr="00BF6B23">
        <w:rPr>
          <w:rFonts w:ascii="Corbel" w:eastAsia="Corbel" w:hAnsi="Corbel" w:cs="Corbel"/>
          <w:sz w:val="23"/>
          <w:szCs w:val="23"/>
          <w:lang w:val="en-AU"/>
        </w:rPr>
        <w:t>vaccines;</w:t>
      </w:r>
      <w:proofErr w:type="gramEnd"/>
    </w:p>
    <w:p w14:paraId="610E35AB" w14:textId="615EF501"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promptly notify the Commonwealth in writing of any financial or in-kind reimbursement from the Vaccine Sponsor or organisation warehousing NIP vaccines, on behalf of a State or Territory, resulting from vaccine wastage or </w:t>
      </w:r>
      <w:proofErr w:type="gramStart"/>
      <w:r w:rsidRPr="00BF6B23">
        <w:rPr>
          <w:rFonts w:ascii="Corbel" w:eastAsia="Corbel" w:hAnsi="Corbel" w:cs="Corbel"/>
          <w:sz w:val="23"/>
          <w:szCs w:val="23"/>
          <w:lang w:val="en-AU"/>
        </w:rPr>
        <w:t>leakage;</w:t>
      </w:r>
      <w:proofErr w:type="gramEnd"/>
    </w:p>
    <w:p w14:paraId="1CD7EC1B" w14:textId="0CE7D255"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promptly notify the Commonwealth in writing if NIP vaccines have not been transported within agreed temperature range and if NIP vaccines and/or their packaging or labelling are found not to comply with the Vaccine </w:t>
      </w:r>
      <w:proofErr w:type="gramStart"/>
      <w:r w:rsidRPr="00BF6B23">
        <w:rPr>
          <w:rFonts w:ascii="Corbel" w:eastAsia="Corbel" w:hAnsi="Corbel" w:cs="Corbel"/>
          <w:sz w:val="23"/>
          <w:szCs w:val="23"/>
          <w:lang w:val="en-AU"/>
        </w:rPr>
        <w:t>Agreement;</w:t>
      </w:r>
      <w:proofErr w:type="gramEnd"/>
    </w:p>
    <w:p w14:paraId="1C6DFD0B" w14:textId="340FF16A"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promptly verify to the Commonwealth that the NIP vaccines were received from the Vaccine Sponsor in accordance with its Order within three days of </w:t>
      </w:r>
      <w:proofErr w:type="gramStart"/>
      <w:r w:rsidRPr="00BF6B23">
        <w:rPr>
          <w:rFonts w:ascii="Corbel" w:eastAsia="Corbel" w:hAnsi="Corbel" w:cs="Corbel"/>
          <w:sz w:val="23"/>
          <w:szCs w:val="23"/>
          <w:lang w:val="en-AU"/>
        </w:rPr>
        <w:t>receipt;</w:t>
      </w:r>
      <w:proofErr w:type="gramEnd"/>
    </w:p>
    <w:p w14:paraId="56EF2F0E" w14:textId="455EC2F6"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promptly notify the Commonwealth in writing of any substantial and unavoidable changes in levels of vaccine wastage and </w:t>
      </w:r>
      <w:proofErr w:type="gramStart"/>
      <w:r w:rsidRPr="00BF6B23">
        <w:rPr>
          <w:rFonts w:ascii="Corbel" w:eastAsia="Corbel" w:hAnsi="Corbel" w:cs="Corbel"/>
          <w:sz w:val="23"/>
          <w:szCs w:val="23"/>
          <w:lang w:val="en-AU"/>
        </w:rPr>
        <w:t>leakage;</w:t>
      </w:r>
      <w:proofErr w:type="gramEnd"/>
    </w:p>
    <w:p w14:paraId="62A0CDE5" w14:textId="1FECCCCB"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promptly notify the Commonwealth in writing in relation to an intention to reject any NIP vaccine delivery under a Contract or a recall or retrieval by the Vaccine Sponsor of any NIP </w:t>
      </w:r>
      <w:proofErr w:type="gramStart"/>
      <w:r w:rsidRPr="00BF6B23">
        <w:rPr>
          <w:rFonts w:ascii="Corbel" w:eastAsia="Corbel" w:hAnsi="Corbel" w:cs="Corbel"/>
          <w:sz w:val="23"/>
          <w:szCs w:val="23"/>
          <w:lang w:val="en-AU"/>
        </w:rPr>
        <w:t>vaccine;</w:t>
      </w:r>
      <w:proofErr w:type="gramEnd"/>
    </w:p>
    <w:p w14:paraId="7E7526D4" w14:textId="7C91C9FB"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notify the Vaccine Sponsor of its requirements in relation to Additional Supplies in accordance with the relevant Head Deed or Vaccine </w:t>
      </w:r>
      <w:proofErr w:type="gramStart"/>
      <w:r w:rsidRPr="00BF6B23">
        <w:rPr>
          <w:rFonts w:ascii="Corbel" w:eastAsia="Corbel" w:hAnsi="Corbel" w:cs="Corbel"/>
          <w:sz w:val="23"/>
          <w:szCs w:val="23"/>
          <w:lang w:val="en-AU"/>
        </w:rPr>
        <w:t>Agreement;</w:t>
      </w:r>
      <w:proofErr w:type="gramEnd"/>
    </w:p>
    <w:p w14:paraId="6D49E59A" w14:textId="28326D63"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refer any dispute under a Contract to the Commonwealth in accordance with the requirements of the relevant Head Deed or Vaccine </w:t>
      </w:r>
      <w:proofErr w:type="gramStart"/>
      <w:r w:rsidRPr="00BF6B23">
        <w:rPr>
          <w:rFonts w:ascii="Corbel" w:eastAsia="Corbel" w:hAnsi="Corbel" w:cs="Corbel"/>
          <w:sz w:val="23"/>
          <w:szCs w:val="23"/>
          <w:lang w:val="en-AU"/>
        </w:rPr>
        <w:t>Agreement;</w:t>
      </w:r>
      <w:proofErr w:type="gramEnd"/>
      <w:r w:rsidRPr="00BF6B23">
        <w:rPr>
          <w:rFonts w:ascii="Corbel" w:eastAsia="Corbel" w:hAnsi="Corbel" w:cs="Corbel"/>
          <w:sz w:val="23"/>
          <w:szCs w:val="23"/>
          <w:lang w:val="en-AU"/>
        </w:rPr>
        <w:t xml:space="preserve"> </w:t>
      </w:r>
    </w:p>
    <w:p w14:paraId="22C32BF5" w14:textId="6FEDB5FD"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provide early notice to the Commonwealth, and in any case six months prior to the expiry of the term of any Head Deed or Vaccine Agreement, if it requires amendments to be made before the extension of a Head Deed or Vaccine Agreement or negotiation of a new Head Deed or Vaccine Agreement. The Commonwealth will only negotiate amendments that are agreed by the Commonwealth and all States and </w:t>
      </w:r>
      <w:proofErr w:type="gramStart"/>
      <w:r w:rsidRPr="00BF6B23">
        <w:rPr>
          <w:rFonts w:ascii="Corbel" w:eastAsia="Corbel" w:hAnsi="Corbel" w:cs="Corbel"/>
          <w:sz w:val="23"/>
          <w:szCs w:val="23"/>
          <w:lang w:val="en-AU"/>
        </w:rPr>
        <w:t>Territories;</w:t>
      </w:r>
      <w:proofErr w:type="gramEnd"/>
    </w:p>
    <w:p w14:paraId="41CFE99E" w14:textId="7D85648A"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notify the Commonwealth promptly in writing if the State or Territory becomes aware of any claim that may give rise to damages or rights under an indemnity under a Head Deed or Vaccine </w:t>
      </w:r>
      <w:proofErr w:type="gramStart"/>
      <w:r w:rsidRPr="00BF6B23">
        <w:rPr>
          <w:rFonts w:ascii="Corbel" w:eastAsia="Corbel" w:hAnsi="Corbel" w:cs="Corbel"/>
          <w:sz w:val="23"/>
          <w:szCs w:val="23"/>
          <w:lang w:val="en-AU"/>
        </w:rPr>
        <w:t>Agreement;</w:t>
      </w:r>
      <w:proofErr w:type="gramEnd"/>
      <w:r w:rsidRPr="00BF6B23">
        <w:rPr>
          <w:rFonts w:ascii="Corbel" w:eastAsia="Corbel" w:hAnsi="Corbel" w:cs="Corbel"/>
          <w:sz w:val="23"/>
          <w:szCs w:val="23"/>
          <w:lang w:val="en-AU"/>
        </w:rPr>
        <w:t xml:space="preserve"> </w:t>
      </w:r>
    </w:p>
    <w:p w14:paraId="316F8BCB" w14:textId="610AC47D"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notify the Commonwealth in writing as soon as practicable of any problems or issues concerning a relevant Vaccine Sponsor or the State or Territory’s dealings with a relevant Vaccine Sponsor in connection with NIP vaccines, including any failure by a Vaccine Sponsor to comply with the terms and conditions of the relevant Vaccine </w:t>
      </w:r>
      <w:proofErr w:type="gramStart"/>
      <w:r w:rsidRPr="00BF6B23">
        <w:rPr>
          <w:rFonts w:ascii="Corbel" w:eastAsia="Corbel" w:hAnsi="Corbel" w:cs="Corbel"/>
          <w:sz w:val="23"/>
          <w:szCs w:val="23"/>
          <w:lang w:val="en-AU"/>
        </w:rPr>
        <w:t>Agreement;</w:t>
      </w:r>
      <w:proofErr w:type="gramEnd"/>
    </w:p>
    <w:p w14:paraId="2265027B" w14:textId="68B3FC24"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promptly notify the Commonwealth in writing if that State or Territory: </w:t>
      </w:r>
    </w:p>
    <w:p w14:paraId="4C08D307" w14:textId="458E5254" w:rsidR="23F7B287" w:rsidRPr="00BF6B23" w:rsidRDefault="23F7B287" w:rsidP="00142EE3">
      <w:pPr>
        <w:pStyle w:val="ListParagraph"/>
        <w:numPr>
          <w:ilvl w:val="1"/>
          <w:numId w:val="14"/>
        </w:numPr>
        <w:rPr>
          <w:rFonts w:ascii="Corbel" w:eastAsia="Corbel" w:hAnsi="Corbel" w:cs="Corbel"/>
          <w:lang w:val="en-AU"/>
        </w:rPr>
      </w:pPr>
      <w:r w:rsidRPr="00BF6B23">
        <w:rPr>
          <w:rFonts w:ascii="Corbel" w:eastAsia="Corbel" w:hAnsi="Corbel" w:cs="Corbel"/>
          <w:sz w:val="23"/>
          <w:szCs w:val="23"/>
          <w:lang w:val="en-AU"/>
        </w:rPr>
        <w:t xml:space="preserve">would like the Commonwealth to consider terminating a Head Deed or Vaccine Agreement (noting that a State or Territory on its own cannot terminate a Head </w:t>
      </w:r>
      <w:r w:rsidRPr="00BF6B23">
        <w:rPr>
          <w:rFonts w:ascii="Corbel" w:eastAsia="Corbel" w:hAnsi="Corbel" w:cs="Corbel"/>
          <w:sz w:val="23"/>
          <w:szCs w:val="23"/>
          <w:lang w:val="en-AU"/>
        </w:rPr>
        <w:lastRenderedPageBreak/>
        <w:t xml:space="preserve">Deed or Vaccine Agreement); and </w:t>
      </w:r>
    </w:p>
    <w:p w14:paraId="11A4A544" w14:textId="1C4F5E2D" w:rsidR="23F7B287" w:rsidRPr="00BF6B23" w:rsidRDefault="23F7B287" w:rsidP="00142EE3">
      <w:pPr>
        <w:pStyle w:val="ListParagraph"/>
        <w:numPr>
          <w:ilvl w:val="1"/>
          <w:numId w:val="14"/>
        </w:numPr>
        <w:rPr>
          <w:rFonts w:ascii="Corbel" w:eastAsia="Corbel" w:hAnsi="Corbel" w:cs="Corbel"/>
          <w:lang w:val="en-AU"/>
        </w:rPr>
      </w:pPr>
      <w:r w:rsidRPr="00BF6B23">
        <w:rPr>
          <w:rFonts w:ascii="Corbel" w:eastAsia="Corbel" w:hAnsi="Corbel" w:cs="Corbel"/>
          <w:sz w:val="23"/>
          <w:szCs w:val="23"/>
          <w:lang w:val="en-AU"/>
        </w:rPr>
        <w:t>discuss in good faith with the Commonwealth the implications, including financial implications (if any), of the termination before any termination action is taken in respect of the Head Deed or Vaccine Agreement.</w:t>
      </w:r>
    </w:p>
    <w:p w14:paraId="77D267E5" w14:textId="7C40953A"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repay to the Commonwealth any monies a State or Territory receives from a Vaccine Sponsor which should have been received by the Commonwealth </w:t>
      </w:r>
      <w:proofErr w:type="gramStart"/>
      <w:r w:rsidRPr="00BF6B23">
        <w:rPr>
          <w:rFonts w:ascii="Corbel" w:eastAsia="Corbel" w:hAnsi="Corbel" w:cs="Corbel"/>
          <w:sz w:val="23"/>
          <w:szCs w:val="23"/>
          <w:lang w:val="en-AU"/>
        </w:rPr>
        <w:t>as a result of</w:t>
      </w:r>
      <w:proofErr w:type="gramEnd"/>
      <w:r w:rsidRPr="00BF6B23">
        <w:rPr>
          <w:rFonts w:ascii="Corbel" w:eastAsia="Corbel" w:hAnsi="Corbel" w:cs="Corbel"/>
          <w:sz w:val="23"/>
          <w:szCs w:val="23"/>
          <w:lang w:val="en-AU"/>
        </w:rPr>
        <w:t xml:space="preserve"> it being purchaser for the NIP </w:t>
      </w:r>
      <w:proofErr w:type="gramStart"/>
      <w:r w:rsidRPr="00BF6B23">
        <w:rPr>
          <w:rFonts w:ascii="Corbel" w:eastAsia="Corbel" w:hAnsi="Corbel" w:cs="Corbel"/>
          <w:sz w:val="23"/>
          <w:szCs w:val="23"/>
          <w:lang w:val="en-AU"/>
        </w:rPr>
        <w:t>vaccine;</w:t>
      </w:r>
      <w:proofErr w:type="gramEnd"/>
    </w:p>
    <w:p w14:paraId="6F021DEF" w14:textId="01102EE3"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consider any information relating to a Critical Event as requested by the Commonwealth and in accordance with the Head Deed and Vaccine </w:t>
      </w:r>
      <w:proofErr w:type="gramStart"/>
      <w:r w:rsidRPr="00BF6B23">
        <w:rPr>
          <w:rFonts w:ascii="Corbel" w:eastAsia="Corbel" w:hAnsi="Corbel" w:cs="Corbel"/>
          <w:sz w:val="23"/>
          <w:szCs w:val="23"/>
          <w:lang w:val="en-AU"/>
        </w:rPr>
        <w:t>Agreement;</w:t>
      </w:r>
      <w:proofErr w:type="gramEnd"/>
      <w:r w:rsidRPr="00BF6B23">
        <w:rPr>
          <w:rFonts w:ascii="Corbel" w:eastAsia="Corbel" w:hAnsi="Corbel" w:cs="Corbel"/>
          <w:sz w:val="23"/>
          <w:szCs w:val="23"/>
          <w:lang w:val="en-AU"/>
        </w:rPr>
        <w:t xml:space="preserve"> </w:t>
      </w:r>
    </w:p>
    <w:p w14:paraId="10F1B974" w14:textId="2E12CF03"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 xml:space="preserve">not purchase any NIP vaccine affected by a Critical Event where the Commonwealth has </w:t>
      </w:r>
      <w:proofErr w:type="gramStart"/>
      <w:r w:rsidRPr="00BF6B23">
        <w:rPr>
          <w:rFonts w:ascii="Corbel" w:eastAsia="Corbel" w:hAnsi="Corbel" w:cs="Corbel"/>
          <w:sz w:val="23"/>
          <w:szCs w:val="23"/>
          <w:lang w:val="en-AU"/>
        </w:rPr>
        <w:t>made a decision</w:t>
      </w:r>
      <w:proofErr w:type="gramEnd"/>
      <w:r w:rsidRPr="00BF6B23">
        <w:rPr>
          <w:rFonts w:ascii="Corbel" w:eastAsia="Corbel" w:hAnsi="Corbel" w:cs="Corbel"/>
          <w:sz w:val="23"/>
          <w:szCs w:val="23"/>
          <w:lang w:val="en-AU"/>
        </w:rPr>
        <w:t xml:space="preserve"> under the relevant Vaccine Agreement that a Critical Event has occurred where the Commonwealth has notified the States and Territories of that decision; and</w:t>
      </w:r>
    </w:p>
    <w:p w14:paraId="0578C37C" w14:textId="2740C581" w:rsidR="23F7B287" w:rsidRPr="00BF6B23" w:rsidRDefault="23F7B287" w:rsidP="00142EE3">
      <w:pPr>
        <w:pStyle w:val="ListParagraph"/>
        <w:numPr>
          <w:ilvl w:val="0"/>
          <w:numId w:val="15"/>
        </w:numPr>
        <w:rPr>
          <w:rFonts w:ascii="Corbel" w:eastAsia="Corbel" w:hAnsi="Corbel" w:cs="Corbel"/>
          <w:lang w:val="en-AU"/>
        </w:rPr>
      </w:pPr>
      <w:r w:rsidRPr="00BF6B23">
        <w:rPr>
          <w:rFonts w:ascii="Corbel" w:eastAsia="Corbel" w:hAnsi="Corbel" w:cs="Corbel"/>
          <w:sz w:val="23"/>
          <w:szCs w:val="23"/>
          <w:lang w:val="en-AU"/>
        </w:rPr>
        <w:t>promptly notify the Commonwealth of any transfers of NIP vaccines between States and Territories. Payments will be adjusted accordingly.</w:t>
      </w:r>
    </w:p>
    <w:p w14:paraId="0A7A4A10" w14:textId="148FAC0A" w:rsidR="355CE01E" w:rsidRPr="00BF6B23" w:rsidRDefault="355CE01E" w:rsidP="00784905">
      <w:pPr>
        <w:rPr>
          <w:rFonts w:ascii="Corbel" w:eastAsia="Corbel" w:hAnsi="Corbel" w:cs="Corbel"/>
          <w:lang w:val="en-AU"/>
        </w:rPr>
      </w:pPr>
    </w:p>
    <w:p w14:paraId="175E7C3B" w14:textId="37B236F4" w:rsidR="69BF796F" w:rsidRPr="00BF6B23" w:rsidRDefault="69BF796F">
      <w:pPr>
        <w:rPr>
          <w:rFonts w:ascii="Corbel" w:eastAsia="Corbel" w:hAnsi="Corbel" w:cs="Corbel"/>
          <w:b/>
          <w:bCs/>
          <w:sz w:val="26"/>
          <w:szCs w:val="26"/>
          <w:lang w:val="en-AU"/>
        </w:rPr>
      </w:pPr>
      <w:r w:rsidRPr="00BF6B23">
        <w:rPr>
          <w:rFonts w:ascii="Corbel" w:eastAsia="Corbel" w:hAnsi="Corbel" w:cs="Corbel"/>
          <w:b/>
          <w:bCs/>
          <w:sz w:val="26"/>
          <w:szCs w:val="26"/>
          <w:lang w:val="en-AU"/>
        </w:rPr>
        <w:t>Payment for NIP vaccines</w:t>
      </w:r>
    </w:p>
    <w:p w14:paraId="319B7A0D" w14:textId="3B796DA4" w:rsidR="69BF796F" w:rsidRPr="00BF6B23" w:rsidRDefault="69BF796F">
      <w:pPr>
        <w:rPr>
          <w:rFonts w:ascii="Corbel" w:eastAsia="Corbel" w:hAnsi="Corbel" w:cs="Corbel"/>
          <w:sz w:val="23"/>
          <w:szCs w:val="23"/>
          <w:lang w:val="en-AU"/>
        </w:rPr>
      </w:pPr>
      <w:r w:rsidRPr="00BF6B23">
        <w:rPr>
          <w:rFonts w:ascii="Corbel" w:eastAsia="Corbel" w:hAnsi="Corbel" w:cs="Corbel"/>
          <w:sz w:val="23"/>
          <w:szCs w:val="23"/>
          <w:lang w:val="en-AU"/>
        </w:rPr>
        <w:t xml:space="preserve"> </w:t>
      </w:r>
    </w:p>
    <w:p w14:paraId="36911A8A" w14:textId="1BD2D2C7" w:rsidR="69BF796F" w:rsidRPr="00BF6B23" w:rsidRDefault="69BF796F" w:rsidP="00784905">
      <w:pPr>
        <w:spacing w:after="120"/>
        <w:rPr>
          <w:rFonts w:ascii="Corbel" w:eastAsia="Corbel" w:hAnsi="Corbel" w:cs="Corbel"/>
          <w:sz w:val="23"/>
          <w:szCs w:val="23"/>
          <w:lang w:val="en-AU"/>
        </w:rPr>
      </w:pPr>
      <w:r w:rsidRPr="00BF6B23">
        <w:rPr>
          <w:rFonts w:ascii="Corbel" w:eastAsia="Corbel" w:hAnsi="Corbel" w:cs="Corbel"/>
          <w:sz w:val="23"/>
          <w:szCs w:val="23"/>
          <w:lang w:val="en-AU"/>
        </w:rPr>
        <w:t>The Commonwealth will, as purchaser, pay Vaccine Sponsors directly for NIP vaccines:</w:t>
      </w:r>
    </w:p>
    <w:p w14:paraId="60CE04D3" w14:textId="0C0BA846" w:rsidR="69BF796F" w:rsidRPr="00BF6B23" w:rsidRDefault="69BF796F" w:rsidP="00142EE3">
      <w:pPr>
        <w:pStyle w:val="ListParagraph"/>
        <w:numPr>
          <w:ilvl w:val="0"/>
          <w:numId w:val="11"/>
        </w:numPr>
        <w:rPr>
          <w:rFonts w:ascii="Corbel" w:eastAsia="Corbel" w:hAnsi="Corbel" w:cs="Corbel"/>
          <w:lang w:val="en-AU"/>
        </w:rPr>
      </w:pPr>
      <w:r w:rsidRPr="00BF6B23">
        <w:rPr>
          <w:rFonts w:ascii="Corbel" w:eastAsia="Corbel" w:hAnsi="Corbel" w:cs="Corbel"/>
          <w:sz w:val="23"/>
          <w:szCs w:val="23"/>
          <w:lang w:val="en-AU"/>
        </w:rPr>
        <w:t xml:space="preserve">ordered and managed by that State or Territory in accordance with this </w:t>
      </w:r>
      <w:proofErr w:type="gramStart"/>
      <w:r w:rsidRPr="00BF6B23">
        <w:rPr>
          <w:rFonts w:ascii="Corbel" w:eastAsia="Corbel" w:hAnsi="Corbel" w:cs="Corbel"/>
          <w:sz w:val="23"/>
          <w:szCs w:val="23"/>
          <w:lang w:val="en-AU"/>
        </w:rPr>
        <w:t>Table;</w:t>
      </w:r>
      <w:proofErr w:type="gramEnd"/>
    </w:p>
    <w:p w14:paraId="0DC9538C" w14:textId="5A04C37B" w:rsidR="69BF796F" w:rsidRPr="00BF6B23" w:rsidRDefault="69BF796F" w:rsidP="00142EE3">
      <w:pPr>
        <w:pStyle w:val="ListParagraph"/>
        <w:numPr>
          <w:ilvl w:val="0"/>
          <w:numId w:val="11"/>
        </w:numPr>
        <w:rPr>
          <w:rFonts w:ascii="Corbel" w:eastAsia="Corbel" w:hAnsi="Corbel" w:cs="Corbel"/>
          <w:lang w:val="en-AU"/>
        </w:rPr>
      </w:pPr>
      <w:r w:rsidRPr="00BF6B23">
        <w:rPr>
          <w:rFonts w:ascii="Corbel" w:eastAsia="Corbel" w:hAnsi="Corbel" w:cs="Corbel"/>
          <w:sz w:val="23"/>
          <w:szCs w:val="23"/>
          <w:lang w:val="en-AU"/>
        </w:rPr>
        <w:t>verified to the Commonwealth by the State or Territory as having been delivered by the Vaccine Sponsor to that State or Territory under, and in accordance with, the relevant Vaccine Agreement; and</w:t>
      </w:r>
    </w:p>
    <w:p w14:paraId="4FE7895D" w14:textId="1E5C7CB5" w:rsidR="69BF796F" w:rsidRPr="00BF6B23" w:rsidRDefault="69BF796F" w:rsidP="00142EE3">
      <w:pPr>
        <w:pStyle w:val="ListParagraph"/>
        <w:numPr>
          <w:ilvl w:val="0"/>
          <w:numId w:val="11"/>
        </w:numPr>
        <w:rPr>
          <w:rFonts w:ascii="Corbel" w:eastAsia="Corbel" w:hAnsi="Corbel" w:cs="Corbel"/>
          <w:lang w:val="en-AU"/>
        </w:rPr>
      </w:pPr>
      <w:r w:rsidRPr="00BF6B23">
        <w:rPr>
          <w:rFonts w:ascii="Corbel" w:eastAsia="Corbel" w:hAnsi="Corbel" w:cs="Corbel"/>
          <w:sz w:val="23"/>
          <w:szCs w:val="23"/>
          <w:lang w:val="en-AU"/>
        </w:rPr>
        <w:t>up to the Payment Cap, after receipt of a copy of the Tax Invoice from the Vaccine Sponsor and verification of deliveries being received by the relevant State or Territory.</w:t>
      </w:r>
    </w:p>
    <w:p w14:paraId="0DAD273B" w14:textId="759F9D70" w:rsidR="355CE01E" w:rsidRPr="00BF6B23" w:rsidRDefault="355CE01E" w:rsidP="00784905">
      <w:pPr>
        <w:pStyle w:val="ListParagraph"/>
        <w:ind w:left="720"/>
        <w:rPr>
          <w:rFonts w:ascii="Corbel" w:eastAsia="Corbel" w:hAnsi="Corbel" w:cs="Corbel"/>
          <w:lang w:val="en-AU"/>
        </w:rPr>
      </w:pPr>
    </w:p>
    <w:p w14:paraId="1A6C2282" w14:textId="4FA8F93B" w:rsidR="69BF796F" w:rsidRPr="00BF6B23" w:rsidRDefault="69BF796F">
      <w:pPr>
        <w:rPr>
          <w:rFonts w:ascii="Corbel" w:eastAsia="Corbel" w:hAnsi="Corbel" w:cs="Corbel"/>
          <w:lang w:val="en-AU"/>
        </w:rPr>
      </w:pPr>
      <w:r w:rsidRPr="00BF6B23">
        <w:rPr>
          <w:rFonts w:ascii="Corbel" w:eastAsia="Corbel" w:hAnsi="Corbel" w:cs="Corbel"/>
          <w:sz w:val="23"/>
          <w:szCs w:val="23"/>
          <w:lang w:val="en-AU"/>
        </w:rPr>
        <w:t xml:space="preserve">The Commonwealth will not be required to make any payment to a Vaccine Sponsor </w:t>
      </w:r>
      <w:proofErr w:type="gramStart"/>
      <w:r w:rsidRPr="00BF6B23">
        <w:rPr>
          <w:rFonts w:ascii="Corbel" w:eastAsia="Corbel" w:hAnsi="Corbel" w:cs="Corbel"/>
          <w:sz w:val="23"/>
          <w:szCs w:val="23"/>
          <w:lang w:val="en-AU"/>
        </w:rPr>
        <w:t>in excess of</w:t>
      </w:r>
      <w:proofErr w:type="gramEnd"/>
      <w:r w:rsidRPr="00BF6B23">
        <w:rPr>
          <w:rFonts w:ascii="Corbel" w:eastAsia="Corbel" w:hAnsi="Corbel" w:cs="Corbel"/>
          <w:sz w:val="23"/>
          <w:szCs w:val="23"/>
          <w:lang w:val="en-AU"/>
        </w:rPr>
        <w:t xml:space="preserve"> the Payment Cap for a Reference Period unless an extension to the Payment Cap has been agreed by the Commonwealth. The Payment Cap is specified in the relevant Vaccine Agreement.</w:t>
      </w:r>
      <w:r w:rsidRPr="00BF6B23">
        <w:rPr>
          <w:lang w:val="en-AU"/>
        </w:rPr>
        <w:br/>
      </w:r>
      <w:r w:rsidRPr="00BF6B23">
        <w:rPr>
          <w:lang w:val="en-AU"/>
        </w:rPr>
        <w:br/>
      </w:r>
      <w:r w:rsidRPr="00BF6B23">
        <w:rPr>
          <w:rFonts w:ascii="Corbel" w:eastAsia="Corbel" w:hAnsi="Corbel" w:cs="Corbel"/>
          <w:sz w:val="23"/>
          <w:szCs w:val="23"/>
          <w:lang w:val="en-AU"/>
        </w:rPr>
        <w:t>The Commonwealth and the States and Territories may agree to adjust the size of the Cohort, but must not do so prior to funds being committed by the Commonwealth.</w:t>
      </w:r>
      <w:r w:rsidRPr="00BF6B23">
        <w:rPr>
          <w:lang w:val="en-AU"/>
        </w:rPr>
        <w:br/>
      </w:r>
      <w:r w:rsidRPr="00BF6B23">
        <w:rPr>
          <w:lang w:val="en-AU"/>
        </w:rPr>
        <w:br/>
      </w:r>
      <w:r w:rsidRPr="00BF6B23">
        <w:rPr>
          <w:rFonts w:ascii="Corbel" w:eastAsia="Corbel" w:hAnsi="Corbel" w:cs="Corbel"/>
          <w:sz w:val="23"/>
          <w:szCs w:val="23"/>
          <w:lang w:val="en-AU"/>
        </w:rPr>
        <w:t>Payments for State Scheme Supplies are the responsibility of the State or Territory ordering those supplies.</w:t>
      </w:r>
      <w:r w:rsidRPr="00BF6B23">
        <w:rPr>
          <w:lang w:val="en-AU"/>
        </w:rPr>
        <w:br/>
      </w:r>
      <w:r w:rsidRPr="00BF6B23">
        <w:rPr>
          <w:lang w:val="en-AU"/>
        </w:rPr>
        <w:br/>
      </w:r>
      <w:r w:rsidRPr="00BF6B23">
        <w:rPr>
          <w:rFonts w:ascii="Corbel" w:eastAsia="Corbel" w:hAnsi="Corbel" w:cs="Corbel"/>
          <w:b/>
          <w:bCs/>
          <w:sz w:val="26"/>
          <w:szCs w:val="26"/>
          <w:lang w:val="en-AU"/>
        </w:rPr>
        <w:t>Payments subject to Parliamentary Appropriation</w:t>
      </w:r>
      <w:r w:rsidRPr="00BF6B23">
        <w:rPr>
          <w:lang w:val="en-AU"/>
        </w:rPr>
        <w:br/>
      </w:r>
      <w:r w:rsidRPr="00BF6B23">
        <w:rPr>
          <w:lang w:val="en-AU"/>
        </w:rPr>
        <w:br/>
      </w:r>
      <w:r w:rsidRPr="00BF6B23">
        <w:rPr>
          <w:rFonts w:ascii="Corbel" w:eastAsia="Corbel" w:hAnsi="Corbel" w:cs="Corbel"/>
          <w:sz w:val="23"/>
          <w:szCs w:val="23"/>
          <w:lang w:val="en-AU"/>
        </w:rPr>
        <w:t>The Commonwealth will, subject to the appropriation of the funds by the Commonwealth Parliament, provide payments under or in connection with the Vaccine Deed in accordance with this Table and the Deed or Head Agreement.</w:t>
      </w:r>
    </w:p>
    <w:p w14:paraId="5D98026E" w14:textId="31CF1C3C" w:rsidR="355CE01E" w:rsidRPr="00BF6B23" w:rsidRDefault="355CE01E" w:rsidP="355CE01E">
      <w:pPr>
        <w:rPr>
          <w:rFonts w:ascii="Corbel" w:eastAsia="Corbel" w:hAnsi="Corbel" w:cs="Corbel"/>
          <w:sz w:val="23"/>
          <w:szCs w:val="23"/>
          <w:lang w:val="en-AU"/>
        </w:rPr>
      </w:pPr>
    </w:p>
    <w:p w14:paraId="6A8F986D" w14:textId="7A686490" w:rsidR="202C2A24" w:rsidRPr="00BF6B23" w:rsidRDefault="202C2A24">
      <w:pPr>
        <w:rPr>
          <w:rFonts w:ascii="Corbel" w:eastAsia="Corbel" w:hAnsi="Corbel" w:cs="Corbel"/>
          <w:b/>
          <w:bCs/>
          <w:sz w:val="26"/>
          <w:szCs w:val="26"/>
          <w:lang w:val="en-AU"/>
        </w:rPr>
      </w:pPr>
      <w:r w:rsidRPr="00BF6B23">
        <w:rPr>
          <w:rFonts w:ascii="Corbel" w:eastAsia="Corbel" w:hAnsi="Corbel" w:cs="Corbel"/>
          <w:b/>
          <w:bCs/>
          <w:sz w:val="26"/>
          <w:szCs w:val="26"/>
          <w:lang w:val="en-AU"/>
        </w:rPr>
        <w:t xml:space="preserve">Compensation </w:t>
      </w:r>
      <w:proofErr w:type="gramStart"/>
      <w:r w:rsidRPr="00BF6B23">
        <w:rPr>
          <w:rFonts w:ascii="Corbel" w:eastAsia="Corbel" w:hAnsi="Corbel" w:cs="Corbel"/>
          <w:b/>
          <w:bCs/>
          <w:sz w:val="26"/>
          <w:szCs w:val="26"/>
          <w:lang w:val="en-AU"/>
        </w:rPr>
        <w:t>amount</w:t>
      </w:r>
      <w:proofErr w:type="gramEnd"/>
      <w:r w:rsidRPr="00BF6B23">
        <w:rPr>
          <w:rFonts w:ascii="Corbel" w:eastAsia="Corbel" w:hAnsi="Corbel" w:cs="Corbel"/>
          <w:b/>
          <w:bCs/>
          <w:sz w:val="26"/>
          <w:szCs w:val="26"/>
          <w:lang w:val="en-AU"/>
        </w:rPr>
        <w:t xml:space="preserve"> payable under a Head Deed or Vaccine Agreement</w:t>
      </w:r>
    </w:p>
    <w:p w14:paraId="022EAA85" w14:textId="3BA49580" w:rsidR="202C2A24" w:rsidRPr="00BF6B23" w:rsidRDefault="202C2A24">
      <w:pPr>
        <w:rPr>
          <w:rFonts w:ascii="Corbel" w:eastAsia="Corbel" w:hAnsi="Corbel" w:cs="Corbel"/>
          <w:sz w:val="23"/>
          <w:szCs w:val="23"/>
          <w:lang w:val="en-AU"/>
        </w:rPr>
      </w:pPr>
      <w:r w:rsidRPr="00BF6B23">
        <w:rPr>
          <w:rFonts w:ascii="Corbel" w:eastAsia="Corbel" w:hAnsi="Corbel" w:cs="Corbel"/>
          <w:sz w:val="23"/>
          <w:szCs w:val="23"/>
          <w:lang w:val="en-AU"/>
        </w:rPr>
        <w:t xml:space="preserve"> </w:t>
      </w:r>
    </w:p>
    <w:p w14:paraId="6A408607" w14:textId="1DBF2152" w:rsidR="202C2A24" w:rsidRPr="00BF6B23" w:rsidRDefault="202C2A24" w:rsidP="00784905">
      <w:pPr>
        <w:spacing w:after="120"/>
        <w:rPr>
          <w:rFonts w:ascii="Corbel" w:eastAsia="Corbel" w:hAnsi="Corbel" w:cs="Corbel"/>
          <w:sz w:val="23"/>
          <w:szCs w:val="23"/>
          <w:lang w:val="en-AU"/>
        </w:rPr>
      </w:pPr>
      <w:r w:rsidRPr="00BF6B23">
        <w:rPr>
          <w:rFonts w:ascii="Corbel" w:eastAsia="Corbel" w:hAnsi="Corbel" w:cs="Corbel"/>
          <w:sz w:val="23"/>
          <w:szCs w:val="23"/>
          <w:lang w:val="en-AU"/>
        </w:rPr>
        <w:t>The State or Territory agrees to:</w:t>
      </w:r>
    </w:p>
    <w:p w14:paraId="077E023E" w14:textId="7D19EAC0" w:rsidR="202C2A24" w:rsidRPr="00BF6B23" w:rsidRDefault="202C2A24" w:rsidP="00142EE3">
      <w:pPr>
        <w:pStyle w:val="ListParagraph"/>
        <w:numPr>
          <w:ilvl w:val="0"/>
          <w:numId w:val="10"/>
        </w:numPr>
        <w:rPr>
          <w:rFonts w:ascii="Corbel" w:eastAsia="Corbel" w:hAnsi="Corbel" w:cs="Corbel"/>
          <w:lang w:val="en-AU"/>
        </w:rPr>
      </w:pPr>
      <w:r w:rsidRPr="00BF6B23">
        <w:rPr>
          <w:rFonts w:ascii="Corbel" w:eastAsia="Corbel" w:hAnsi="Corbel" w:cs="Corbel"/>
          <w:sz w:val="23"/>
          <w:szCs w:val="23"/>
          <w:lang w:val="en-AU"/>
        </w:rPr>
        <w:t>comply with the market share provisions set out in each Vaccine Agreement; and</w:t>
      </w:r>
    </w:p>
    <w:p w14:paraId="570F39F4" w14:textId="5F7CD5B4" w:rsidR="202C2A24" w:rsidRPr="00BF6B23" w:rsidRDefault="202C2A24" w:rsidP="00142EE3">
      <w:pPr>
        <w:pStyle w:val="ListParagraph"/>
        <w:numPr>
          <w:ilvl w:val="0"/>
          <w:numId w:val="10"/>
        </w:numPr>
        <w:rPr>
          <w:rFonts w:ascii="Corbel" w:eastAsia="Corbel" w:hAnsi="Corbel" w:cs="Corbel"/>
          <w:sz w:val="23"/>
          <w:szCs w:val="23"/>
          <w:lang w:val="en-AU"/>
        </w:rPr>
      </w:pPr>
      <w:r w:rsidRPr="00BF6B23">
        <w:rPr>
          <w:rFonts w:ascii="Corbel" w:eastAsia="Corbel" w:hAnsi="Corbel" w:cs="Corbel"/>
          <w:sz w:val="23"/>
          <w:szCs w:val="23"/>
          <w:lang w:val="en-AU"/>
        </w:rPr>
        <w:t xml:space="preserve">use its best endeavours to avoid any delays in providing delivery confirmation to enable </w:t>
      </w:r>
      <w:r w:rsidRPr="00BF6B23">
        <w:rPr>
          <w:rFonts w:ascii="Corbel" w:eastAsia="Corbel" w:hAnsi="Corbel" w:cs="Corbel"/>
          <w:sz w:val="23"/>
          <w:szCs w:val="23"/>
          <w:lang w:val="en-AU"/>
        </w:rPr>
        <w:lastRenderedPageBreak/>
        <w:t>payment verification.</w:t>
      </w:r>
    </w:p>
    <w:p w14:paraId="4AEF6CB6" w14:textId="1C21639E" w:rsidR="355CE01E" w:rsidRPr="00BF6B23" w:rsidRDefault="355CE01E" w:rsidP="355CE01E">
      <w:pPr>
        <w:pStyle w:val="ListParagraph"/>
        <w:ind w:left="720"/>
        <w:rPr>
          <w:rFonts w:ascii="Corbel" w:eastAsia="Corbel" w:hAnsi="Corbel" w:cs="Corbel"/>
          <w:sz w:val="23"/>
          <w:szCs w:val="23"/>
          <w:lang w:val="en-AU"/>
        </w:rPr>
      </w:pPr>
    </w:p>
    <w:p w14:paraId="43179802" w14:textId="523082AA" w:rsidR="202C2A24" w:rsidRPr="00BF6B23" w:rsidRDefault="202C2A24">
      <w:pPr>
        <w:rPr>
          <w:rFonts w:ascii="Corbel" w:eastAsia="Corbel" w:hAnsi="Corbel" w:cs="Corbel"/>
          <w:sz w:val="23"/>
          <w:szCs w:val="23"/>
          <w:lang w:val="en-AU"/>
        </w:rPr>
      </w:pPr>
      <w:r w:rsidRPr="00BF6B23">
        <w:rPr>
          <w:rFonts w:ascii="Corbel" w:eastAsia="Corbel" w:hAnsi="Corbel" w:cs="Corbel"/>
          <w:sz w:val="23"/>
          <w:szCs w:val="23"/>
          <w:lang w:val="en-AU"/>
        </w:rPr>
        <w:t>The States and Territories acknowledge that failure to comply with these arrangements may result in the Commonwealth becoming liable to pay an amount to a Vaccine Sponsor under the Head Agreement (Compensation Payment).</w:t>
      </w:r>
      <w:r w:rsidRPr="00BF6B23">
        <w:rPr>
          <w:lang w:val="en-AU"/>
        </w:rPr>
        <w:br/>
      </w:r>
    </w:p>
    <w:p w14:paraId="2116B310" w14:textId="46C4643C" w:rsidR="202C2A24" w:rsidRPr="00BF6B23" w:rsidRDefault="202C2A24" w:rsidP="00784905">
      <w:pPr>
        <w:rPr>
          <w:rFonts w:ascii="Corbel" w:eastAsia="Corbel" w:hAnsi="Corbel" w:cs="Corbel"/>
          <w:sz w:val="23"/>
          <w:szCs w:val="23"/>
          <w:lang w:val="en-AU"/>
        </w:rPr>
      </w:pPr>
      <w:r w:rsidRPr="00BF6B23">
        <w:rPr>
          <w:rFonts w:ascii="Corbel" w:eastAsia="Corbel" w:hAnsi="Corbel" w:cs="Corbel"/>
          <w:sz w:val="23"/>
          <w:szCs w:val="23"/>
          <w:lang w:val="en-AU"/>
        </w:rPr>
        <w:t>Further to the General obligations of the Parties where the State or Territory agrees to purchase NIP vaccines in accordance with the market shares set out in each Vaccine Agreement, the States and Territories agree to work closely with the Commonwealth in managing vaccine orders to ensure market share arrangements under a Vaccine Agreement are met.</w:t>
      </w:r>
    </w:p>
    <w:p w14:paraId="0B181CC4" w14:textId="48711A70" w:rsidR="355CE01E" w:rsidRPr="00BF6B23" w:rsidRDefault="355CE01E" w:rsidP="355CE01E">
      <w:pPr>
        <w:rPr>
          <w:rFonts w:ascii="Corbel" w:eastAsia="Corbel" w:hAnsi="Corbel" w:cs="Corbel"/>
          <w:b/>
          <w:bCs/>
          <w:sz w:val="26"/>
          <w:szCs w:val="26"/>
          <w:lang w:val="en-AU"/>
        </w:rPr>
      </w:pPr>
    </w:p>
    <w:p w14:paraId="13CB364C" w14:textId="496B703E" w:rsidR="202C2A24" w:rsidRPr="00BF6B23" w:rsidRDefault="202C2A24" w:rsidP="00784905">
      <w:pPr>
        <w:rPr>
          <w:rFonts w:ascii="Corbel" w:eastAsia="Corbel" w:hAnsi="Corbel" w:cs="Corbel"/>
          <w:sz w:val="23"/>
          <w:szCs w:val="23"/>
          <w:lang w:val="en-AU"/>
        </w:rPr>
      </w:pPr>
      <w:r w:rsidRPr="00BF6B23">
        <w:rPr>
          <w:rFonts w:ascii="Corbel" w:eastAsia="Corbel" w:hAnsi="Corbel" w:cs="Corbel"/>
          <w:b/>
          <w:bCs/>
          <w:sz w:val="26"/>
          <w:szCs w:val="26"/>
          <w:lang w:val="en-AU"/>
        </w:rPr>
        <w:t>Goods and Services Tax</w:t>
      </w:r>
      <w:r w:rsidRPr="00BF6B23">
        <w:rPr>
          <w:lang w:val="en-AU"/>
        </w:rPr>
        <w:br/>
      </w:r>
      <w:r w:rsidRPr="00BF6B23">
        <w:rPr>
          <w:lang w:val="en-AU"/>
        </w:rPr>
        <w:br/>
      </w:r>
      <w:r w:rsidRPr="00BF6B23">
        <w:rPr>
          <w:rFonts w:ascii="Corbel" w:eastAsia="Corbel" w:hAnsi="Corbel" w:cs="Corbel"/>
          <w:sz w:val="23"/>
          <w:szCs w:val="23"/>
          <w:lang w:val="en-AU"/>
        </w:rPr>
        <w:t>Unless otherwise expressly stated, all sums payable and all consideration to be provided pursuant to this Schedule or Payments are exclusive of Goods and Services Tax (GST).</w:t>
      </w:r>
      <w:r w:rsidRPr="00BF6B23">
        <w:rPr>
          <w:lang w:val="en-AU"/>
        </w:rPr>
        <w:br/>
      </w:r>
      <w:r w:rsidRPr="00BF6B23">
        <w:rPr>
          <w:lang w:val="en-AU"/>
        </w:rPr>
        <w:br/>
      </w:r>
      <w:r w:rsidRPr="00BF6B23">
        <w:rPr>
          <w:rFonts w:ascii="Corbel" w:eastAsia="Corbel" w:hAnsi="Corbel" w:cs="Corbel"/>
          <w:sz w:val="23"/>
          <w:szCs w:val="23"/>
          <w:lang w:val="en-AU"/>
        </w:rPr>
        <w:t>Where a Party is required under this Schedule or Table to pay or reimburse an expense or outgoing of the other Party, including under an indemnity or other claim made under this Agreement, the amount to be paid or reimbursed by the first Party will be the sum of:</w:t>
      </w:r>
    </w:p>
    <w:p w14:paraId="11F3D6B2" w14:textId="092C7F51" w:rsidR="202C2A24" w:rsidRPr="00BF6B23" w:rsidRDefault="202C2A24" w:rsidP="00142EE3">
      <w:pPr>
        <w:pStyle w:val="ListParagraph"/>
        <w:numPr>
          <w:ilvl w:val="0"/>
          <w:numId w:val="9"/>
        </w:numPr>
        <w:rPr>
          <w:rFonts w:ascii="Corbel" w:eastAsia="Corbel" w:hAnsi="Corbel" w:cs="Corbel"/>
          <w:lang w:val="en-AU"/>
        </w:rPr>
      </w:pPr>
      <w:r w:rsidRPr="00BF6B23">
        <w:rPr>
          <w:rFonts w:ascii="Corbel" w:eastAsia="Corbel" w:hAnsi="Corbel" w:cs="Corbel"/>
          <w:sz w:val="23"/>
          <w:szCs w:val="23"/>
          <w:lang w:val="en-AU"/>
        </w:rPr>
        <w:t>the amount of the expense or outgoing less any input tax credits in respect of the expense or outgoing to which the other Party, or to which the representative member for a GST group of which the other Party is a member, is entitled; and</w:t>
      </w:r>
    </w:p>
    <w:p w14:paraId="6256D543" w14:textId="233EC910" w:rsidR="202C2A24" w:rsidRPr="00BF6B23" w:rsidRDefault="202C2A24" w:rsidP="00142EE3">
      <w:pPr>
        <w:pStyle w:val="ListParagraph"/>
        <w:numPr>
          <w:ilvl w:val="0"/>
          <w:numId w:val="9"/>
        </w:numPr>
        <w:rPr>
          <w:rFonts w:ascii="Corbel" w:eastAsia="Corbel" w:hAnsi="Corbel" w:cs="Corbel"/>
          <w:lang w:val="en-AU"/>
        </w:rPr>
      </w:pPr>
      <w:r w:rsidRPr="00BF6B23">
        <w:rPr>
          <w:rFonts w:ascii="Corbel" w:eastAsia="Corbel" w:hAnsi="Corbel" w:cs="Corbel"/>
          <w:sz w:val="23"/>
          <w:szCs w:val="23"/>
          <w:lang w:val="en-AU"/>
        </w:rPr>
        <w:t>if the payment or reimbursement is subject to GST, an amount equal to that GST.</w:t>
      </w:r>
    </w:p>
    <w:p w14:paraId="0B71E362" w14:textId="4E842B83" w:rsidR="355CE01E" w:rsidRPr="00BF6B23" w:rsidRDefault="355CE01E" w:rsidP="355CE01E">
      <w:pPr>
        <w:rPr>
          <w:rFonts w:ascii="Corbel" w:eastAsia="Corbel" w:hAnsi="Corbel" w:cs="Corbel"/>
          <w:sz w:val="23"/>
          <w:szCs w:val="23"/>
          <w:lang w:val="en-AU"/>
        </w:rPr>
      </w:pPr>
    </w:p>
    <w:p w14:paraId="15071FDB" w14:textId="62E5C804" w:rsidR="578C774B" w:rsidRPr="00BF6B23" w:rsidRDefault="578C774B">
      <w:pPr>
        <w:rPr>
          <w:rFonts w:ascii="Corbel" w:eastAsia="Corbel" w:hAnsi="Corbel" w:cs="Corbel"/>
          <w:b/>
          <w:bCs/>
          <w:sz w:val="26"/>
          <w:szCs w:val="26"/>
          <w:lang w:val="en-AU"/>
        </w:rPr>
      </w:pPr>
      <w:r w:rsidRPr="00BF6B23">
        <w:rPr>
          <w:rFonts w:ascii="Corbel" w:eastAsia="Corbel" w:hAnsi="Corbel" w:cs="Corbel"/>
          <w:b/>
          <w:bCs/>
          <w:sz w:val="26"/>
          <w:szCs w:val="26"/>
          <w:lang w:val="en-AU"/>
        </w:rPr>
        <w:t>Audit requirements</w:t>
      </w:r>
    </w:p>
    <w:p w14:paraId="342F7364" w14:textId="631FD84D" w:rsidR="578C774B" w:rsidRPr="00BF6B23" w:rsidRDefault="578C774B">
      <w:pPr>
        <w:rPr>
          <w:rFonts w:ascii="Calibri" w:eastAsia="Calibri" w:hAnsi="Calibri" w:cs="Calibri"/>
          <w:sz w:val="23"/>
          <w:szCs w:val="23"/>
          <w:lang w:val="en-AU"/>
        </w:rPr>
      </w:pPr>
      <w:r w:rsidRPr="00BF6B23">
        <w:rPr>
          <w:rFonts w:ascii="Calibri" w:eastAsia="Calibri" w:hAnsi="Calibri" w:cs="Calibri"/>
          <w:sz w:val="23"/>
          <w:szCs w:val="23"/>
          <w:lang w:val="en-AU"/>
        </w:rPr>
        <w:t xml:space="preserve"> </w:t>
      </w:r>
    </w:p>
    <w:p w14:paraId="4D1B5B04" w14:textId="51C5CC70" w:rsidR="578C774B" w:rsidRPr="00BF6B23" w:rsidRDefault="578C774B" w:rsidP="00784905">
      <w:pPr>
        <w:spacing w:after="120"/>
        <w:rPr>
          <w:rFonts w:ascii="Corbel" w:eastAsia="Corbel" w:hAnsi="Corbel" w:cs="Corbel"/>
          <w:sz w:val="23"/>
          <w:szCs w:val="23"/>
          <w:lang w:val="en-AU"/>
        </w:rPr>
      </w:pPr>
      <w:r w:rsidRPr="00BF6B23">
        <w:rPr>
          <w:rFonts w:ascii="Corbel" w:eastAsia="Corbel" w:hAnsi="Corbel" w:cs="Corbel"/>
          <w:sz w:val="23"/>
          <w:szCs w:val="23"/>
          <w:lang w:val="en-AU"/>
        </w:rPr>
        <w:t>Without limiting the provisions of any Head Deed or Vaccine Agreement, audits may be conducted of:</w:t>
      </w:r>
    </w:p>
    <w:p w14:paraId="70AC4CDD" w14:textId="0790F2D5" w:rsidR="578C774B" w:rsidRPr="00BF6B23" w:rsidRDefault="578C774B" w:rsidP="00142EE3">
      <w:pPr>
        <w:pStyle w:val="ListParagraph"/>
        <w:numPr>
          <w:ilvl w:val="0"/>
          <w:numId w:val="8"/>
        </w:numPr>
        <w:rPr>
          <w:rFonts w:ascii="Corbel" w:eastAsia="Corbel" w:hAnsi="Corbel" w:cs="Corbel"/>
          <w:lang w:val="en-AU"/>
        </w:rPr>
      </w:pPr>
      <w:r w:rsidRPr="00BF6B23">
        <w:rPr>
          <w:rFonts w:ascii="Corbel" w:eastAsia="Corbel" w:hAnsi="Corbel" w:cs="Corbel"/>
          <w:sz w:val="23"/>
          <w:szCs w:val="23"/>
          <w:lang w:val="en-AU"/>
        </w:rPr>
        <w:t xml:space="preserve">the provision of the NIP vaccines under a Head Deed or Vaccine Agreement or a </w:t>
      </w:r>
      <w:proofErr w:type="gramStart"/>
      <w:r w:rsidRPr="00BF6B23">
        <w:rPr>
          <w:rFonts w:ascii="Corbel" w:eastAsia="Corbel" w:hAnsi="Corbel" w:cs="Corbel"/>
          <w:sz w:val="23"/>
          <w:szCs w:val="23"/>
          <w:lang w:val="en-AU"/>
        </w:rPr>
        <w:t>Contract;</w:t>
      </w:r>
      <w:proofErr w:type="gramEnd"/>
    </w:p>
    <w:p w14:paraId="0249046C" w14:textId="431D3F87" w:rsidR="578C774B" w:rsidRPr="00BF6B23" w:rsidRDefault="578C774B" w:rsidP="00142EE3">
      <w:pPr>
        <w:pStyle w:val="ListParagraph"/>
        <w:numPr>
          <w:ilvl w:val="0"/>
          <w:numId w:val="8"/>
        </w:numPr>
        <w:rPr>
          <w:rFonts w:ascii="Corbel" w:eastAsia="Corbel" w:hAnsi="Corbel" w:cs="Corbel"/>
          <w:lang w:val="en-AU"/>
        </w:rPr>
      </w:pPr>
      <w:r w:rsidRPr="00BF6B23">
        <w:rPr>
          <w:rFonts w:ascii="Corbel" w:eastAsia="Corbel" w:hAnsi="Corbel" w:cs="Corbel"/>
          <w:sz w:val="23"/>
          <w:szCs w:val="23"/>
          <w:lang w:val="en-AU"/>
        </w:rPr>
        <w:t>the Vaccine Sponsor's compliance with its confidentiality, privacy and security obligations under the Head Deed or Vaccine Agreement or a Contract; and</w:t>
      </w:r>
    </w:p>
    <w:p w14:paraId="455A2004" w14:textId="05930467" w:rsidR="578C774B" w:rsidRPr="00BF6B23" w:rsidRDefault="578C774B" w:rsidP="00142EE3">
      <w:pPr>
        <w:pStyle w:val="ListParagraph"/>
        <w:numPr>
          <w:ilvl w:val="0"/>
          <w:numId w:val="8"/>
        </w:numPr>
        <w:rPr>
          <w:rFonts w:ascii="Corbel" w:eastAsia="Corbel" w:hAnsi="Corbel" w:cs="Corbel"/>
          <w:lang w:val="en-AU"/>
        </w:rPr>
      </w:pPr>
      <w:r w:rsidRPr="00BF6B23">
        <w:rPr>
          <w:rFonts w:ascii="Corbel" w:eastAsia="Corbel" w:hAnsi="Corbel" w:cs="Corbel"/>
          <w:sz w:val="23"/>
          <w:szCs w:val="23"/>
          <w:lang w:val="en-AU"/>
        </w:rPr>
        <w:t>any other matters reasonably determined by the Commonwealth to be relevant to the provision of NIP vaccines.</w:t>
      </w:r>
    </w:p>
    <w:p w14:paraId="6E131777" w14:textId="59B0B63B" w:rsidR="355CE01E" w:rsidRPr="00BF6B23" w:rsidRDefault="355CE01E" w:rsidP="00784905">
      <w:pPr>
        <w:pStyle w:val="ListParagraph"/>
        <w:ind w:left="720"/>
        <w:rPr>
          <w:rFonts w:ascii="Corbel" w:eastAsia="Corbel" w:hAnsi="Corbel" w:cs="Corbel"/>
          <w:lang w:val="en-AU"/>
        </w:rPr>
      </w:pPr>
    </w:p>
    <w:p w14:paraId="6A3E46E6" w14:textId="77FE8642" w:rsidR="578C774B" w:rsidRPr="00BF6B23" w:rsidRDefault="578C774B">
      <w:pPr>
        <w:rPr>
          <w:rFonts w:ascii="Corbel" w:eastAsia="Corbel" w:hAnsi="Corbel" w:cs="Corbel"/>
          <w:sz w:val="23"/>
          <w:szCs w:val="23"/>
          <w:lang w:val="en-AU"/>
        </w:rPr>
      </w:pPr>
      <w:r w:rsidRPr="00BF6B23">
        <w:rPr>
          <w:rFonts w:ascii="Corbel" w:eastAsia="Corbel" w:hAnsi="Corbel" w:cs="Corbel"/>
          <w:sz w:val="23"/>
          <w:szCs w:val="23"/>
          <w:lang w:val="en-AU"/>
        </w:rPr>
        <w:t>States and Territories must participate in audits conducted under Audit requirements of this Table as reasonably required.</w:t>
      </w:r>
      <w:r w:rsidRPr="00BF6B23">
        <w:rPr>
          <w:lang w:val="en-AU"/>
        </w:rPr>
        <w:br/>
      </w:r>
      <w:r w:rsidRPr="00BF6B23">
        <w:rPr>
          <w:lang w:val="en-AU"/>
        </w:rPr>
        <w:br/>
      </w:r>
      <w:r w:rsidRPr="00BF6B23">
        <w:rPr>
          <w:rFonts w:ascii="Corbel" w:eastAsia="Corbel" w:hAnsi="Corbel" w:cs="Corbel"/>
          <w:sz w:val="23"/>
          <w:szCs w:val="23"/>
          <w:lang w:val="en-AU"/>
        </w:rPr>
        <w:t>The Commonwealth may appoint an independent person to assist in any audit under Audit requirements of this Table. The State or Territory agrees to assist any such person as if such person was the Commonwealth subject to any confidentiality and privacy obligations as applicable to the State or Territory.</w:t>
      </w:r>
      <w:r w:rsidRPr="00BF6B23">
        <w:rPr>
          <w:lang w:val="en-AU"/>
        </w:rPr>
        <w:br/>
      </w:r>
    </w:p>
    <w:p w14:paraId="352B7169" w14:textId="1C6F6F9B" w:rsidR="578C774B" w:rsidRPr="00BF6B23" w:rsidRDefault="578C774B" w:rsidP="355CE01E">
      <w:pPr>
        <w:rPr>
          <w:rFonts w:ascii="Corbel" w:eastAsia="Corbel" w:hAnsi="Corbel" w:cs="Corbel"/>
          <w:lang w:val="en-AU"/>
        </w:rPr>
      </w:pPr>
      <w:r w:rsidRPr="00BF6B23">
        <w:rPr>
          <w:rFonts w:ascii="Corbel" w:eastAsia="Corbel" w:hAnsi="Corbel" w:cs="Corbel"/>
          <w:b/>
          <w:bCs/>
          <w:sz w:val="26"/>
          <w:szCs w:val="26"/>
          <w:lang w:val="en-AU"/>
        </w:rPr>
        <w:t>Priority</w:t>
      </w:r>
      <w:r w:rsidRPr="00BF6B23">
        <w:rPr>
          <w:lang w:val="en-AU"/>
        </w:rPr>
        <w:br/>
      </w:r>
      <w:r w:rsidRPr="00BF6B23">
        <w:rPr>
          <w:lang w:val="en-AU"/>
        </w:rPr>
        <w:br/>
      </w:r>
      <w:r w:rsidRPr="00BF6B23">
        <w:rPr>
          <w:rFonts w:ascii="Corbel" w:eastAsia="Corbel" w:hAnsi="Corbel" w:cs="Corbel"/>
          <w:sz w:val="23"/>
          <w:szCs w:val="23"/>
          <w:lang w:val="en-AU"/>
        </w:rPr>
        <w:t>In the event of any inconsistency between this Table and a Head Deed or Vaccine Agreement, the Head Deed or Vaccine Agreement will prevail to the extent of the inconsistency.</w:t>
      </w:r>
    </w:p>
    <w:p w14:paraId="0988CDCC" w14:textId="27E19E64" w:rsidR="355CE01E" w:rsidRPr="00BF6B23" w:rsidRDefault="355CE01E">
      <w:pPr>
        <w:rPr>
          <w:lang w:val="en-AU"/>
        </w:rPr>
      </w:pPr>
      <w:r w:rsidRPr="00BF6B23">
        <w:rPr>
          <w:lang w:val="en-AU"/>
        </w:rPr>
        <w:br w:type="page"/>
      </w:r>
    </w:p>
    <w:p w14:paraId="5063FCC7" w14:textId="403ABC39" w:rsidR="03B4D870" w:rsidRPr="00BF6B23" w:rsidRDefault="03B4D870" w:rsidP="00784905">
      <w:pPr>
        <w:spacing w:after="160" w:line="276" w:lineRule="auto"/>
        <w:rPr>
          <w:rFonts w:ascii="Corbel" w:eastAsia="Corbel" w:hAnsi="Corbel" w:cs="Corbel"/>
          <w:sz w:val="40"/>
          <w:szCs w:val="40"/>
          <w:lang w:val="en-AU"/>
        </w:rPr>
      </w:pPr>
      <w:r w:rsidRPr="00BF6B23">
        <w:rPr>
          <w:rFonts w:ascii="Corbel" w:eastAsia="Corbel" w:hAnsi="Corbel" w:cs="Corbel"/>
          <w:sz w:val="40"/>
          <w:szCs w:val="40"/>
          <w:lang w:val="en-AU"/>
        </w:rPr>
        <w:lastRenderedPageBreak/>
        <w:t>Attachment D. Contributions to Australian Immunisation Register Notification Payments</w:t>
      </w:r>
    </w:p>
    <w:p w14:paraId="293AA10D" w14:textId="6AEAC7C0" w:rsidR="03B4D870" w:rsidRPr="00BF6B23" w:rsidRDefault="03B4D870" w:rsidP="00784905">
      <w:pPr>
        <w:spacing w:before="240" w:after="120"/>
        <w:rPr>
          <w:rFonts w:ascii="Corbel" w:eastAsia="Corbel" w:hAnsi="Corbel" w:cs="Corbel"/>
          <w:b/>
          <w:bCs/>
          <w:sz w:val="26"/>
          <w:szCs w:val="26"/>
          <w:lang w:val="en-AU"/>
        </w:rPr>
      </w:pPr>
      <w:r w:rsidRPr="00BF6B23">
        <w:rPr>
          <w:rFonts w:ascii="Corbel" w:eastAsia="Corbel" w:hAnsi="Corbel" w:cs="Corbel"/>
          <w:b/>
          <w:bCs/>
          <w:sz w:val="26"/>
          <w:szCs w:val="26"/>
          <w:lang w:val="en-AU"/>
        </w:rPr>
        <w:t>State and Territory contributions</w:t>
      </w:r>
    </w:p>
    <w:p w14:paraId="6F0FF432" w14:textId="758EC45E" w:rsidR="03B4D870" w:rsidRPr="00BF6B23" w:rsidRDefault="03B4D870" w:rsidP="00142EE3">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 xml:space="preserve">The Australian Immunisation Register (AIR) is a national immunisation register </w:t>
      </w:r>
      <w:proofErr w:type="gramStart"/>
      <w:r w:rsidRPr="00BF6B23">
        <w:rPr>
          <w:rFonts w:ascii="Corbel" w:eastAsia="Corbel" w:hAnsi="Corbel" w:cs="Corbel"/>
          <w:color w:val="000000" w:themeColor="text1"/>
          <w:sz w:val="23"/>
          <w:szCs w:val="23"/>
          <w:lang w:val="en-AU"/>
        </w:rPr>
        <w:t>that records vaccines</w:t>
      </w:r>
      <w:proofErr w:type="gramEnd"/>
      <w:r w:rsidRPr="00BF6B23">
        <w:rPr>
          <w:rFonts w:ascii="Corbel" w:eastAsia="Corbel" w:hAnsi="Corbel" w:cs="Corbel"/>
          <w:color w:val="000000" w:themeColor="text1"/>
          <w:sz w:val="23"/>
          <w:szCs w:val="23"/>
          <w:lang w:val="en-AU"/>
        </w:rPr>
        <w:t xml:space="preserve"> given to all people in Australia. The purpose of the AIR is to </w:t>
      </w:r>
      <w:proofErr w:type="gramStart"/>
      <w:r w:rsidRPr="00BF6B23">
        <w:rPr>
          <w:rFonts w:ascii="Corbel" w:eastAsia="Corbel" w:hAnsi="Corbel" w:cs="Corbel"/>
          <w:color w:val="000000" w:themeColor="text1"/>
          <w:sz w:val="23"/>
          <w:szCs w:val="23"/>
          <w:lang w:val="en-AU"/>
        </w:rPr>
        <w:t>facilitate:</w:t>
      </w:r>
      <w:proofErr w:type="gramEnd"/>
      <w:r w:rsidRPr="00BF6B23">
        <w:rPr>
          <w:rFonts w:ascii="Corbel" w:eastAsia="Corbel" w:hAnsi="Corbel" w:cs="Corbel"/>
          <w:color w:val="000000" w:themeColor="text1"/>
          <w:sz w:val="23"/>
          <w:szCs w:val="23"/>
          <w:lang w:val="en-AU"/>
        </w:rPr>
        <w:t xml:space="preserve"> monitoring immunisation coverage and administration; identifying regions at risk during disease outbreaks; and monitoring effectiveness of vaccination programs in preventing vaccine preventable diseases. It also enables individuals to access a complete record of their vaccinations that can be provided as evidence for education, employment, and/or travel purposes. </w:t>
      </w:r>
    </w:p>
    <w:p w14:paraId="50A92891" w14:textId="002555CF" w:rsidR="03B4D870" w:rsidRPr="00BF6B23" w:rsidRDefault="03B4D870" w:rsidP="00142EE3">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Services Australia updates the AIR upon receipt of vaccination details from health professionals including general practitioners, practice nurses, health clinics, hospitals and other vaccination providers.</w:t>
      </w:r>
    </w:p>
    <w:p w14:paraId="0590576F" w14:textId="77777777" w:rsidR="0085367C" w:rsidRPr="00BF6B23" w:rsidRDefault="03B4D870" w:rsidP="0085367C">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Services Australia makes payments to eligible vaccination providers for notifying the AIR of immunisation encounters that complete a vaccination schedule for a child u</w:t>
      </w:r>
      <w:r w:rsidRPr="00BF6B23">
        <w:rPr>
          <w:rFonts w:ascii="Calibri" w:eastAsia="Calibri" w:hAnsi="Calibri" w:cs="Calibri"/>
          <w:color w:val="000000" w:themeColor="text1"/>
          <w:sz w:val="23"/>
          <w:szCs w:val="23"/>
          <w:lang w:val="en-AU"/>
        </w:rPr>
        <w:t xml:space="preserve">p to 7 years old. These are referred to as Notification Payments. </w:t>
      </w:r>
      <w:r w:rsidRPr="00BF6B23">
        <w:rPr>
          <w:rFonts w:ascii="Corbel" w:eastAsia="Corbel" w:hAnsi="Corbel" w:cs="Corbel"/>
          <w:color w:val="000000" w:themeColor="text1"/>
          <w:sz w:val="23"/>
          <w:szCs w:val="23"/>
          <w:lang w:val="en-AU"/>
        </w:rPr>
        <w:t xml:space="preserve">Each State and Territory agrees to provide funding to the AIR for Notification Payments in line with </w:t>
      </w:r>
      <w:r w:rsidR="0085367C" w:rsidRPr="00BF6B23">
        <w:rPr>
          <w:rFonts w:ascii="Corbel" w:eastAsia="Corbel" w:hAnsi="Corbel" w:cs="Corbel"/>
          <w:color w:val="000000" w:themeColor="text1"/>
          <w:sz w:val="23"/>
          <w:szCs w:val="23"/>
          <w:lang w:val="en-AU"/>
        </w:rPr>
        <w:t>their respective State or Territory formula below.</w:t>
      </w:r>
    </w:p>
    <w:p w14:paraId="0D76F48D" w14:textId="5AFE0DFB" w:rsidR="0085367C" w:rsidRPr="00BF6B23" w:rsidRDefault="0085367C" w:rsidP="0085367C">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 xml:space="preserve">The formula used to calculate the contribution for </w:t>
      </w:r>
      <w:r w:rsidRPr="00A03910">
        <w:rPr>
          <w:rFonts w:ascii="Corbel" w:eastAsia="Corbel" w:hAnsi="Corbel" w:cs="Corbel"/>
          <w:color w:val="000000" w:themeColor="text1"/>
          <w:sz w:val="23"/>
          <w:szCs w:val="23"/>
          <w:lang w:val="en-AU"/>
        </w:rPr>
        <w:t>New South Wales, Australian Capital Territory,</w:t>
      </w:r>
      <w:r w:rsidR="00340C2E">
        <w:rPr>
          <w:rFonts w:ascii="Corbel" w:eastAsia="Corbel" w:hAnsi="Corbel" w:cs="Corbel"/>
          <w:color w:val="000000" w:themeColor="text1"/>
          <w:sz w:val="23"/>
          <w:szCs w:val="23"/>
          <w:lang w:val="en-AU"/>
        </w:rPr>
        <w:t xml:space="preserve"> Queensland,</w:t>
      </w:r>
      <w:r w:rsidRPr="00A03910">
        <w:rPr>
          <w:rFonts w:ascii="Corbel" w:eastAsia="Corbel" w:hAnsi="Corbel" w:cs="Corbel"/>
          <w:color w:val="000000" w:themeColor="text1"/>
          <w:sz w:val="23"/>
          <w:szCs w:val="23"/>
          <w:lang w:val="en-AU"/>
        </w:rPr>
        <w:t xml:space="preserve"> South Australia, Western Australia, Tasmania and Northern Territory</w:t>
      </w:r>
      <w:r>
        <w:rPr>
          <w:rFonts w:ascii="Corbel" w:eastAsia="Corbel" w:hAnsi="Corbel" w:cs="Corbel"/>
          <w:color w:val="000000" w:themeColor="text1"/>
          <w:sz w:val="23"/>
          <w:szCs w:val="23"/>
          <w:lang w:val="en-AU"/>
        </w:rPr>
        <w:t xml:space="preserve"> </w:t>
      </w:r>
      <w:r w:rsidRPr="00BF6B23">
        <w:rPr>
          <w:rFonts w:ascii="Corbel" w:eastAsia="Corbel" w:hAnsi="Corbel" w:cs="Corbel"/>
          <w:color w:val="000000" w:themeColor="text1"/>
          <w:sz w:val="23"/>
          <w:szCs w:val="23"/>
          <w:lang w:val="en-AU"/>
        </w:rPr>
        <w:t>is as follows:</w:t>
      </w:r>
    </w:p>
    <w:p w14:paraId="279073AE" w14:textId="77777777" w:rsidR="0085367C" w:rsidRPr="00BF6B23" w:rsidRDefault="0085367C" w:rsidP="0085367C">
      <w:pPr>
        <w:pStyle w:val="ListParagraph"/>
        <w:spacing w:after="120"/>
        <w:ind w:left="7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[{(cohort 1*95</w:t>
      </w:r>
      <w:proofErr w:type="gramStart"/>
      <w:r w:rsidRPr="00BF6B23">
        <w:rPr>
          <w:rFonts w:ascii="Corbel" w:eastAsia="Corbel" w:hAnsi="Corbel" w:cs="Corbel"/>
          <w:color w:val="000000" w:themeColor="text1"/>
          <w:sz w:val="23"/>
          <w:szCs w:val="23"/>
          <w:lang w:val="en-AU"/>
        </w:rPr>
        <w:t>%)*</w:t>
      </w:r>
      <w:proofErr w:type="gramEnd"/>
      <w:r w:rsidRPr="00BF6B23">
        <w:rPr>
          <w:rFonts w:ascii="Corbel" w:eastAsia="Corbel" w:hAnsi="Corbel" w:cs="Corbel"/>
          <w:color w:val="000000" w:themeColor="text1"/>
          <w:sz w:val="23"/>
          <w:szCs w:val="23"/>
          <w:lang w:val="en-AU"/>
        </w:rPr>
        <w:t>$6.00*3} + {(cohort 2*95</w:t>
      </w:r>
      <w:proofErr w:type="gramStart"/>
      <w:r w:rsidRPr="00BF6B23">
        <w:rPr>
          <w:rFonts w:ascii="Corbel" w:eastAsia="Corbel" w:hAnsi="Corbel" w:cs="Corbel"/>
          <w:color w:val="000000" w:themeColor="text1"/>
          <w:sz w:val="23"/>
          <w:szCs w:val="23"/>
          <w:lang w:val="en-AU"/>
        </w:rPr>
        <w:t>%)*</w:t>
      </w:r>
      <w:proofErr w:type="gramEnd"/>
      <w:r w:rsidRPr="00BF6B23">
        <w:rPr>
          <w:rFonts w:ascii="Corbel" w:eastAsia="Corbel" w:hAnsi="Corbel" w:cs="Corbel"/>
          <w:color w:val="000000" w:themeColor="text1"/>
          <w:sz w:val="23"/>
          <w:szCs w:val="23"/>
          <w:lang w:val="en-AU"/>
        </w:rPr>
        <w:t>$6.00*1} + {(cohort 3*95</w:t>
      </w:r>
      <w:proofErr w:type="gramStart"/>
      <w:r w:rsidRPr="00BF6B23">
        <w:rPr>
          <w:rFonts w:ascii="Corbel" w:eastAsia="Corbel" w:hAnsi="Corbel" w:cs="Corbel"/>
          <w:color w:val="000000" w:themeColor="text1"/>
          <w:sz w:val="23"/>
          <w:szCs w:val="23"/>
          <w:lang w:val="en-AU"/>
        </w:rPr>
        <w:t>%)*</w:t>
      </w:r>
      <w:proofErr w:type="gramEnd"/>
      <w:r w:rsidRPr="00BF6B23">
        <w:rPr>
          <w:rFonts w:ascii="Corbel" w:eastAsia="Corbel" w:hAnsi="Corbel" w:cs="Corbel"/>
          <w:color w:val="000000" w:themeColor="text1"/>
          <w:sz w:val="23"/>
          <w:szCs w:val="23"/>
          <w:lang w:val="en-AU"/>
        </w:rPr>
        <w:t>$6.00*1} + {(cohort 4*95</w:t>
      </w:r>
      <w:proofErr w:type="gramStart"/>
      <w:r w:rsidRPr="00BF6B23">
        <w:rPr>
          <w:rFonts w:ascii="Corbel" w:eastAsia="Corbel" w:hAnsi="Corbel" w:cs="Corbel"/>
          <w:color w:val="000000" w:themeColor="text1"/>
          <w:sz w:val="23"/>
          <w:szCs w:val="23"/>
          <w:lang w:val="en-AU"/>
        </w:rPr>
        <w:t>%)*</w:t>
      </w:r>
      <w:proofErr w:type="gramEnd"/>
      <w:r w:rsidRPr="00BF6B23">
        <w:rPr>
          <w:rFonts w:ascii="Corbel" w:eastAsia="Corbel" w:hAnsi="Corbel" w:cs="Corbel"/>
          <w:color w:val="000000" w:themeColor="text1"/>
          <w:sz w:val="23"/>
          <w:szCs w:val="23"/>
          <w:lang w:val="en-AU"/>
        </w:rPr>
        <w:t>$6.00*1}] * 50%</w:t>
      </w:r>
    </w:p>
    <w:p w14:paraId="6BB2A55D" w14:textId="77777777" w:rsidR="0085367C" w:rsidRPr="00BF6B23" w:rsidRDefault="0085367C" w:rsidP="0085367C">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 xml:space="preserve">The formula used to calculate the contribution for </w:t>
      </w:r>
      <w:r>
        <w:rPr>
          <w:rFonts w:ascii="Corbel" w:eastAsia="Corbel" w:hAnsi="Corbel" w:cs="Corbel"/>
          <w:color w:val="000000" w:themeColor="text1"/>
          <w:sz w:val="23"/>
          <w:szCs w:val="23"/>
          <w:lang w:val="en-AU"/>
        </w:rPr>
        <w:t xml:space="preserve">Victoria </w:t>
      </w:r>
      <w:r w:rsidRPr="00BF6B23">
        <w:rPr>
          <w:rFonts w:ascii="Corbel" w:eastAsia="Corbel" w:hAnsi="Corbel" w:cs="Corbel"/>
          <w:color w:val="000000" w:themeColor="text1"/>
          <w:sz w:val="23"/>
          <w:szCs w:val="23"/>
          <w:lang w:val="en-AU"/>
        </w:rPr>
        <w:t>is as follows:</w:t>
      </w:r>
    </w:p>
    <w:p w14:paraId="3F7EC1BE" w14:textId="77777777" w:rsidR="0085367C" w:rsidRPr="00BF6B23" w:rsidRDefault="0085367C" w:rsidP="4F470A48">
      <w:pPr>
        <w:pStyle w:val="ListParagraph"/>
        <w:spacing w:after="120"/>
        <w:ind w:left="720"/>
        <w:jc w:val="both"/>
        <w:rPr>
          <w:rFonts w:ascii="Corbel" w:eastAsia="Corbel" w:hAnsi="Corbel" w:cs="Corbel"/>
          <w:color w:val="000000" w:themeColor="text1"/>
        </w:rPr>
      </w:pPr>
      <w:r w:rsidRPr="4F470A48">
        <w:rPr>
          <w:rFonts w:ascii="Corbel" w:eastAsia="Corbel" w:hAnsi="Corbel" w:cs="Corbel"/>
          <w:color w:val="000000" w:themeColor="text1"/>
          <w:sz w:val="23"/>
          <w:szCs w:val="23"/>
        </w:rPr>
        <w:t>[{(cohort 1*95</w:t>
      </w:r>
      <w:proofErr w:type="gramStart"/>
      <w:r w:rsidRPr="4F470A48">
        <w:rPr>
          <w:rFonts w:ascii="Corbel" w:eastAsia="Corbel" w:hAnsi="Corbel" w:cs="Corbel"/>
          <w:color w:val="000000" w:themeColor="text1"/>
          <w:sz w:val="23"/>
          <w:szCs w:val="23"/>
        </w:rPr>
        <w:t>%)*</w:t>
      </w:r>
      <w:proofErr w:type="gramEnd"/>
      <w:r w:rsidRPr="4F470A48">
        <w:rPr>
          <w:rFonts w:ascii="Corbel" w:eastAsia="Corbel" w:hAnsi="Corbel" w:cs="Corbel"/>
          <w:color w:val="000000" w:themeColor="text1"/>
          <w:sz w:val="23"/>
          <w:szCs w:val="23"/>
        </w:rPr>
        <w:t>$6.00*3} + {(cohort 2*95</w:t>
      </w:r>
      <w:proofErr w:type="gramStart"/>
      <w:r w:rsidRPr="4F470A48">
        <w:rPr>
          <w:rFonts w:ascii="Corbel" w:eastAsia="Corbel" w:hAnsi="Corbel" w:cs="Corbel"/>
          <w:color w:val="000000" w:themeColor="text1"/>
          <w:sz w:val="23"/>
          <w:szCs w:val="23"/>
        </w:rPr>
        <w:t>%)*</w:t>
      </w:r>
      <w:proofErr w:type="gramEnd"/>
      <w:r w:rsidRPr="4F470A48">
        <w:rPr>
          <w:rFonts w:ascii="Corbel" w:eastAsia="Corbel" w:hAnsi="Corbel" w:cs="Corbel"/>
          <w:color w:val="000000" w:themeColor="text1"/>
          <w:sz w:val="23"/>
          <w:szCs w:val="23"/>
        </w:rPr>
        <w:t>$6.00*1} + {(cohort 3*95</w:t>
      </w:r>
      <w:proofErr w:type="gramStart"/>
      <w:r w:rsidRPr="4F470A48">
        <w:rPr>
          <w:rFonts w:ascii="Corbel" w:eastAsia="Corbel" w:hAnsi="Corbel" w:cs="Corbel"/>
          <w:color w:val="000000" w:themeColor="text1"/>
          <w:sz w:val="23"/>
          <w:szCs w:val="23"/>
        </w:rPr>
        <w:t>%)*</w:t>
      </w:r>
      <w:proofErr w:type="gramEnd"/>
      <w:r w:rsidRPr="4F470A48">
        <w:rPr>
          <w:rFonts w:ascii="Corbel" w:eastAsia="Corbel" w:hAnsi="Corbel" w:cs="Corbel"/>
          <w:color w:val="000000" w:themeColor="text1"/>
          <w:sz w:val="23"/>
          <w:szCs w:val="23"/>
        </w:rPr>
        <w:t>$6.00*1} + {(cohort 4*95</w:t>
      </w:r>
      <w:proofErr w:type="gramStart"/>
      <w:r w:rsidRPr="4F470A48">
        <w:rPr>
          <w:rFonts w:ascii="Corbel" w:eastAsia="Corbel" w:hAnsi="Corbel" w:cs="Corbel"/>
          <w:color w:val="000000" w:themeColor="text1"/>
          <w:sz w:val="23"/>
          <w:szCs w:val="23"/>
        </w:rPr>
        <w:t>%)*</w:t>
      </w:r>
      <w:proofErr w:type="gramEnd"/>
      <w:r w:rsidRPr="4F470A48">
        <w:rPr>
          <w:rFonts w:ascii="Corbel" w:eastAsia="Corbel" w:hAnsi="Corbel" w:cs="Corbel"/>
          <w:color w:val="000000" w:themeColor="text1"/>
          <w:sz w:val="23"/>
          <w:szCs w:val="23"/>
        </w:rPr>
        <w:t>$6.00*1}] * 33</w:t>
      </w:r>
      <w:r w:rsidRPr="4F470A48">
        <w:rPr>
          <w:rFonts w:ascii="Corbel" w:eastAsia="Corbel" w:hAnsi="Corbel" w:cs="Corbel"/>
          <w:color w:val="000000" w:themeColor="text1"/>
          <w:sz w:val="23"/>
          <w:szCs w:val="23"/>
          <w:vertAlign w:val="superscript"/>
        </w:rPr>
        <w:t>1/3</w:t>
      </w:r>
      <w:r w:rsidRPr="4F470A48">
        <w:rPr>
          <w:rFonts w:ascii="Corbel" w:eastAsia="Corbel" w:hAnsi="Corbel" w:cs="Corbel"/>
          <w:color w:val="000000" w:themeColor="text1"/>
          <w:sz w:val="23"/>
          <w:szCs w:val="23"/>
        </w:rPr>
        <w:t>%</w:t>
      </w:r>
    </w:p>
    <w:p w14:paraId="618DC0F5" w14:textId="624AE47B" w:rsidR="0057232E" w:rsidRPr="0057232E" w:rsidRDefault="00221D91" w:rsidP="00221D91">
      <w:pPr>
        <w:pStyle w:val="ListParagraph"/>
        <w:spacing w:after="120"/>
        <w:ind w:left="720"/>
        <w:jc w:val="both"/>
        <w:rPr>
          <w:rFonts w:ascii="Corbel" w:eastAsia="Corbel" w:hAnsi="Corbel" w:cs="Corbel"/>
          <w:color w:val="000000" w:themeColor="text1"/>
          <w:sz w:val="23"/>
          <w:szCs w:val="23"/>
          <w:lang w:val="en-AU"/>
        </w:rPr>
      </w:pPr>
      <w:r w:rsidRPr="00221D91">
        <w:rPr>
          <w:rFonts w:ascii="Corbel" w:eastAsia="Corbel" w:hAnsi="Corbel" w:cs="Corbel"/>
          <w:color w:val="000000" w:themeColor="text1"/>
          <w:sz w:val="23"/>
          <w:szCs w:val="23"/>
        </w:rPr>
        <w:t>Victoria’s annual contribution under this agreement reflects the level of childhood vaccination service delivery provided by local councils, supported by State subsidy payments. This differentiated arrangement is contingent on local councils continuing to deliver a similar proportion of childhood vaccinations to that observed</w:t>
      </w:r>
      <w:r w:rsidR="002E6F00">
        <w:rPr>
          <w:rFonts w:ascii="Corbel" w:eastAsia="Corbel" w:hAnsi="Corbel" w:cs="Corbel"/>
          <w:color w:val="000000" w:themeColor="text1"/>
          <w:sz w:val="23"/>
          <w:szCs w:val="23"/>
        </w:rPr>
        <w:t>,</w:t>
      </w:r>
      <w:r w:rsidRPr="00221D91">
        <w:rPr>
          <w:rFonts w:ascii="Corbel" w:eastAsia="Corbel" w:hAnsi="Corbel" w:cs="Corbel"/>
          <w:color w:val="000000" w:themeColor="text1"/>
          <w:sz w:val="23"/>
          <w:szCs w:val="23"/>
        </w:rPr>
        <w:t xml:space="preserve"> on average</w:t>
      </w:r>
      <w:r w:rsidR="002E6F00">
        <w:rPr>
          <w:rFonts w:ascii="Corbel" w:eastAsia="Corbel" w:hAnsi="Corbel" w:cs="Corbel"/>
          <w:color w:val="000000" w:themeColor="text1"/>
          <w:sz w:val="23"/>
          <w:szCs w:val="23"/>
        </w:rPr>
        <w:t>,</w:t>
      </w:r>
      <w:r w:rsidRPr="00221D91">
        <w:rPr>
          <w:rFonts w:ascii="Corbel" w:eastAsia="Corbel" w:hAnsi="Corbel" w:cs="Corbel"/>
          <w:color w:val="000000" w:themeColor="text1"/>
          <w:sz w:val="23"/>
          <w:szCs w:val="23"/>
        </w:rPr>
        <w:t xml:space="preserve"> over 5 years prior to this agreement.</w:t>
      </w:r>
    </w:p>
    <w:p w14:paraId="1209A689" w14:textId="7CDB71A8" w:rsidR="03B4D870" w:rsidRPr="00BF6B23" w:rsidRDefault="03B4D870" w:rsidP="0085367C">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The cohorts used in the formula calculations are as follows:</w:t>
      </w:r>
    </w:p>
    <w:p w14:paraId="130BB926" w14:textId="3F6E40E8" w:rsidR="03B4D870" w:rsidRPr="00BF6B23" w:rsidRDefault="03B4D870" w:rsidP="00142EE3">
      <w:pPr>
        <w:pStyle w:val="ListParagraph"/>
        <w:numPr>
          <w:ilvl w:val="0"/>
          <w:numId w:val="6"/>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 xml:space="preserve">cohort 1 = children in the State or Territory aged less than 1 </w:t>
      </w:r>
      <w:proofErr w:type="gramStart"/>
      <w:r w:rsidRPr="00BF6B23">
        <w:rPr>
          <w:rFonts w:ascii="Corbel" w:eastAsia="Corbel" w:hAnsi="Corbel" w:cs="Corbel"/>
          <w:color w:val="000000" w:themeColor="text1"/>
          <w:sz w:val="23"/>
          <w:szCs w:val="23"/>
          <w:lang w:val="en-AU"/>
        </w:rPr>
        <w:t>year;</w:t>
      </w:r>
      <w:proofErr w:type="gramEnd"/>
    </w:p>
    <w:p w14:paraId="3547DA6D" w14:textId="135B1302" w:rsidR="03B4D870" w:rsidRPr="00BF6B23" w:rsidRDefault="03B4D870" w:rsidP="00142EE3">
      <w:pPr>
        <w:pStyle w:val="ListParagraph"/>
        <w:numPr>
          <w:ilvl w:val="0"/>
          <w:numId w:val="6"/>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 xml:space="preserve">cohort 2 = children in the State or Territory aged 1 </w:t>
      </w:r>
      <w:proofErr w:type="gramStart"/>
      <w:r w:rsidRPr="00BF6B23">
        <w:rPr>
          <w:rFonts w:ascii="Corbel" w:eastAsia="Corbel" w:hAnsi="Corbel" w:cs="Corbel"/>
          <w:color w:val="000000" w:themeColor="text1"/>
          <w:sz w:val="23"/>
          <w:szCs w:val="23"/>
          <w:lang w:val="en-AU"/>
        </w:rPr>
        <w:t>year;</w:t>
      </w:r>
      <w:proofErr w:type="gramEnd"/>
      <w:r w:rsidRPr="00BF6B23">
        <w:rPr>
          <w:rFonts w:ascii="Corbel" w:eastAsia="Corbel" w:hAnsi="Corbel" w:cs="Corbel"/>
          <w:color w:val="000000" w:themeColor="text1"/>
          <w:sz w:val="23"/>
          <w:szCs w:val="23"/>
          <w:lang w:val="en-AU"/>
        </w:rPr>
        <w:t xml:space="preserve"> </w:t>
      </w:r>
    </w:p>
    <w:p w14:paraId="64BE70B8" w14:textId="192D25B8" w:rsidR="03B4D870" w:rsidRPr="00BF6B23" w:rsidRDefault="03B4D870" w:rsidP="00142EE3">
      <w:pPr>
        <w:pStyle w:val="ListParagraph"/>
        <w:numPr>
          <w:ilvl w:val="0"/>
          <w:numId w:val="6"/>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cohort 3 = children in the State or Territory aged 18 months; and</w:t>
      </w:r>
    </w:p>
    <w:p w14:paraId="2A30BD12" w14:textId="0A0429FC" w:rsidR="03B4D870" w:rsidRPr="00BF6B23" w:rsidRDefault="03B4D870" w:rsidP="00142EE3">
      <w:pPr>
        <w:pStyle w:val="ListParagraph"/>
        <w:numPr>
          <w:ilvl w:val="0"/>
          <w:numId w:val="6"/>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cohort 4 = children in the State or Territory aged 4 to 5 years.</w:t>
      </w:r>
    </w:p>
    <w:p w14:paraId="1B5E08B1" w14:textId="0A0A9D34" w:rsidR="03B4D870" w:rsidRPr="00BF6B23" w:rsidRDefault="03B4D870" w:rsidP="00142EE3">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 xml:space="preserve">The formula used to calculate the State and Territory contributions to support the AIR Notification Payments is based on 95% immunisation coverage. The number of immunisation encounters reported in each State and Territory will fluctuate throughout the year and payments to providers made by Services Australia in each State and </w:t>
      </w:r>
      <w:r w:rsidRPr="00BF6B23">
        <w:rPr>
          <w:rFonts w:ascii="Corbel" w:eastAsia="Corbel" w:hAnsi="Corbel" w:cs="Corbel"/>
          <w:color w:val="000000" w:themeColor="text1"/>
          <w:sz w:val="23"/>
          <w:szCs w:val="23"/>
          <w:lang w:val="en-AU"/>
        </w:rPr>
        <w:lastRenderedPageBreak/>
        <w:t>Territory will be made in accordance with payment demand. The States and Territories agree to adjust their contributions under this Agreement to meet this demand.</w:t>
      </w:r>
    </w:p>
    <w:p w14:paraId="0211AE28" w14:textId="30A49F8E" w:rsidR="03B4D870" w:rsidRPr="00BF6B23" w:rsidRDefault="03B4D870" w:rsidP="00142EE3">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The formula assumes the following immunisation encounters: 2 months, 4 months, 6 months, 12 months</w:t>
      </w:r>
      <w:r w:rsidRPr="00BF6B23">
        <w:rPr>
          <w:rFonts w:ascii="Aptos" w:eastAsia="Aptos" w:hAnsi="Aptos" w:cs="Aptos"/>
          <w:color w:val="000000" w:themeColor="text1"/>
          <w:sz w:val="23"/>
          <w:szCs w:val="23"/>
          <w:lang w:val="en-AU"/>
        </w:rPr>
        <w:t xml:space="preserve">, </w:t>
      </w:r>
      <w:r w:rsidRPr="00BF6B23">
        <w:rPr>
          <w:rFonts w:ascii="Corbel" w:eastAsia="Corbel" w:hAnsi="Corbel" w:cs="Corbel"/>
          <w:color w:val="000000" w:themeColor="text1"/>
          <w:sz w:val="23"/>
          <w:szCs w:val="23"/>
          <w:lang w:val="en-AU"/>
        </w:rPr>
        <w:t xml:space="preserve">18 months and 4-5 years. If the National Immunisation Program is </w:t>
      </w:r>
      <w:proofErr w:type="gramStart"/>
      <w:r w:rsidRPr="00BF6B23">
        <w:rPr>
          <w:rFonts w:ascii="Corbel" w:eastAsia="Corbel" w:hAnsi="Corbel" w:cs="Corbel"/>
          <w:color w:val="000000" w:themeColor="text1"/>
          <w:sz w:val="23"/>
          <w:szCs w:val="23"/>
          <w:lang w:val="en-AU"/>
        </w:rPr>
        <w:t>amended</w:t>
      </w:r>
      <w:proofErr w:type="gramEnd"/>
      <w:r w:rsidRPr="00BF6B23">
        <w:rPr>
          <w:rFonts w:ascii="Corbel" w:eastAsia="Corbel" w:hAnsi="Corbel" w:cs="Corbel"/>
          <w:color w:val="000000" w:themeColor="text1"/>
          <w:sz w:val="23"/>
          <w:szCs w:val="23"/>
          <w:lang w:val="en-AU"/>
        </w:rPr>
        <w:t xml:space="preserve"> then this Table will be amended to reflect those changes.</w:t>
      </w:r>
    </w:p>
    <w:p w14:paraId="27C5BB5A" w14:textId="4B7076A5" w:rsidR="03B4D870" w:rsidRPr="00BF6B23" w:rsidRDefault="03B4D870" w:rsidP="00142EE3">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 xml:space="preserve">Funding will only be provided in respect to services provided for childhood vaccinations up to the age of 7 years.  </w:t>
      </w:r>
    </w:p>
    <w:p w14:paraId="37A8C960" w14:textId="73686F82" w:rsidR="03B4D870" w:rsidRPr="00BF6B23" w:rsidRDefault="03B4D870" w:rsidP="00142EE3">
      <w:pPr>
        <w:pStyle w:val="ListParagraph"/>
        <w:numPr>
          <w:ilvl w:val="0"/>
          <w:numId w:val="7"/>
        </w:numPr>
        <w:spacing w:after="120"/>
        <w:jc w:val="both"/>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Population figures are sourced from Population Projections (ABS Cat. No. 3222.0).</w:t>
      </w:r>
    </w:p>
    <w:p w14:paraId="50503F22" w14:textId="52345BCD" w:rsidR="03B4D870" w:rsidRPr="0077779F" w:rsidRDefault="03B4D870" w:rsidP="00142EE3">
      <w:pPr>
        <w:pStyle w:val="ListParagraph"/>
        <w:numPr>
          <w:ilvl w:val="0"/>
          <w:numId w:val="7"/>
        </w:numPr>
        <w:spacing w:after="120"/>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The States and Territories will be informed of the relevant population figures and concomitant financial obligation following publication of this data.</w:t>
      </w:r>
    </w:p>
    <w:p w14:paraId="51BF3D0D" w14:textId="77777777" w:rsidR="0077779F" w:rsidRPr="00BF6B23" w:rsidRDefault="0077779F" w:rsidP="0077779F">
      <w:pPr>
        <w:pStyle w:val="ListParagraph"/>
        <w:spacing w:after="120"/>
        <w:ind w:left="720"/>
        <w:rPr>
          <w:rFonts w:ascii="Corbel" w:eastAsia="Corbel" w:hAnsi="Corbel" w:cs="Corbel"/>
          <w:color w:val="000000" w:themeColor="text1"/>
          <w:lang w:val="en-AU"/>
        </w:rPr>
      </w:pPr>
    </w:p>
    <w:p w14:paraId="285760CA" w14:textId="0774EED7" w:rsidR="03B4D870" w:rsidRPr="00BF6B23" w:rsidRDefault="03B4D870" w:rsidP="355CE01E">
      <w:pPr>
        <w:spacing w:after="120"/>
        <w:rPr>
          <w:rFonts w:ascii="Corbel" w:eastAsia="Corbel" w:hAnsi="Corbel" w:cs="Corbel"/>
          <w:color w:val="000000" w:themeColor="text1"/>
          <w:lang w:val="en-AU"/>
        </w:rPr>
      </w:pPr>
      <w:r w:rsidRPr="00BF6B23">
        <w:rPr>
          <w:rFonts w:ascii="Corbel" w:eastAsia="Corbel" w:hAnsi="Corbel" w:cs="Corbel"/>
          <w:b/>
          <w:bCs/>
          <w:sz w:val="26"/>
          <w:szCs w:val="26"/>
          <w:lang w:val="en-AU"/>
        </w:rPr>
        <w:t>Arrangements for transferring funds to Services Australia</w:t>
      </w:r>
    </w:p>
    <w:p w14:paraId="78D6202F" w14:textId="025C043E" w:rsidR="03B4D870" w:rsidRPr="00BF6B23" w:rsidRDefault="03B4D870" w:rsidP="355CE01E">
      <w:pPr>
        <w:spacing w:after="120"/>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 xml:space="preserve">In August, the Commonwealth will advise the States and Territories of its projected bi-annual payments for the AIR contribution for the financial year. These projections will </w:t>
      </w:r>
      <w:proofErr w:type="gramStart"/>
      <w:r w:rsidRPr="00BF6B23">
        <w:rPr>
          <w:rFonts w:ascii="Corbel" w:eastAsia="Corbel" w:hAnsi="Corbel" w:cs="Corbel"/>
          <w:color w:val="000000" w:themeColor="text1"/>
          <w:sz w:val="23"/>
          <w:szCs w:val="23"/>
          <w:lang w:val="en-AU"/>
        </w:rPr>
        <w:t>take into account</w:t>
      </w:r>
      <w:proofErr w:type="gramEnd"/>
      <w:r w:rsidRPr="00BF6B23">
        <w:rPr>
          <w:rFonts w:ascii="Corbel" w:eastAsia="Corbel" w:hAnsi="Corbel" w:cs="Corbel"/>
          <w:color w:val="000000" w:themeColor="text1"/>
          <w:sz w:val="23"/>
          <w:szCs w:val="23"/>
          <w:lang w:val="en-AU"/>
        </w:rPr>
        <w:t xml:space="preserve"> any shortfalls or carry-overs from the previous year. </w:t>
      </w:r>
    </w:p>
    <w:p w14:paraId="1D05C29D" w14:textId="1F1B6856" w:rsidR="03B4D870" w:rsidRPr="00BF6B23" w:rsidRDefault="03B4D870" w:rsidP="355CE01E">
      <w:pPr>
        <w:spacing w:after="120"/>
        <w:rPr>
          <w:rFonts w:ascii="Corbel" w:eastAsia="Corbel" w:hAnsi="Corbel" w:cs="Corbel"/>
          <w:color w:val="000000" w:themeColor="text1"/>
          <w:lang w:val="en-AU"/>
        </w:rPr>
      </w:pPr>
      <w:r w:rsidRPr="00BF6B23">
        <w:rPr>
          <w:rFonts w:ascii="Corbel" w:eastAsia="Corbel" w:hAnsi="Corbel" w:cs="Corbel"/>
          <w:color w:val="000000" w:themeColor="text1"/>
          <w:sz w:val="23"/>
          <w:szCs w:val="23"/>
          <w:lang w:val="en-AU"/>
        </w:rPr>
        <w:t>The States and Territories are required to make bi-annual payments to the Commonwealth. The first payment is due by 30 September each financial year, and the final payment is due by 28 February each financial year.</w:t>
      </w:r>
    </w:p>
    <w:p w14:paraId="1716F014" w14:textId="3F00A350" w:rsidR="355CE01E" w:rsidRPr="00BF6B23" w:rsidRDefault="355CE01E">
      <w:pPr>
        <w:rPr>
          <w:lang w:val="en-AU"/>
        </w:rPr>
      </w:pPr>
      <w:r w:rsidRPr="00BF6B23">
        <w:rPr>
          <w:lang w:val="en-AU"/>
        </w:rPr>
        <w:br w:type="page"/>
      </w:r>
    </w:p>
    <w:p w14:paraId="4F57CC8E" w14:textId="7A65D66C" w:rsidR="073E6C2B" w:rsidRPr="00BF6B23" w:rsidRDefault="073E6C2B" w:rsidP="00784905">
      <w:pPr>
        <w:spacing w:after="160" w:line="276" w:lineRule="auto"/>
        <w:rPr>
          <w:rFonts w:ascii="Corbel" w:eastAsia="Corbel" w:hAnsi="Corbel" w:cs="Corbel"/>
          <w:sz w:val="40"/>
          <w:szCs w:val="40"/>
          <w:lang w:val="en-AU"/>
        </w:rPr>
      </w:pPr>
      <w:r w:rsidRPr="00BF6B23">
        <w:rPr>
          <w:rFonts w:ascii="Corbel" w:eastAsia="Corbel" w:hAnsi="Corbel" w:cs="Corbel"/>
          <w:sz w:val="40"/>
          <w:szCs w:val="40"/>
          <w:lang w:val="en-AU"/>
        </w:rPr>
        <w:lastRenderedPageBreak/>
        <w:t>Attachment E. Interpretation of key terms</w:t>
      </w:r>
    </w:p>
    <w:p w14:paraId="04BF0BD0" w14:textId="1F2FF993" w:rsidR="073E6C2B" w:rsidRPr="00BF6B23" w:rsidRDefault="073E6C2B" w:rsidP="00784905">
      <w:pPr>
        <w:ind w:left="30"/>
        <w:rPr>
          <w:rFonts w:ascii="Corbel" w:eastAsia="Corbel" w:hAnsi="Corbel" w:cs="Corbel"/>
          <w:color w:val="000000" w:themeColor="text1"/>
          <w:sz w:val="26"/>
          <w:szCs w:val="26"/>
          <w:lang w:val="en-AU"/>
        </w:rPr>
      </w:pPr>
      <w:r w:rsidRPr="00BF6B23">
        <w:rPr>
          <w:rFonts w:ascii="Corbel" w:eastAsia="Corbel" w:hAnsi="Corbel" w:cs="Corbel"/>
          <w:color w:val="000000" w:themeColor="text1"/>
          <w:sz w:val="26"/>
          <w:szCs w:val="26"/>
          <w:lang w:val="en-AU"/>
        </w:rPr>
        <w:t>For the purposes of this Schedule:</w:t>
      </w:r>
    </w:p>
    <w:p w14:paraId="79EABCEA" w14:textId="1AE5F7D3" w:rsidR="355CE01E" w:rsidRPr="00BF6B23" w:rsidRDefault="355CE01E" w:rsidP="355CE01E">
      <w:pPr>
        <w:ind w:left="30"/>
        <w:rPr>
          <w:rFonts w:ascii="Corbel" w:eastAsia="Corbel" w:hAnsi="Corbel" w:cs="Corbel"/>
          <w:color w:val="000000" w:themeColor="text1"/>
          <w:sz w:val="26"/>
          <w:szCs w:val="26"/>
          <w:lang w:val="en-AU"/>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93"/>
        <w:gridCol w:w="5392"/>
      </w:tblGrid>
      <w:tr w:rsidR="355CE01E" w:rsidRPr="00BF6B23" w14:paraId="0C63AD01" w14:textId="77777777" w:rsidTr="00784905">
        <w:trPr>
          <w:trHeight w:val="2637"/>
        </w:trPr>
        <w:tc>
          <w:tcPr>
            <w:tcW w:w="2693" w:type="dxa"/>
            <w:tcBorders>
              <w:top w:val="nil"/>
              <w:left w:val="nil"/>
              <w:bottom w:val="nil"/>
              <w:right w:val="nil"/>
            </w:tcBorders>
          </w:tcPr>
          <w:p w14:paraId="423BB827" w14:textId="431CC682" w:rsidR="355CE01E" w:rsidRPr="00BF6B23" w:rsidRDefault="355CE01E">
            <w:pPr>
              <w:rPr>
                <w:rFonts w:ascii="Corbel" w:eastAsia="Corbel" w:hAnsi="Corbel" w:cs="Corbel"/>
                <w:sz w:val="20"/>
                <w:szCs w:val="20"/>
                <w:lang w:val="en-AU"/>
              </w:rPr>
            </w:pPr>
            <w:r w:rsidRPr="00BF6B23">
              <w:rPr>
                <w:rFonts w:ascii="Corbel" w:eastAsia="Corbel" w:hAnsi="Corbel" w:cs="Corbel"/>
                <w:b/>
                <w:bCs/>
                <w:sz w:val="20"/>
                <w:szCs w:val="20"/>
                <w:lang w:val="en-AU"/>
              </w:rPr>
              <w:t>Additional Supplies</w:t>
            </w:r>
            <w:r w:rsidRPr="00BF6B23">
              <w:rPr>
                <w:rFonts w:ascii="Corbel" w:eastAsia="Corbel" w:hAnsi="Corbel" w:cs="Corbel"/>
                <w:sz w:val="20"/>
                <w:szCs w:val="20"/>
                <w:lang w:val="en-AU"/>
              </w:rPr>
              <w:t xml:space="preserve"> </w:t>
            </w:r>
          </w:p>
        </w:tc>
        <w:tc>
          <w:tcPr>
            <w:tcW w:w="5392" w:type="dxa"/>
            <w:tcBorders>
              <w:top w:val="nil"/>
              <w:left w:val="nil"/>
              <w:bottom w:val="nil"/>
              <w:right w:val="nil"/>
            </w:tcBorders>
          </w:tcPr>
          <w:p w14:paraId="289165C7" w14:textId="1B41E074"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Means: </w:t>
            </w:r>
          </w:p>
          <w:p w14:paraId="3FB7DCF5" w14:textId="2E28219F" w:rsidR="355CE01E" w:rsidRPr="00BF6B23" w:rsidRDefault="355CE01E" w:rsidP="00142EE3">
            <w:pPr>
              <w:pStyle w:val="ListParagraph"/>
              <w:numPr>
                <w:ilvl w:val="0"/>
                <w:numId w:val="5"/>
              </w:numPr>
              <w:ind w:left="360"/>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New </w:t>
            </w:r>
            <w:proofErr w:type="gramStart"/>
            <w:r w:rsidRPr="00BF6B23">
              <w:rPr>
                <w:rFonts w:ascii="Corbel" w:eastAsia="Corbel" w:hAnsi="Corbel" w:cs="Corbel"/>
                <w:color w:val="000000" w:themeColor="text1"/>
                <w:sz w:val="20"/>
                <w:szCs w:val="20"/>
                <w:lang w:val="en-AU"/>
              </w:rPr>
              <w:t>Supplies;</w:t>
            </w:r>
            <w:proofErr w:type="gramEnd"/>
            <w:r w:rsidRPr="00BF6B23">
              <w:rPr>
                <w:rFonts w:ascii="Corbel" w:eastAsia="Corbel" w:hAnsi="Corbel" w:cs="Corbel"/>
                <w:color w:val="000000" w:themeColor="text1"/>
                <w:sz w:val="20"/>
                <w:szCs w:val="20"/>
                <w:lang w:val="en-AU"/>
              </w:rPr>
              <w:t xml:space="preserve"> </w:t>
            </w:r>
          </w:p>
          <w:p w14:paraId="128D4187" w14:textId="5C6C87CB" w:rsidR="355CE01E" w:rsidRPr="00BF6B23" w:rsidRDefault="355CE01E" w:rsidP="00142EE3">
            <w:pPr>
              <w:pStyle w:val="ListParagraph"/>
              <w:numPr>
                <w:ilvl w:val="0"/>
                <w:numId w:val="5"/>
              </w:numPr>
              <w:ind w:left="360"/>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State Scheme </w:t>
            </w:r>
            <w:proofErr w:type="gramStart"/>
            <w:r w:rsidRPr="00BF6B23">
              <w:rPr>
                <w:rFonts w:ascii="Corbel" w:eastAsia="Corbel" w:hAnsi="Corbel" w:cs="Corbel"/>
                <w:color w:val="000000" w:themeColor="text1"/>
                <w:sz w:val="20"/>
                <w:szCs w:val="20"/>
                <w:lang w:val="en-AU"/>
              </w:rPr>
              <w:t>Supplies;</w:t>
            </w:r>
            <w:proofErr w:type="gramEnd"/>
            <w:r w:rsidRPr="00BF6B23">
              <w:rPr>
                <w:rFonts w:ascii="Corbel" w:eastAsia="Corbel" w:hAnsi="Corbel" w:cs="Corbel"/>
                <w:color w:val="000000" w:themeColor="text1"/>
                <w:sz w:val="20"/>
                <w:szCs w:val="20"/>
                <w:lang w:val="en-AU"/>
              </w:rPr>
              <w:t xml:space="preserve"> </w:t>
            </w:r>
          </w:p>
          <w:p w14:paraId="3C59B6ED" w14:textId="21F401C2" w:rsidR="355CE01E" w:rsidRPr="00BF6B23" w:rsidRDefault="355CE01E" w:rsidP="00142EE3">
            <w:pPr>
              <w:pStyle w:val="ListParagraph"/>
              <w:numPr>
                <w:ilvl w:val="0"/>
                <w:numId w:val="5"/>
              </w:numPr>
              <w:ind w:left="360"/>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New Cohorts added to the NIP during the </w:t>
            </w:r>
            <w:proofErr w:type="gramStart"/>
            <w:r w:rsidRPr="00BF6B23">
              <w:rPr>
                <w:rFonts w:ascii="Corbel" w:eastAsia="Corbel" w:hAnsi="Corbel" w:cs="Corbel"/>
                <w:color w:val="000000" w:themeColor="text1"/>
                <w:sz w:val="20"/>
                <w:szCs w:val="20"/>
                <w:lang w:val="en-AU"/>
              </w:rPr>
              <w:t>Term;</w:t>
            </w:r>
            <w:proofErr w:type="gramEnd"/>
            <w:r w:rsidRPr="00BF6B23">
              <w:rPr>
                <w:rFonts w:ascii="Corbel" w:eastAsia="Corbel" w:hAnsi="Corbel" w:cs="Corbel"/>
                <w:color w:val="000000" w:themeColor="text1"/>
                <w:sz w:val="20"/>
                <w:szCs w:val="20"/>
                <w:lang w:val="en-AU"/>
              </w:rPr>
              <w:t xml:space="preserve"> </w:t>
            </w:r>
          </w:p>
          <w:p w14:paraId="64DCCFAF" w14:textId="44957623" w:rsidR="355CE01E" w:rsidRPr="00BF6B23" w:rsidRDefault="355CE01E" w:rsidP="00142EE3">
            <w:pPr>
              <w:pStyle w:val="ListParagraph"/>
              <w:numPr>
                <w:ilvl w:val="0"/>
                <w:numId w:val="5"/>
              </w:numPr>
              <w:ind w:left="360"/>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Additional Orders for Other Procurement Supplies; or  </w:t>
            </w:r>
          </w:p>
          <w:p w14:paraId="6F74C0A4" w14:textId="7493FFB9" w:rsidR="355CE01E" w:rsidRPr="00BF6B23" w:rsidRDefault="355CE01E" w:rsidP="00142EE3">
            <w:pPr>
              <w:pStyle w:val="ListParagraph"/>
              <w:numPr>
                <w:ilvl w:val="0"/>
                <w:numId w:val="5"/>
              </w:numPr>
              <w:ind w:left="360"/>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Additional Orders of Supplies, excluding Pandemic Supplies, above the National Market Share. </w:t>
            </w:r>
          </w:p>
          <w:p w14:paraId="5CBC92A0" w14:textId="316763DD" w:rsidR="355CE01E" w:rsidRPr="00BF6B23" w:rsidRDefault="355CE01E" w:rsidP="00784905">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Pandemic Supplies are not Additional Supplies (the purchase of Pandemic Supplies is addressed under Part 6 of the relevant vaccine supply Deed). </w:t>
            </w:r>
          </w:p>
        </w:tc>
      </w:tr>
      <w:tr w:rsidR="355CE01E" w:rsidRPr="00BF6B23" w14:paraId="7EB70472" w14:textId="77777777" w:rsidTr="00784905">
        <w:trPr>
          <w:trHeight w:val="887"/>
        </w:trPr>
        <w:tc>
          <w:tcPr>
            <w:tcW w:w="2693" w:type="dxa"/>
            <w:tcBorders>
              <w:top w:val="nil"/>
              <w:left w:val="nil"/>
              <w:bottom w:val="nil"/>
              <w:right w:val="nil"/>
            </w:tcBorders>
          </w:tcPr>
          <w:p w14:paraId="1848434A" w14:textId="7D52003D" w:rsidR="355CE01E" w:rsidRPr="00BF6B23" w:rsidRDefault="355CE01E">
            <w:pPr>
              <w:rPr>
                <w:rFonts w:ascii="Corbel" w:eastAsia="Corbel" w:hAnsi="Corbel" w:cs="Corbel"/>
                <w:sz w:val="20"/>
                <w:szCs w:val="20"/>
                <w:lang w:val="en-AU"/>
              </w:rPr>
            </w:pPr>
            <w:r w:rsidRPr="00BF6B23">
              <w:rPr>
                <w:rFonts w:ascii="Corbel" w:eastAsia="Corbel" w:hAnsi="Corbel" w:cs="Corbel"/>
                <w:b/>
                <w:bCs/>
                <w:sz w:val="20"/>
                <w:szCs w:val="20"/>
                <w:lang w:val="en-AU"/>
              </w:rPr>
              <w:t>Cohort</w:t>
            </w:r>
            <w:r w:rsidRPr="00BF6B23">
              <w:rPr>
                <w:rFonts w:ascii="Corbel" w:eastAsia="Corbel" w:hAnsi="Corbel" w:cs="Corbel"/>
                <w:sz w:val="20"/>
                <w:szCs w:val="20"/>
                <w:lang w:val="en-AU"/>
              </w:rPr>
              <w:t xml:space="preserve"> </w:t>
            </w:r>
          </w:p>
        </w:tc>
        <w:tc>
          <w:tcPr>
            <w:tcW w:w="5392" w:type="dxa"/>
            <w:tcBorders>
              <w:top w:val="nil"/>
              <w:left w:val="nil"/>
              <w:bottom w:val="nil"/>
              <w:right w:val="nil"/>
            </w:tcBorders>
          </w:tcPr>
          <w:p w14:paraId="665E0686" w14:textId="16062904" w:rsidR="355CE01E" w:rsidRPr="00BF6B23" w:rsidRDefault="355CE01E">
            <w:pPr>
              <w:rPr>
                <w:rFonts w:ascii="Corbel" w:eastAsia="Corbel" w:hAnsi="Corbel" w:cs="Corbel"/>
                <w:sz w:val="20"/>
                <w:szCs w:val="20"/>
                <w:lang w:val="en-AU"/>
              </w:rPr>
            </w:pPr>
            <w:r w:rsidRPr="00BF6B23">
              <w:rPr>
                <w:rFonts w:ascii="Corbel" w:eastAsia="Corbel" w:hAnsi="Corbel" w:cs="Corbel"/>
                <w:sz w:val="20"/>
                <w:szCs w:val="20"/>
                <w:lang w:val="en-AU"/>
              </w:rPr>
              <w:t xml:space="preserve">Means the eligible target group for a National Immunisation Program vaccine and the projections of population size of such target groups.  </w:t>
            </w:r>
          </w:p>
        </w:tc>
      </w:tr>
      <w:tr w:rsidR="355CE01E" w:rsidRPr="00BF6B23" w14:paraId="37F0008A" w14:textId="77777777" w:rsidTr="00784905">
        <w:trPr>
          <w:trHeight w:val="1403"/>
        </w:trPr>
        <w:tc>
          <w:tcPr>
            <w:tcW w:w="2693" w:type="dxa"/>
            <w:tcBorders>
              <w:top w:val="nil"/>
              <w:left w:val="nil"/>
              <w:bottom w:val="nil"/>
              <w:right w:val="nil"/>
            </w:tcBorders>
          </w:tcPr>
          <w:p w14:paraId="7CACC9C5" w14:textId="4323938B"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b/>
                <w:bCs/>
                <w:color w:val="000000" w:themeColor="text1"/>
                <w:sz w:val="20"/>
                <w:szCs w:val="20"/>
                <w:lang w:val="en-AU"/>
              </w:rPr>
              <w:t>Cold Chain Breach</w:t>
            </w:r>
            <w:r w:rsidRPr="00BF6B23">
              <w:rPr>
                <w:rFonts w:ascii="Corbel" w:eastAsia="Corbel" w:hAnsi="Corbel" w:cs="Corbel"/>
                <w:color w:val="000000" w:themeColor="text1"/>
                <w:sz w:val="20"/>
                <w:szCs w:val="20"/>
                <w:lang w:val="en-AU"/>
              </w:rPr>
              <w:t xml:space="preserve"> </w:t>
            </w:r>
          </w:p>
        </w:tc>
        <w:tc>
          <w:tcPr>
            <w:tcW w:w="5392" w:type="dxa"/>
            <w:tcBorders>
              <w:top w:val="nil"/>
              <w:left w:val="nil"/>
              <w:bottom w:val="nil"/>
              <w:right w:val="nil"/>
            </w:tcBorders>
          </w:tcPr>
          <w:p w14:paraId="15E4B82E" w14:textId="7D31FBA0"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Means vaccines stored or exposed to temperatures outside the recommended range of +2°C to +8°C (excludes excursions up to +12°C lasting no longer than 15 minutes, when stock taking or restocking). In technical documents a cold chain breach may be referred to as an 'adverse vaccine storage event'. </w:t>
            </w:r>
          </w:p>
        </w:tc>
      </w:tr>
      <w:tr w:rsidR="355CE01E" w:rsidRPr="00BF6B23" w14:paraId="64BD755C" w14:textId="77777777" w:rsidTr="00784905">
        <w:trPr>
          <w:trHeight w:val="872"/>
        </w:trPr>
        <w:tc>
          <w:tcPr>
            <w:tcW w:w="2693" w:type="dxa"/>
            <w:tcBorders>
              <w:top w:val="nil"/>
              <w:left w:val="nil"/>
              <w:bottom w:val="nil"/>
              <w:right w:val="nil"/>
            </w:tcBorders>
          </w:tcPr>
          <w:p w14:paraId="2FC963A4" w14:textId="57B94CF8"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b/>
                <w:bCs/>
                <w:color w:val="000000" w:themeColor="text1"/>
                <w:sz w:val="20"/>
                <w:szCs w:val="20"/>
                <w:lang w:val="en-AU"/>
              </w:rPr>
              <w:t>Compensation Payment</w:t>
            </w:r>
            <w:r w:rsidRPr="00BF6B23">
              <w:rPr>
                <w:rFonts w:ascii="Corbel" w:eastAsia="Corbel" w:hAnsi="Corbel" w:cs="Corbel"/>
                <w:color w:val="000000" w:themeColor="text1"/>
                <w:sz w:val="20"/>
                <w:szCs w:val="20"/>
                <w:lang w:val="en-AU"/>
              </w:rPr>
              <w:t xml:space="preserve"> </w:t>
            </w:r>
          </w:p>
        </w:tc>
        <w:tc>
          <w:tcPr>
            <w:tcW w:w="5392" w:type="dxa"/>
            <w:tcBorders>
              <w:top w:val="nil"/>
              <w:left w:val="nil"/>
              <w:bottom w:val="nil"/>
              <w:right w:val="nil"/>
            </w:tcBorders>
          </w:tcPr>
          <w:p w14:paraId="533383A2" w14:textId="1D702AA7"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Means the amount the Commonwealth becomes liable to pay to any Vaccine Sponsor under the relevant clause in a Head Agreement relating to the market share of vaccine supplies. </w:t>
            </w:r>
          </w:p>
        </w:tc>
      </w:tr>
      <w:tr w:rsidR="355CE01E" w:rsidRPr="00BF6B23" w14:paraId="365E6CCA" w14:textId="77777777" w:rsidTr="00784905">
        <w:trPr>
          <w:trHeight w:val="887"/>
        </w:trPr>
        <w:tc>
          <w:tcPr>
            <w:tcW w:w="2693" w:type="dxa"/>
            <w:tcBorders>
              <w:top w:val="nil"/>
              <w:left w:val="nil"/>
              <w:bottom w:val="nil"/>
              <w:right w:val="nil"/>
            </w:tcBorders>
          </w:tcPr>
          <w:p w14:paraId="4905F786" w14:textId="5BB110AA"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b/>
                <w:bCs/>
                <w:color w:val="000000" w:themeColor="text1"/>
                <w:sz w:val="20"/>
                <w:szCs w:val="20"/>
                <w:lang w:val="en-AU"/>
              </w:rPr>
              <w:t>Coverage</w:t>
            </w:r>
            <w:r w:rsidRPr="00BF6B23">
              <w:rPr>
                <w:rFonts w:ascii="Corbel" w:eastAsia="Corbel" w:hAnsi="Corbel" w:cs="Corbel"/>
                <w:color w:val="000000" w:themeColor="text1"/>
                <w:sz w:val="20"/>
                <w:szCs w:val="20"/>
                <w:lang w:val="en-AU"/>
              </w:rPr>
              <w:t xml:space="preserve"> </w:t>
            </w:r>
          </w:p>
        </w:tc>
        <w:tc>
          <w:tcPr>
            <w:tcW w:w="5392" w:type="dxa"/>
            <w:tcBorders>
              <w:top w:val="nil"/>
              <w:left w:val="nil"/>
              <w:bottom w:val="nil"/>
              <w:right w:val="nil"/>
            </w:tcBorders>
          </w:tcPr>
          <w:p w14:paraId="6ECB4245" w14:textId="4C8A0B44"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Means the proportion of the relevant cohort population that has been vaccinated against specific diseases or strains of disease.  </w:t>
            </w:r>
          </w:p>
        </w:tc>
      </w:tr>
      <w:tr w:rsidR="355CE01E" w:rsidRPr="00BF6B23" w14:paraId="078BC3AB" w14:textId="77777777" w:rsidTr="00784905">
        <w:trPr>
          <w:trHeight w:val="1463"/>
        </w:trPr>
        <w:tc>
          <w:tcPr>
            <w:tcW w:w="2693" w:type="dxa"/>
            <w:tcBorders>
              <w:top w:val="nil"/>
              <w:left w:val="nil"/>
              <w:bottom w:val="nil"/>
              <w:right w:val="nil"/>
            </w:tcBorders>
          </w:tcPr>
          <w:p w14:paraId="6BE9F659" w14:textId="4173B56C"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b/>
                <w:bCs/>
                <w:color w:val="000000" w:themeColor="text1"/>
                <w:sz w:val="20"/>
                <w:szCs w:val="20"/>
                <w:lang w:val="en-AU"/>
              </w:rPr>
              <w:t>Critical Event</w:t>
            </w:r>
            <w:r w:rsidRPr="00BF6B23">
              <w:rPr>
                <w:rFonts w:ascii="Corbel" w:eastAsia="Corbel" w:hAnsi="Corbel" w:cs="Corbel"/>
                <w:color w:val="000000" w:themeColor="text1"/>
                <w:sz w:val="20"/>
                <w:szCs w:val="20"/>
                <w:lang w:val="en-AU"/>
              </w:rPr>
              <w:t xml:space="preserve"> </w:t>
            </w:r>
          </w:p>
        </w:tc>
        <w:tc>
          <w:tcPr>
            <w:tcW w:w="5392" w:type="dxa"/>
            <w:tcBorders>
              <w:top w:val="nil"/>
              <w:left w:val="nil"/>
              <w:bottom w:val="nil"/>
              <w:right w:val="nil"/>
            </w:tcBorders>
          </w:tcPr>
          <w:p w14:paraId="04336156" w14:textId="20E9ADAE"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Means an event identified by the TGA after an audit, investigation or inspection to be a critical event which has produced or gives rise to a significant risk of producing supplies outside the adverse event profile in the approved product information for those supplies. </w:t>
            </w:r>
          </w:p>
        </w:tc>
      </w:tr>
      <w:tr w:rsidR="355CE01E" w:rsidRPr="00BF6B23" w14:paraId="46C28EEE" w14:textId="77777777" w:rsidTr="00784905">
        <w:trPr>
          <w:trHeight w:val="1197"/>
        </w:trPr>
        <w:tc>
          <w:tcPr>
            <w:tcW w:w="2693" w:type="dxa"/>
            <w:tcBorders>
              <w:top w:val="nil"/>
              <w:left w:val="nil"/>
              <w:bottom w:val="nil"/>
              <w:right w:val="nil"/>
            </w:tcBorders>
          </w:tcPr>
          <w:p w14:paraId="1A127EF9" w14:textId="0B292F7D"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b/>
                <w:bCs/>
                <w:color w:val="000000" w:themeColor="text1"/>
                <w:sz w:val="20"/>
                <w:szCs w:val="20"/>
                <w:lang w:val="en-AU"/>
              </w:rPr>
              <w:t>Deed</w:t>
            </w:r>
            <w:r w:rsidRPr="00BF6B23">
              <w:rPr>
                <w:rFonts w:ascii="Corbel" w:eastAsia="Corbel" w:hAnsi="Corbel" w:cs="Corbel"/>
                <w:color w:val="000000" w:themeColor="text1"/>
                <w:sz w:val="20"/>
                <w:szCs w:val="20"/>
                <w:lang w:val="en-AU"/>
              </w:rPr>
              <w:t xml:space="preserve"> </w:t>
            </w:r>
          </w:p>
        </w:tc>
        <w:tc>
          <w:tcPr>
            <w:tcW w:w="5392" w:type="dxa"/>
            <w:tcBorders>
              <w:top w:val="nil"/>
              <w:left w:val="nil"/>
              <w:bottom w:val="nil"/>
              <w:right w:val="nil"/>
            </w:tcBorders>
          </w:tcPr>
          <w:p w14:paraId="0ED359A3" w14:textId="770E92A6"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Means the Deeds of Agreement between the Commonwealth, States and Territories and a Vaccine Sponsor for the supply of National Immunisation Program vaccines, as amended from time to time. </w:t>
            </w:r>
          </w:p>
        </w:tc>
      </w:tr>
      <w:tr w:rsidR="355CE01E" w:rsidRPr="00BF6B23" w14:paraId="79188A70" w14:textId="77777777" w:rsidTr="00784905">
        <w:trPr>
          <w:trHeight w:val="847"/>
        </w:trPr>
        <w:tc>
          <w:tcPr>
            <w:tcW w:w="2693" w:type="dxa"/>
            <w:tcBorders>
              <w:top w:val="nil"/>
              <w:left w:val="nil"/>
              <w:bottom w:val="nil"/>
              <w:right w:val="nil"/>
            </w:tcBorders>
          </w:tcPr>
          <w:p w14:paraId="1D9EBF7B" w14:textId="3409E8C2"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b/>
                <w:bCs/>
                <w:color w:val="000000" w:themeColor="text1"/>
                <w:sz w:val="20"/>
                <w:szCs w:val="20"/>
                <w:lang w:val="en-AU"/>
              </w:rPr>
              <w:t>Eligible person</w:t>
            </w:r>
            <w:r w:rsidRPr="00BF6B23">
              <w:rPr>
                <w:rFonts w:ascii="Corbel" w:eastAsia="Corbel" w:hAnsi="Corbel" w:cs="Corbel"/>
                <w:color w:val="000000" w:themeColor="text1"/>
                <w:sz w:val="20"/>
                <w:szCs w:val="20"/>
                <w:lang w:val="en-AU"/>
              </w:rPr>
              <w:t xml:space="preserve"> </w:t>
            </w:r>
          </w:p>
        </w:tc>
        <w:tc>
          <w:tcPr>
            <w:tcW w:w="5392" w:type="dxa"/>
            <w:tcBorders>
              <w:top w:val="nil"/>
              <w:left w:val="nil"/>
              <w:bottom w:val="nil"/>
              <w:right w:val="nil"/>
            </w:tcBorders>
          </w:tcPr>
          <w:p w14:paraId="16FC74E4" w14:textId="35BE6F9B"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Means a person eligible to receive a free NIP vaccine, as specified in the </w:t>
            </w:r>
            <w:r w:rsidRPr="00BF6B23">
              <w:rPr>
                <w:rFonts w:ascii="Corbel" w:eastAsia="Corbel" w:hAnsi="Corbel" w:cs="Corbel"/>
                <w:i/>
                <w:iCs/>
                <w:color w:val="000000" w:themeColor="text1"/>
                <w:sz w:val="20"/>
                <w:szCs w:val="20"/>
                <w:lang w:val="en-AU"/>
              </w:rPr>
              <w:t>National Health (Immunisation Program – Designated Vaccines) Determination 2014 (No 1).</w:t>
            </w:r>
            <w:r w:rsidRPr="00BF6B23">
              <w:rPr>
                <w:rFonts w:ascii="Corbel" w:eastAsia="Corbel" w:hAnsi="Corbel" w:cs="Corbel"/>
                <w:color w:val="000000" w:themeColor="text1"/>
                <w:sz w:val="20"/>
                <w:szCs w:val="20"/>
                <w:lang w:val="en-AU"/>
              </w:rPr>
              <w:t xml:space="preserve"> </w:t>
            </w:r>
          </w:p>
        </w:tc>
      </w:tr>
      <w:tr w:rsidR="355CE01E" w:rsidRPr="00BF6B23" w14:paraId="64AB6FB7" w14:textId="77777777" w:rsidTr="00784905">
        <w:trPr>
          <w:trHeight w:val="977"/>
        </w:trPr>
        <w:tc>
          <w:tcPr>
            <w:tcW w:w="2693" w:type="dxa"/>
            <w:tcBorders>
              <w:top w:val="nil"/>
              <w:left w:val="nil"/>
              <w:bottom w:val="nil"/>
              <w:right w:val="nil"/>
            </w:tcBorders>
          </w:tcPr>
          <w:p w14:paraId="00A12B06" w14:textId="16E9F55A" w:rsidR="355CE01E" w:rsidRPr="00BF6B23" w:rsidRDefault="355CE01E">
            <w:pPr>
              <w:rPr>
                <w:rFonts w:ascii="Corbel" w:eastAsia="Corbel" w:hAnsi="Corbel" w:cs="Corbel"/>
                <w:sz w:val="20"/>
                <w:szCs w:val="20"/>
                <w:lang w:val="en-AU"/>
              </w:rPr>
            </w:pPr>
            <w:r w:rsidRPr="00BF6B23">
              <w:rPr>
                <w:rFonts w:ascii="Corbel" w:eastAsia="Corbel" w:hAnsi="Corbel" w:cs="Corbel"/>
                <w:b/>
                <w:bCs/>
                <w:sz w:val="20"/>
                <w:szCs w:val="20"/>
                <w:lang w:val="en-AU"/>
              </w:rPr>
              <w:t>Essential Vaccines/National Immunisation Program Vaccines</w:t>
            </w:r>
            <w:r w:rsidRPr="00BF6B23">
              <w:rPr>
                <w:rFonts w:ascii="Corbel" w:eastAsia="Corbel" w:hAnsi="Corbel" w:cs="Corbel"/>
                <w:sz w:val="20"/>
                <w:szCs w:val="20"/>
                <w:lang w:val="en-AU"/>
              </w:rPr>
              <w:t xml:space="preserve"> </w:t>
            </w:r>
          </w:p>
        </w:tc>
        <w:tc>
          <w:tcPr>
            <w:tcW w:w="5392" w:type="dxa"/>
            <w:tcBorders>
              <w:top w:val="nil"/>
              <w:left w:val="nil"/>
              <w:bottom w:val="nil"/>
              <w:right w:val="nil"/>
            </w:tcBorders>
          </w:tcPr>
          <w:p w14:paraId="765EBE2D" w14:textId="5AFBAF9B" w:rsidR="355CE01E" w:rsidRPr="00BF6B23" w:rsidRDefault="355CE01E">
            <w:pPr>
              <w:rPr>
                <w:rFonts w:ascii="Corbel" w:eastAsia="Corbel" w:hAnsi="Corbel" w:cs="Corbel"/>
                <w:sz w:val="20"/>
                <w:szCs w:val="20"/>
                <w:lang w:val="en-AU"/>
              </w:rPr>
            </w:pPr>
            <w:r w:rsidRPr="00BF6B23">
              <w:rPr>
                <w:rFonts w:ascii="Corbel" w:eastAsia="Corbel" w:hAnsi="Corbel" w:cs="Corbel"/>
                <w:sz w:val="20"/>
                <w:szCs w:val="20"/>
                <w:lang w:val="en-AU"/>
              </w:rPr>
              <w:t xml:space="preserve">Means the vaccines listed in a determination under section 9B of the </w:t>
            </w:r>
            <w:r w:rsidRPr="00BF6B23">
              <w:rPr>
                <w:rFonts w:ascii="Corbel" w:eastAsia="Corbel" w:hAnsi="Corbel" w:cs="Corbel"/>
                <w:i/>
                <w:iCs/>
                <w:sz w:val="20"/>
                <w:szCs w:val="20"/>
                <w:lang w:val="en-AU"/>
              </w:rPr>
              <w:t>National Health Act 1953</w:t>
            </w:r>
            <w:r w:rsidRPr="00BF6B23">
              <w:rPr>
                <w:rFonts w:ascii="Corbel" w:eastAsia="Corbel" w:hAnsi="Corbel" w:cs="Corbel"/>
                <w:sz w:val="20"/>
                <w:szCs w:val="20"/>
                <w:lang w:val="en-AU"/>
              </w:rPr>
              <w:t xml:space="preserve"> (</w:t>
            </w:r>
            <w:proofErr w:type="spellStart"/>
            <w:r w:rsidRPr="00BF6B23">
              <w:rPr>
                <w:rFonts w:ascii="Corbel" w:eastAsia="Corbel" w:hAnsi="Corbel" w:cs="Corbel"/>
                <w:sz w:val="20"/>
                <w:szCs w:val="20"/>
                <w:lang w:val="en-AU"/>
              </w:rPr>
              <w:t>Cth</w:t>
            </w:r>
            <w:proofErr w:type="spellEnd"/>
            <w:r w:rsidRPr="00BF6B23">
              <w:rPr>
                <w:rFonts w:ascii="Corbel" w:eastAsia="Corbel" w:hAnsi="Corbel" w:cs="Corbel"/>
                <w:sz w:val="20"/>
                <w:szCs w:val="20"/>
                <w:lang w:val="en-AU"/>
              </w:rPr>
              <w:t xml:space="preserve">) as amended from time to time. </w:t>
            </w:r>
          </w:p>
        </w:tc>
      </w:tr>
      <w:tr w:rsidR="355CE01E" w:rsidRPr="00BF6B23" w14:paraId="1B62540E" w14:textId="77777777" w:rsidTr="355CE01E">
        <w:trPr>
          <w:trHeight w:val="300"/>
        </w:trPr>
        <w:tc>
          <w:tcPr>
            <w:tcW w:w="2693" w:type="dxa"/>
            <w:tcBorders>
              <w:top w:val="nil"/>
              <w:left w:val="nil"/>
              <w:bottom w:val="nil"/>
              <w:right w:val="nil"/>
            </w:tcBorders>
          </w:tcPr>
          <w:p w14:paraId="618E2AD0" w14:textId="07B80C58"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b/>
                <w:bCs/>
                <w:color w:val="000000" w:themeColor="text1"/>
                <w:sz w:val="20"/>
                <w:szCs w:val="20"/>
                <w:lang w:val="en-AU"/>
              </w:rPr>
              <w:t>Eighteen / 18 Month Rolling Estimate of Vaccine Purchases</w:t>
            </w:r>
            <w:r w:rsidRPr="00BF6B23">
              <w:rPr>
                <w:rFonts w:ascii="Corbel" w:eastAsia="Corbel" w:hAnsi="Corbel" w:cs="Corbel"/>
                <w:color w:val="000000" w:themeColor="text1"/>
                <w:sz w:val="20"/>
                <w:szCs w:val="20"/>
                <w:lang w:val="en-AU"/>
              </w:rPr>
              <w:t xml:space="preserve"> </w:t>
            </w:r>
          </w:p>
        </w:tc>
        <w:tc>
          <w:tcPr>
            <w:tcW w:w="5392" w:type="dxa"/>
            <w:tcBorders>
              <w:top w:val="nil"/>
              <w:left w:val="nil"/>
              <w:bottom w:val="nil"/>
              <w:right w:val="nil"/>
            </w:tcBorders>
          </w:tcPr>
          <w:p w14:paraId="0041FED5" w14:textId="7F3184BE" w:rsidR="355CE01E" w:rsidRPr="00BF6B23" w:rsidRDefault="355CE01E">
            <w:pPr>
              <w:rPr>
                <w:rFonts w:ascii="Corbel" w:eastAsia="Corbel" w:hAnsi="Corbel" w:cs="Corbel"/>
                <w:sz w:val="20"/>
                <w:szCs w:val="20"/>
                <w:lang w:val="en-AU"/>
              </w:rPr>
            </w:pPr>
            <w:r w:rsidRPr="00BF6B23">
              <w:rPr>
                <w:rFonts w:ascii="Corbel" w:eastAsia="Corbel" w:hAnsi="Corbel" w:cs="Corbel"/>
                <w:sz w:val="20"/>
                <w:szCs w:val="20"/>
                <w:lang w:val="en-AU"/>
              </w:rPr>
              <w:t xml:space="preserve">Means forecast estimates for an 18-month period, which are provided by jurisdictions each quarter outlining the numbers of doses of essential National Immunisation Program vaccines required to meet expected demand. </w:t>
            </w:r>
          </w:p>
        </w:tc>
      </w:tr>
      <w:tr w:rsidR="355CE01E" w:rsidRPr="00BF6B23" w14:paraId="58F7934E" w14:textId="77777777" w:rsidTr="00784905">
        <w:trPr>
          <w:trHeight w:val="857"/>
        </w:trPr>
        <w:tc>
          <w:tcPr>
            <w:tcW w:w="2693" w:type="dxa"/>
            <w:tcBorders>
              <w:top w:val="nil"/>
              <w:left w:val="nil"/>
              <w:bottom w:val="nil"/>
              <w:right w:val="nil"/>
            </w:tcBorders>
          </w:tcPr>
          <w:p w14:paraId="0A5D9839" w14:textId="1C0B6A96"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b/>
                <w:bCs/>
                <w:color w:val="000000" w:themeColor="text1"/>
                <w:sz w:val="20"/>
                <w:szCs w:val="20"/>
                <w:lang w:val="en-AU"/>
              </w:rPr>
              <w:lastRenderedPageBreak/>
              <w:t>Head Agreement</w:t>
            </w:r>
            <w:r w:rsidRPr="00BF6B23">
              <w:rPr>
                <w:rFonts w:ascii="Corbel" w:eastAsia="Corbel" w:hAnsi="Corbel" w:cs="Corbel"/>
                <w:color w:val="000000" w:themeColor="text1"/>
                <w:sz w:val="20"/>
                <w:szCs w:val="20"/>
                <w:lang w:val="en-AU"/>
              </w:rPr>
              <w:t xml:space="preserve"> </w:t>
            </w:r>
          </w:p>
        </w:tc>
        <w:tc>
          <w:tcPr>
            <w:tcW w:w="5392" w:type="dxa"/>
            <w:tcBorders>
              <w:top w:val="nil"/>
              <w:left w:val="nil"/>
              <w:bottom w:val="nil"/>
              <w:right w:val="nil"/>
            </w:tcBorders>
          </w:tcPr>
          <w:p w14:paraId="69D30E33" w14:textId="05D17D2C"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Means an agreement between the Commonwealth, States and Territories and a Vaccine Sponsor for the supply of National Immunisation Program vaccines including its amendments.  </w:t>
            </w:r>
          </w:p>
        </w:tc>
      </w:tr>
      <w:tr w:rsidR="355CE01E" w:rsidRPr="00BF6B23" w14:paraId="54C8BB2F" w14:textId="77777777" w:rsidTr="00784905">
        <w:trPr>
          <w:trHeight w:val="2108"/>
        </w:trPr>
        <w:tc>
          <w:tcPr>
            <w:tcW w:w="2693" w:type="dxa"/>
            <w:tcBorders>
              <w:top w:val="nil"/>
              <w:left w:val="nil"/>
              <w:bottom w:val="nil"/>
              <w:right w:val="nil"/>
            </w:tcBorders>
          </w:tcPr>
          <w:p w14:paraId="7D415D03" w14:textId="415A6DC1"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b/>
                <w:bCs/>
                <w:color w:val="000000" w:themeColor="text1"/>
                <w:sz w:val="20"/>
                <w:szCs w:val="20"/>
                <w:lang w:val="en-AU"/>
              </w:rPr>
              <w:t>National Immunisation Program (NIP) Vaccine Management</w:t>
            </w:r>
            <w:r w:rsidRPr="00BF6B23">
              <w:rPr>
                <w:rFonts w:ascii="Corbel" w:eastAsia="Corbel" w:hAnsi="Corbel" w:cs="Corbel"/>
                <w:color w:val="000000" w:themeColor="text1"/>
                <w:sz w:val="20"/>
                <w:szCs w:val="20"/>
                <w:lang w:val="en-AU"/>
              </w:rPr>
              <w:t xml:space="preserve"> </w:t>
            </w:r>
          </w:p>
        </w:tc>
        <w:tc>
          <w:tcPr>
            <w:tcW w:w="5392" w:type="dxa"/>
            <w:tcBorders>
              <w:top w:val="nil"/>
              <w:left w:val="nil"/>
              <w:bottom w:val="nil"/>
              <w:right w:val="nil"/>
            </w:tcBorders>
          </w:tcPr>
          <w:p w14:paraId="5BC57E6D" w14:textId="230055F3" w:rsidR="355CE01E" w:rsidRPr="00BF6B23" w:rsidRDefault="355CE01E">
            <w:pPr>
              <w:rPr>
                <w:rFonts w:ascii="Corbel" w:eastAsia="Corbel" w:hAnsi="Corbel" w:cs="Corbel"/>
                <w:color w:val="000000" w:themeColor="text1"/>
                <w:sz w:val="20"/>
                <w:szCs w:val="20"/>
                <w:lang w:val="en-AU"/>
              </w:rPr>
            </w:pPr>
            <w:r w:rsidRPr="00BF6B23">
              <w:rPr>
                <w:rFonts w:ascii="Corbel" w:eastAsia="Corbel" w:hAnsi="Corbel" w:cs="Corbel"/>
                <w:color w:val="000000" w:themeColor="text1"/>
                <w:sz w:val="20"/>
                <w:szCs w:val="20"/>
                <w:lang w:val="en-AU"/>
              </w:rPr>
              <w:t xml:space="preserve">Means the inventory monitoring, forecasting, ordering, data collection and reporting, cold chain maintenance, delivery and invoice verification, storage, vaccine wastage and leakage prevention, and distribution activities that States and Territories are required to undertake with respect to National Immunisation Program vaccines under the arrangements outlined in this Schedule. Further detail is at the Schedule’s Attachments </w:t>
            </w:r>
            <w:r w:rsidR="00B41ECF" w:rsidRPr="00BF6B23">
              <w:rPr>
                <w:rFonts w:ascii="Corbel" w:eastAsia="Corbel" w:hAnsi="Corbel" w:cs="Corbel"/>
                <w:color w:val="000000" w:themeColor="text1"/>
                <w:sz w:val="20"/>
                <w:szCs w:val="20"/>
                <w:lang w:val="en-AU"/>
              </w:rPr>
              <w:t>B</w:t>
            </w:r>
            <w:r w:rsidRPr="00BF6B23">
              <w:rPr>
                <w:rFonts w:ascii="Corbel" w:eastAsia="Corbel" w:hAnsi="Corbel" w:cs="Corbel"/>
                <w:color w:val="000000" w:themeColor="text1"/>
                <w:sz w:val="20"/>
                <w:szCs w:val="20"/>
                <w:lang w:val="en-AU"/>
              </w:rPr>
              <w:t xml:space="preserve"> and </w:t>
            </w:r>
            <w:r w:rsidR="00B41ECF" w:rsidRPr="00BF6B23">
              <w:rPr>
                <w:rFonts w:ascii="Corbel" w:eastAsia="Corbel" w:hAnsi="Corbel" w:cs="Corbel"/>
                <w:color w:val="000000" w:themeColor="text1"/>
                <w:sz w:val="20"/>
                <w:szCs w:val="20"/>
                <w:lang w:val="en-AU"/>
              </w:rPr>
              <w:t>C</w:t>
            </w:r>
            <w:r w:rsidRPr="00BF6B23">
              <w:rPr>
                <w:rFonts w:ascii="Corbel" w:eastAsia="Corbel" w:hAnsi="Corbel" w:cs="Corbel"/>
                <w:color w:val="000000" w:themeColor="text1"/>
                <w:sz w:val="20"/>
                <w:szCs w:val="20"/>
                <w:lang w:val="en-AU"/>
              </w:rPr>
              <w:t xml:space="preserve">. </w:t>
            </w:r>
          </w:p>
        </w:tc>
      </w:tr>
      <w:tr w:rsidR="355CE01E" w:rsidRPr="00BF6B23" w14:paraId="14D22932" w14:textId="77777777" w:rsidTr="00784905">
        <w:trPr>
          <w:trHeight w:val="592"/>
        </w:trPr>
        <w:tc>
          <w:tcPr>
            <w:tcW w:w="2693" w:type="dxa"/>
            <w:tcBorders>
              <w:top w:val="nil"/>
              <w:left w:val="nil"/>
              <w:bottom w:val="nil"/>
              <w:right w:val="nil"/>
            </w:tcBorders>
          </w:tcPr>
          <w:p w14:paraId="50A170D0" w14:textId="23CD5188" w:rsidR="355CE01E" w:rsidRPr="00BF6B23" w:rsidRDefault="355CE01E">
            <w:pPr>
              <w:rPr>
                <w:rFonts w:ascii="Corbel" w:eastAsia="Corbel" w:hAnsi="Corbel" w:cs="Corbel"/>
                <w:sz w:val="20"/>
                <w:szCs w:val="20"/>
                <w:lang w:val="en-AU"/>
              </w:rPr>
            </w:pPr>
            <w:r w:rsidRPr="00BF6B23">
              <w:rPr>
                <w:rFonts w:ascii="Corbel" w:eastAsia="Corbel" w:hAnsi="Corbel" w:cs="Corbel"/>
                <w:b/>
                <w:bCs/>
                <w:sz w:val="20"/>
                <w:szCs w:val="20"/>
                <w:lang w:val="en-AU"/>
              </w:rPr>
              <w:t>Vaccines</w:t>
            </w:r>
            <w:r w:rsidRPr="00BF6B23">
              <w:rPr>
                <w:rFonts w:ascii="Corbel" w:eastAsia="Corbel" w:hAnsi="Corbel" w:cs="Corbel"/>
                <w:sz w:val="20"/>
                <w:szCs w:val="20"/>
                <w:lang w:val="en-AU"/>
              </w:rPr>
              <w:t xml:space="preserve"> </w:t>
            </w:r>
          </w:p>
        </w:tc>
        <w:tc>
          <w:tcPr>
            <w:tcW w:w="5392" w:type="dxa"/>
            <w:tcBorders>
              <w:top w:val="nil"/>
              <w:left w:val="nil"/>
              <w:bottom w:val="nil"/>
              <w:right w:val="nil"/>
            </w:tcBorders>
          </w:tcPr>
          <w:p w14:paraId="00B29FDE" w14:textId="26552249" w:rsidR="355CE01E" w:rsidRPr="00BF6B23" w:rsidRDefault="355CE01E">
            <w:pPr>
              <w:rPr>
                <w:rFonts w:ascii="Corbel" w:eastAsia="Corbel" w:hAnsi="Corbel" w:cs="Corbel"/>
                <w:sz w:val="20"/>
                <w:szCs w:val="20"/>
                <w:lang w:val="en-AU"/>
              </w:rPr>
            </w:pPr>
            <w:r w:rsidRPr="00BF6B23">
              <w:rPr>
                <w:rFonts w:ascii="Corbel" w:eastAsia="Corbel" w:hAnsi="Corbel" w:cs="Corbel"/>
                <w:sz w:val="20"/>
                <w:szCs w:val="20"/>
                <w:lang w:val="en-AU"/>
              </w:rPr>
              <w:t xml:space="preserve">Means essential vaccines or National Immunisation Program vaccines. </w:t>
            </w:r>
          </w:p>
        </w:tc>
      </w:tr>
      <w:tr w:rsidR="355CE01E" w:rsidRPr="00BF6B23" w14:paraId="4C2E6818" w14:textId="77777777" w:rsidTr="00784905">
        <w:trPr>
          <w:trHeight w:val="857"/>
        </w:trPr>
        <w:tc>
          <w:tcPr>
            <w:tcW w:w="2693" w:type="dxa"/>
            <w:tcBorders>
              <w:top w:val="nil"/>
              <w:left w:val="nil"/>
              <w:bottom w:val="nil"/>
              <w:right w:val="nil"/>
            </w:tcBorders>
          </w:tcPr>
          <w:p w14:paraId="63D6EBBD" w14:textId="271E5876" w:rsidR="355CE01E" w:rsidRPr="00BF6B23" w:rsidRDefault="355CE01E">
            <w:pPr>
              <w:rPr>
                <w:rFonts w:ascii="Corbel" w:eastAsia="Corbel" w:hAnsi="Corbel" w:cs="Corbel"/>
                <w:sz w:val="20"/>
                <w:szCs w:val="20"/>
                <w:lang w:val="en-AU"/>
              </w:rPr>
            </w:pPr>
            <w:r w:rsidRPr="00BF6B23">
              <w:rPr>
                <w:rFonts w:ascii="Corbel" w:eastAsia="Corbel" w:hAnsi="Corbel" w:cs="Corbel"/>
                <w:b/>
                <w:bCs/>
                <w:sz w:val="20"/>
                <w:szCs w:val="20"/>
                <w:lang w:val="en-AU"/>
              </w:rPr>
              <w:t>Vaccine Leakage</w:t>
            </w:r>
            <w:r w:rsidRPr="00BF6B23">
              <w:rPr>
                <w:rFonts w:ascii="Corbel" w:eastAsia="Corbel" w:hAnsi="Corbel" w:cs="Corbel"/>
                <w:sz w:val="20"/>
                <w:szCs w:val="20"/>
                <w:lang w:val="en-AU"/>
              </w:rPr>
              <w:t xml:space="preserve"> </w:t>
            </w:r>
          </w:p>
        </w:tc>
        <w:tc>
          <w:tcPr>
            <w:tcW w:w="5392" w:type="dxa"/>
            <w:tcBorders>
              <w:top w:val="nil"/>
              <w:left w:val="nil"/>
              <w:bottom w:val="nil"/>
              <w:right w:val="nil"/>
            </w:tcBorders>
          </w:tcPr>
          <w:p w14:paraId="50D81C2D" w14:textId="0A2D7C80" w:rsidR="355CE01E" w:rsidRPr="00BF6B23" w:rsidRDefault="355CE01E">
            <w:pPr>
              <w:rPr>
                <w:rFonts w:ascii="Corbel" w:eastAsia="Corbel" w:hAnsi="Corbel" w:cs="Corbel"/>
                <w:sz w:val="20"/>
                <w:szCs w:val="20"/>
                <w:lang w:val="en-AU"/>
              </w:rPr>
            </w:pPr>
            <w:r w:rsidRPr="00BF6B23">
              <w:rPr>
                <w:rFonts w:ascii="Corbel" w:eastAsia="Corbel" w:hAnsi="Corbel" w:cs="Corbel"/>
                <w:sz w:val="20"/>
                <w:szCs w:val="20"/>
                <w:lang w:val="en-AU"/>
              </w:rPr>
              <w:t xml:space="preserve">Means a vaccine that is purchased for administration to eligible cohorts is administered to a person who is not eligible to receive the vaccine. </w:t>
            </w:r>
          </w:p>
        </w:tc>
      </w:tr>
      <w:tr w:rsidR="355CE01E" w:rsidRPr="00BF6B23" w14:paraId="4083EC31" w14:textId="77777777" w:rsidTr="00784905">
        <w:trPr>
          <w:trHeight w:val="637"/>
        </w:trPr>
        <w:tc>
          <w:tcPr>
            <w:tcW w:w="2693" w:type="dxa"/>
            <w:tcBorders>
              <w:top w:val="nil"/>
              <w:left w:val="nil"/>
              <w:bottom w:val="nil"/>
              <w:right w:val="nil"/>
            </w:tcBorders>
          </w:tcPr>
          <w:p w14:paraId="2E924679" w14:textId="36F30B98" w:rsidR="355CE01E" w:rsidRPr="00BF6B23" w:rsidRDefault="355CE01E">
            <w:pPr>
              <w:rPr>
                <w:rFonts w:ascii="Corbel" w:eastAsia="Corbel" w:hAnsi="Corbel" w:cs="Corbel"/>
                <w:sz w:val="20"/>
                <w:szCs w:val="20"/>
                <w:lang w:val="en-AU"/>
              </w:rPr>
            </w:pPr>
            <w:r w:rsidRPr="00BF6B23">
              <w:rPr>
                <w:rFonts w:ascii="Corbel" w:eastAsia="Corbel" w:hAnsi="Corbel" w:cs="Corbel"/>
                <w:b/>
                <w:bCs/>
                <w:sz w:val="20"/>
                <w:szCs w:val="20"/>
                <w:lang w:val="en-AU"/>
              </w:rPr>
              <w:t>Vaccine Preventable Diseases</w:t>
            </w:r>
            <w:r w:rsidRPr="00BF6B23">
              <w:rPr>
                <w:rFonts w:ascii="Corbel" w:eastAsia="Corbel" w:hAnsi="Corbel" w:cs="Corbel"/>
                <w:sz w:val="20"/>
                <w:szCs w:val="20"/>
                <w:lang w:val="en-AU"/>
              </w:rPr>
              <w:t xml:space="preserve"> </w:t>
            </w:r>
          </w:p>
        </w:tc>
        <w:tc>
          <w:tcPr>
            <w:tcW w:w="5392" w:type="dxa"/>
            <w:tcBorders>
              <w:top w:val="nil"/>
              <w:left w:val="nil"/>
              <w:bottom w:val="nil"/>
              <w:right w:val="nil"/>
            </w:tcBorders>
          </w:tcPr>
          <w:p w14:paraId="082B9E1C" w14:textId="4C939B8D" w:rsidR="355CE01E" w:rsidRPr="00BF6B23" w:rsidRDefault="355CE01E">
            <w:pPr>
              <w:rPr>
                <w:rFonts w:ascii="Corbel" w:eastAsia="Corbel" w:hAnsi="Corbel" w:cs="Corbel"/>
                <w:sz w:val="20"/>
                <w:szCs w:val="20"/>
                <w:lang w:val="en-AU"/>
              </w:rPr>
            </w:pPr>
            <w:r w:rsidRPr="00BF6B23">
              <w:rPr>
                <w:rFonts w:ascii="Corbel" w:eastAsia="Corbel" w:hAnsi="Corbel" w:cs="Corbel"/>
                <w:sz w:val="20"/>
                <w:szCs w:val="20"/>
                <w:lang w:val="en-AU"/>
              </w:rPr>
              <w:t xml:space="preserve">Means communicable diseases that can be prevented by vaccination. </w:t>
            </w:r>
          </w:p>
        </w:tc>
      </w:tr>
      <w:tr w:rsidR="355CE01E" w:rsidRPr="00BF6B23" w14:paraId="0BFC1F0F" w14:textId="77777777" w:rsidTr="00784905">
        <w:trPr>
          <w:trHeight w:val="872"/>
        </w:trPr>
        <w:tc>
          <w:tcPr>
            <w:tcW w:w="2693" w:type="dxa"/>
            <w:tcBorders>
              <w:top w:val="nil"/>
              <w:left w:val="nil"/>
              <w:bottom w:val="nil"/>
              <w:right w:val="nil"/>
            </w:tcBorders>
          </w:tcPr>
          <w:p w14:paraId="2A439597" w14:textId="1B949B82" w:rsidR="355CE01E" w:rsidRPr="00BF6B23" w:rsidRDefault="355CE01E">
            <w:pPr>
              <w:rPr>
                <w:rFonts w:ascii="Corbel" w:eastAsia="Corbel" w:hAnsi="Corbel" w:cs="Corbel"/>
                <w:sz w:val="20"/>
                <w:szCs w:val="20"/>
                <w:lang w:val="en-AU"/>
              </w:rPr>
            </w:pPr>
            <w:r w:rsidRPr="00BF6B23">
              <w:rPr>
                <w:rFonts w:ascii="Corbel" w:eastAsia="Corbel" w:hAnsi="Corbel" w:cs="Corbel"/>
                <w:b/>
                <w:bCs/>
                <w:sz w:val="20"/>
                <w:szCs w:val="20"/>
                <w:lang w:val="en-AU"/>
              </w:rPr>
              <w:t>Vaccine Sponsor</w:t>
            </w:r>
            <w:r w:rsidRPr="00BF6B23">
              <w:rPr>
                <w:rFonts w:ascii="Corbel" w:eastAsia="Corbel" w:hAnsi="Corbel" w:cs="Corbel"/>
                <w:sz w:val="20"/>
                <w:szCs w:val="20"/>
                <w:lang w:val="en-AU"/>
              </w:rPr>
              <w:t xml:space="preserve"> </w:t>
            </w:r>
          </w:p>
        </w:tc>
        <w:tc>
          <w:tcPr>
            <w:tcW w:w="5392" w:type="dxa"/>
            <w:tcBorders>
              <w:top w:val="nil"/>
              <w:left w:val="nil"/>
              <w:bottom w:val="nil"/>
              <w:right w:val="nil"/>
            </w:tcBorders>
          </w:tcPr>
          <w:p w14:paraId="6572D4D1" w14:textId="41E0A8B3" w:rsidR="355CE01E" w:rsidRPr="00BF6B23" w:rsidRDefault="355CE01E">
            <w:pPr>
              <w:rPr>
                <w:rFonts w:ascii="Corbel" w:eastAsia="Corbel" w:hAnsi="Corbel" w:cs="Corbel"/>
                <w:sz w:val="20"/>
                <w:szCs w:val="20"/>
                <w:lang w:val="en-AU"/>
              </w:rPr>
            </w:pPr>
            <w:r w:rsidRPr="00BF6B23">
              <w:rPr>
                <w:rFonts w:ascii="Corbel" w:eastAsia="Corbel" w:hAnsi="Corbel" w:cs="Corbel"/>
                <w:sz w:val="20"/>
                <w:szCs w:val="20"/>
                <w:lang w:val="en-AU"/>
              </w:rPr>
              <w:t xml:space="preserve">Means a third party who is under a contractual agreement with the Commonwealth, </w:t>
            </w:r>
            <w:r w:rsidRPr="00BF6B23">
              <w:rPr>
                <w:rFonts w:ascii="Corbel" w:eastAsia="Corbel" w:hAnsi="Corbel" w:cs="Corbel"/>
                <w:color w:val="000000" w:themeColor="text1"/>
                <w:sz w:val="20"/>
                <w:szCs w:val="20"/>
                <w:lang w:val="en-AU"/>
              </w:rPr>
              <w:t xml:space="preserve">States or Territories </w:t>
            </w:r>
            <w:r w:rsidRPr="00BF6B23">
              <w:rPr>
                <w:rFonts w:ascii="Corbel" w:eastAsia="Corbel" w:hAnsi="Corbel" w:cs="Corbel"/>
                <w:sz w:val="20"/>
                <w:szCs w:val="20"/>
                <w:lang w:val="en-AU"/>
              </w:rPr>
              <w:t xml:space="preserve">to supply a National Immunisation Program vaccine.  </w:t>
            </w:r>
          </w:p>
        </w:tc>
      </w:tr>
      <w:tr w:rsidR="355CE01E" w:rsidRPr="00BF6B23" w14:paraId="196CE9A4" w14:textId="77777777" w:rsidTr="355CE01E">
        <w:trPr>
          <w:trHeight w:val="300"/>
        </w:trPr>
        <w:tc>
          <w:tcPr>
            <w:tcW w:w="2693" w:type="dxa"/>
            <w:tcBorders>
              <w:top w:val="nil"/>
              <w:left w:val="nil"/>
              <w:bottom w:val="nil"/>
              <w:right w:val="nil"/>
            </w:tcBorders>
          </w:tcPr>
          <w:p w14:paraId="523F880C" w14:textId="5C09DAE1" w:rsidR="355CE01E" w:rsidRPr="00BF6B23" w:rsidRDefault="355CE01E">
            <w:pPr>
              <w:rPr>
                <w:rFonts w:ascii="Corbel" w:eastAsia="Corbel" w:hAnsi="Corbel" w:cs="Corbel"/>
                <w:sz w:val="20"/>
                <w:szCs w:val="20"/>
                <w:lang w:val="en-AU"/>
              </w:rPr>
            </w:pPr>
            <w:r w:rsidRPr="00BF6B23">
              <w:rPr>
                <w:rFonts w:ascii="Corbel" w:eastAsia="Corbel" w:hAnsi="Corbel" w:cs="Corbel"/>
                <w:b/>
                <w:bCs/>
                <w:sz w:val="20"/>
                <w:szCs w:val="20"/>
                <w:lang w:val="en-AU"/>
              </w:rPr>
              <w:t>Vaccine Wastage</w:t>
            </w:r>
            <w:r w:rsidRPr="00BF6B23">
              <w:rPr>
                <w:rFonts w:ascii="Corbel" w:eastAsia="Corbel" w:hAnsi="Corbel" w:cs="Corbel"/>
                <w:sz w:val="20"/>
                <w:szCs w:val="20"/>
                <w:lang w:val="en-AU"/>
              </w:rPr>
              <w:t xml:space="preserve"> </w:t>
            </w:r>
          </w:p>
        </w:tc>
        <w:tc>
          <w:tcPr>
            <w:tcW w:w="5392" w:type="dxa"/>
            <w:tcBorders>
              <w:top w:val="nil"/>
              <w:left w:val="nil"/>
              <w:bottom w:val="nil"/>
              <w:right w:val="nil"/>
            </w:tcBorders>
          </w:tcPr>
          <w:p w14:paraId="3D0815B0" w14:textId="0394EA15" w:rsidR="355CE01E" w:rsidRPr="00BF6B23" w:rsidRDefault="355CE01E">
            <w:pPr>
              <w:rPr>
                <w:rFonts w:ascii="Corbel" w:eastAsia="Corbel" w:hAnsi="Corbel" w:cs="Corbel"/>
                <w:sz w:val="20"/>
                <w:szCs w:val="20"/>
                <w:lang w:val="en-AU"/>
              </w:rPr>
            </w:pPr>
            <w:r w:rsidRPr="00BF6B23">
              <w:rPr>
                <w:rFonts w:ascii="Corbel" w:eastAsia="Corbel" w:hAnsi="Corbel" w:cs="Corbel"/>
                <w:sz w:val="20"/>
                <w:szCs w:val="20"/>
                <w:lang w:val="en-AU"/>
              </w:rPr>
              <w:t>Means loss of vaccines due to cold chain breaches, expiry or other damage.</w:t>
            </w:r>
          </w:p>
        </w:tc>
      </w:tr>
    </w:tbl>
    <w:p w14:paraId="4E7A4077" w14:textId="4F5A65A9" w:rsidR="355CE01E" w:rsidRPr="00BF6B23" w:rsidRDefault="355CE01E">
      <w:pPr>
        <w:rPr>
          <w:lang w:val="en-AU"/>
        </w:rPr>
      </w:pPr>
      <w:r w:rsidRPr="00BF6B23">
        <w:rPr>
          <w:lang w:val="en-AU"/>
        </w:rPr>
        <w:br w:type="page"/>
      </w:r>
    </w:p>
    <w:p w14:paraId="61083F3A" w14:textId="03BFFF9F" w:rsidR="1592E828" w:rsidRPr="00BF6B23" w:rsidRDefault="1592E828" w:rsidP="00784905">
      <w:pPr>
        <w:spacing w:after="160" w:line="276" w:lineRule="auto"/>
        <w:rPr>
          <w:rFonts w:ascii="Corbel" w:eastAsia="Corbel" w:hAnsi="Corbel" w:cs="Corbel"/>
          <w:sz w:val="40"/>
          <w:szCs w:val="40"/>
          <w:lang w:val="en-AU"/>
        </w:rPr>
      </w:pPr>
      <w:r w:rsidRPr="00BF6B23">
        <w:rPr>
          <w:rFonts w:ascii="Corbel" w:eastAsia="Corbel" w:hAnsi="Corbel" w:cs="Corbel"/>
          <w:sz w:val="40"/>
          <w:szCs w:val="40"/>
          <w:lang w:val="en-AU"/>
        </w:rPr>
        <w:lastRenderedPageBreak/>
        <w:t>Attachment F. Performance Benchmark Specifications</w:t>
      </w:r>
    </w:p>
    <w:tbl>
      <w:tblPr>
        <w:tblStyle w:val="TableGrid"/>
        <w:tblW w:w="9346" w:type="dxa"/>
        <w:tblLayout w:type="fixed"/>
        <w:tblLook w:val="04A0" w:firstRow="1" w:lastRow="0" w:firstColumn="1" w:lastColumn="0" w:noHBand="0" w:noVBand="1"/>
      </w:tblPr>
      <w:tblGrid>
        <w:gridCol w:w="2577"/>
        <w:gridCol w:w="6769"/>
      </w:tblGrid>
      <w:tr w:rsidR="355CE01E" w:rsidRPr="00BF6B23" w14:paraId="1DCEDD83" w14:textId="77777777" w:rsidTr="00142EE3">
        <w:trPr>
          <w:trHeight w:val="300"/>
        </w:trPr>
        <w:tc>
          <w:tcPr>
            <w:tcW w:w="2577" w:type="dxa"/>
            <w:tcBorders>
              <w:top w:val="single" w:sz="8" w:space="0" w:color="auto"/>
              <w:left w:val="single" w:sz="8" w:space="0" w:color="auto"/>
              <w:bottom w:val="single" w:sz="8" w:space="0" w:color="auto"/>
              <w:right w:val="single" w:sz="8" w:space="0" w:color="auto"/>
            </w:tcBorders>
            <w:shd w:val="clear" w:color="auto" w:fill="D1D1D1"/>
            <w:tcMar>
              <w:left w:w="108" w:type="dxa"/>
              <w:right w:w="108" w:type="dxa"/>
            </w:tcMar>
          </w:tcPr>
          <w:p w14:paraId="5BCCF683" w14:textId="445C1E9B" w:rsidR="355CE01E" w:rsidRPr="00BF6B23" w:rsidRDefault="355CE01E">
            <w:pPr>
              <w:rPr>
                <w:rFonts w:ascii="Corbel" w:eastAsia="Corbel" w:hAnsi="Corbel" w:cs="Corbel"/>
                <w:b/>
                <w:bCs/>
                <w:color w:val="000000" w:themeColor="text1"/>
                <w:sz w:val="26"/>
                <w:szCs w:val="26"/>
                <w:lang w:val="en-AU"/>
              </w:rPr>
            </w:pPr>
            <w:r w:rsidRPr="00BF6B23">
              <w:rPr>
                <w:rFonts w:ascii="Corbel" w:eastAsia="Corbel" w:hAnsi="Corbel" w:cs="Corbel"/>
                <w:b/>
                <w:bCs/>
                <w:color w:val="000000" w:themeColor="text1"/>
                <w:sz w:val="26"/>
                <w:szCs w:val="26"/>
                <w:lang w:val="en-AU"/>
              </w:rPr>
              <w:t>Benchmark</w:t>
            </w:r>
          </w:p>
        </w:tc>
        <w:tc>
          <w:tcPr>
            <w:tcW w:w="6769" w:type="dxa"/>
            <w:tcBorders>
              <w:top w:val="single" w:sz="8" w:space="0" w:color="auto"/>
              <w:left w:val="single" w:sz="8" w:space="0" w:color="auto"/>
              <w:bottom w:val="single" w:sz="8" w:space="0" w:color="auto"/>
              <w:right w:val="single" w:sz="8" w:space="0" w:color="auto"/>
            </w:tcBorders>
            <w:shd w:val="clear" w:color="auto" w:fill="D1D1D1"/>
            <w:tcMar>
              <w:left w:w="108" w:type="dxa"/>
              <w:right w:w="108" w:type="dxa"/>
            </w:tcMar>
          </w:tcPr>
          <w:p w14:paraId="4921396F" w14:textId="77777777" w:rsidR="355CE01E" w:rsidRPr="00BF6B23" w:rsidRDefault="355CE01E">
            <w:pPr>
              <w:rPr>
                <w:rFonts w:ascii="Corbel" w:eastAsia="Corbel" w:hAnsi="Corbel" w:cs="Corbel"/>
                <w:b/>
                <w:bCs/>
                <w:color w:val="000000" w:themeColor="text1"/>
                <w:sz w:val="26"/>
                <w:szCs w:val="26"/>
                <w:lang w:val="en-AU"/>
              </w:rPr>
            </w:pPr>
            <w:r w:rsidRPr="00BF6B23">
              <w:rPr>
                <w:rFonts w:ascii="Corbel" w:eastAsia="Corbel" w:hAnsi="Corbel" w:cs="Corbel"/>
                <w:b/>
                <w:bCs/>
                <w:color w:val="000000" w:themeColor="text1"/>
                <w:sz w:val="26"/>
                <w:szCs w:val="26"/>
                <w:lang w:val="en-AU"/>
              </w:rPr>
              <w:t>Specifications</w:t>
            </w:r>
          </w:p>
          <w:p w14:paraId="5318DAFE" w14:textId="38CF71B0" w:rsidR="00142EE3" w:rsidRPr="00BF6B23" w:rsidRDefault="00142EE3">
            <w:pPr>
              <w:rPr>
                <w:rFonts w:ascii="Corbel" w:eastAsia="Corbel" w:hAnsi="Corbel" w:cs="Corbel"/>
                <w:b/>
                <w:bCs/>
                <w:color w:val="000000" w:themeColor="text1"/>
                <w:sz w:val="26"/>
                <w:szCs w:val="26"/>
                <w:lang w:val="en-AU"/>
              </w:rPr>
            </w:pPr>
          </w:p>
        </w:tc>
      </w:tr>
      <w:tr w:rsidR="355CE01E" w:rsidRPr="00BF6B23" w14:paraId="1039F31D" w14:textId="77777777" w:rsidTr="00142EE3">
        <w:trPr>
          <w:trHeight w:val="300"/>
        </w:trPr>
        <w:tc>
          <w:tcPr>
            <w:tcW w:w="2577" w:type="dxa"/>
            <w:tcBorders>
              <w:top w:val="single" w:sz="8" w:space="0" w:color="auto"/>
              <w:left w:val="single" w:sz="8" w:space="0" w:color="auto"/>
              <w:bottom w:val="single" w:sz="8" w:space="0" w:color="auto"/>
              <w:right w:val="single" w:sz="8" w:space="0" w:color="auto"/>
            </w:tcBorders>
            <w:tcMar>
              <w:left w:w="108" w:type="dxa"/>
              <w:right w:w="108" w:type="dxa"/>
            </w:tcMar>
          </w:tcPr>
          <w:p w14:paraId="5E9A9AC0" w14:textId="00706733" w:rsidR="355CE01E" w:rsidRPr="00BF6B23" w:rsidRDefault="355CE01E" w:rsidP="00142EE3">
            <w:pPr>
              <w:pStyle w:val="ListParagraph"/>
              <w:numPr>
                <w:ilvl w:val="0"/>
                <w:numId w:val="4"/>
              </w:numPr>
              <w:ind w:left="360"/>
              <w:rPr>
                <w:rFonts w:ascii="Corbel" w:eastAsia="Corbel" w:hAnsi="Corbel" w:cs="Corbel"/>
                <w:sz w:val="20"/>
                <w:szCs w:val="20"/>
                <w:lang w:val="en-AU"/>
              </w:rPr>
            </w:pPr>
            <w:r w:rsidRPr="00BF6B23">
              <w:rPr>
                <w:rFonts w:ascii="Corbel" w:eastAsia="Corbel" w:hAnsi="Corbel" w:cs="Corbel"/>
                <w:sz w:val="20"/>
                <w:szCs w:val="20"/>
                <w:lang w:val="en-AU"/>
              </w:rPr>
              <w:t>Maintained or increased (to 95</w:t>
            </w:r>
            <w:r w:rsidR="008F291E">
              <w:rPr>
                <w:rFonts w:ascii="Corbel" w:eastAsia="Corbel" w:hAnsi="Corbel" w:cs="Corbel"/>
                <w:sz w:val="20"/>
                <w:szCs w:val="20"/>
                <w:lang w:val="en-AU"/>
              </w:rPr>
              <w:t>.0</w:t>
            </w:r>
            <w:r w:rsidRPr="00BF6B23">
              <w:rPr>
                <w:rFonts w:ascii="Corbel" w:eastAsia="Corbel" w:hAnsi="Corbel" w:cs="Corbel"/>
                <w:sz w:val="20"/>
                <w:szCs w:val="20"/>
                <w:lang w:val="en-AU"/>
              </w:rPr>
              <w:t>%) vaccination coverage rates for the following cohorts relative to the baseline:</w:t>
            </w:r>
          </w:p>
          <w:p w14:paraId="15341705" w14:textId="17FB3B6C" w:rsidR="355CE01E" w:rsidRPr="00BF6B23" w:rsidRDefault="355CE01E" w:rsidP="00142EE3">
            <w:pPr>
              <w:pStyle w:val="ListParagraph"/>
              <w:numPr>
                <w:ilvl w:val="0"/>
                <w:numId w:val="3"/>
              </w:numPr>
              <w:rPr>
                <w:rFonts w:ascii="Corbel" w:eastAsia="Corbel" w:hAnsi="Corbel" w:cs="Corbel"/>
                <w:sz w:val="20"/>
                <w:szCs w:val="20"/>
                <w:lang w:val="en-AU"/>
              </w:rPr>
            </w:pPr>
            <w:r w:rsidRPr="00BF6B23">
              <w:rPr>
                <w:rFonts w:ascii="Corbel" w:eastAsia="Corbel" w:hAnsi="Corbel" w:cs="Corbel"/>
                <w:sz w:val="20"/>
                <w:szCs w:val="20"/>
                <w:lang w:val="en-AU"/>
              </w:rPr>
              <w:t xml:space="preserve">12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w:t>
            </w:r>
            <w:proofErr w:type="gramStart"/>
            <w:r w:rsidRPr="00BF6B23">
              <w:rPr>
                <w:rFonts w:ascii="Corbel" w:eastAsia="Corbel" w:hAnsi="Corbel" w:cs="Corbel"/>
                <w:sz w:val="20"/>
                <w:szCs w:val="20"/>
                <w:lang w:val="en-AU"/>
              </w:rPr>
              <w:t>15 month olds</w:t>
            </w:r>
            <w:proofErr w:type="gramEnd"/>
          </w:p>
          <w:p w14:paraId="7DC4FD08" w14:textId="1C2357B5" w:rsidR="355CE01E" w:rsidRPr="00BF6B23" w:rsidRDefault="355CE01E" w:rsidP="00142EE3">
            <w:pPr>
              <w:pStyle w:val="ListParagraph"/>
              <w:numPr>
                <w:ilvl w:val="0"/>
                <w:numId w:val="3"/>
              </w:numPr>
              <w:rPr>
                <w:rFonts w:ascii="Corbel" w:eastAsia="Corbel" w:hAnsi="Corbel" w:cs="Corbel"/>
                <w:sz w:val="20"/>
                <w:szCs w:val="20"/>
                <w:lang w:val="en-AU"/>
              </w:rPr>
            </w:pPr>
            <w:r w:rsidRPr="00BF6B23">
              <w:rPr>
                <w:rFonts w:ascii="Corbel" w:eastAsia="Corbel" w:hAnsi="Corbel" w:cs="Corbel"/>
                <w:sz w:val="20"/>
                <w:szCs w:val="20"/>
                <w:lang w:val="en-AU"/>
              </w:rPr>
              <w:t xml:space="preserve">60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w:t>
            </w:r>
            <w:proofErr w:type="gramStart"/>
            <w:r w:rsidRPr="00BF6B23">
              <w:rPr>
                <w:rFonts w:ascii="Corbel" w:eastAsia="Corbel" w:hAnsi="Corbel" w:cs="Corbel"/>
                <w:sz w:val="20"/>
                <w:szCs w:val="20"/>
                <w:lang w:val="en-AU"/>
              </w:rPr>
              <w:t>63 month olds</w:t>
            </w:r>
            <w:proofErr w:type="gramEnd"/>
            <w:r w:rsidRPr="00BF6B23">
              <w:rPr>
                <w:rFonts w:ascii="Corbel" w:eastAsia="Corbel" w:hAnsi="Corbel" w:cs="Corbel"/>
                <w:sz w:val="20"/>
                <w:szCs w:val="20"/>
                <w:lang w:val="en-AU"/>
              </w:rPr>
              <w:t>.</w:t>
            </w:r>
          </w:p>
          <w:p w14:paraId="4E4DAE40" w14:textId="61036C58" w:rsidR="355CE01E" w:rsidRPr="00BF6B23" w:rsidRDefault="355CE01E" w:rsidP="00784905">
            <w:pPr>
              <w:ind w:left="360"/>
              <w:rPr>
                <w:rFonts w:ascii="Corbel" w:eastAsia="Corbel" w:hAnsi="Corbel" w:cs="Corbel"/>
                <w:sz w:val="20"/>
                <w:szCs w:val="20"/>
                <w:lang w:val="en-AU"/>
              </w:rPr>
            </w:pPr>
            <w:r w:rsidRPr="00BF6B23">
              <w:rPr>
                <w:rFonts w:ascii="Corbel" w:eastAsia="Corbel" w:hAnsi="Corbel" w:cs="Corbel"/>
                <w:sz w:val="20"/>
                <w:szCs w:val="20"/>
                <w:lang w:val="en-AU"/>
              </w:rPr>
              <w:t xml:space="preserve"> </w:t>
            </w:r>
          </w:p>
        </w:tc>
        <w:tc>
          <w:tcPr>
            <w:tcW w:w="6769" w:type="dxa"/>
            <w:tcBorders>
              <w:top w:val="single" w:sz="8" w:space="0" w:color="auto"/>
              <w:left w:val="single" w:sz="8" w:space="0" w:color="auto"/>
              <w:bottom w:val="single" w:sz="8" w:space="0" w:color="auto"/>
              <w:right w:val="single" w:sz="8" w:space="0" w:color="auto"/>
            </w:tcBorders>
            <w:tcMar>
              <w:left w:w="108" w:type="dxa"/>
              <w:right w:w="108" w:type="dxa"/>
            </w:tcMar>
          </w:tcPr>
          <w:p w14:paraId="3194AA13" w14:textId="638F1460"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The numerator</w:t>
            </w:r>
            <w:r w:rsidR="00760F3A">
              <w:rPr>
                <w:rFonts w:ascii="Corbel" w:eastAsia="Corbel" w:hAnsi="Corbel" w:cs="Corbel"/>
                <w:sz w:val="20"/>
                <w:szCs w:val="20"/>
                <w:lang w:val="en-AU"/>
              </w:rPr>
              <w:t>s are</w:t>
            </w:r>
            <w:r w:rsidRPr="00BF6B23">
              <w:rPr>
                <w:rFonts w:ascii="Corbel" w:eastAsia="Corbel" w:hAnsi="Corbel" w:cs="Corbel"/>
                <w:sz w:val="20"/>
                <w:szCs w:val="20"/>
                <w:lang w:val="en-AU"/>
              </w:rPr>
              <w:t xml:space="preserve"> the number</w:t>
            </w:r>
            <w:r w:rsidR="00760F3A">
              <w:rPr>
                <w:rFonts w:ascii="Corbel" w:eastAsia="Corbel" w:hAnsi="Corbel" w:cs="Corbel"/>
                <w:sz w:val="20"/>
                <w:szCs w:val="20"/>
                <w:lang w:val="en-AU"/>
              </w:rPr>
              <w:t>s</w:t>
            </w:r>
            <w:r w:rsidRPr="00BF6B23">
              <w:rPr>
                <w:rFonts w:ascii="Corbel" w:eastAsia="Corbel" w:hAnsi="Corbel" w:cs="Corbel"/>
                <w:sz w:val="20"/>
                <w:szCs w:val="20"/>
                <w:lang w:val="en-AU"/>
              </w:rPr>
              <w:t xml:space="preserve"> of children enrolled in Medicare aged 12 </w:t>
            </w:r>
            <w:r w:rsidR="00C21B2E">
              <w:rPr>
                <w:rFonts w:ascii="Corbel" w:eastAsia="Corbel" w:hAnsi="Corbel" w:cs="Corbel"/>
                <w:sz w:val="20"/>
                <w:szCs w:val="20"/>
                <w:lang w:val="en-AU"/>
              </w:rPr>
              <w:t>&lt;</w:t>
            </w:r>
            <w:r w:rsidR="00C21B2E" w:rsidRPr="00BF6B23">
              <w:rPr>
                <w:rFonts w:ascii="Corbel" w:eastAsia="Corbel" w:hAnsi="Corbel" w:cs="Corbel"/>
                <w:sz w:val="20"/>
                <w:szCs w:val="20"/>
                <w:lang w:val="en-AU"/>
              </w:rPr>
              <w:t xml:space="preserve"> </w:t>
            </w:r>
            <w:r w:rsidRPr="00BF6B23">
              <w:rPr>
                <w:rFonts w:ascii="Corbel" w:eastAsia="Corbel" w:hAnsi="Corbel" w:cs="Corbel"/>
                <w:sz w:val="20"/>
                <w:szCs w:val="20"/>
                <w:lang w:val="en-AU"/>
              </w:rPr>
              <w:t xml:space="preserve">15 months and 60 </w:t>
            </w:r>
            <w:r w:rsidR="00C21B2E">
              <w:rPr>
                <w:rFonts w:ascii="Corbel" w:eastAsia="Corbel" w:hAnsi="Corbel" w:cs="Corbel"/>
                <w:sz w:val="20"/>
                <w:szCs w:val="20"/>
                <w:lang w:val="en-AU"/>
              </w:rPr>
              <w:t>&lt;</w:t>
            </w:r>
            <w:r w:rsidR="00C21B2E" w:rsidRPr="00BF6B23">
              <w:rPr>
                <w:rFonts w:ascii="Corbel" w:eastAsia="Corbel" w:hAnsi="Corbel" w:cs="Corbel"/>
                <w:sz w:val="20"/>
                <w:szCs w:val="20"/>
                <w:lang w:val="en-AU"/>
              </w:rPr>
              <w:t xml:space="preserve"> </w:t>
            </w:r>
            <w:r w:rsidRPr="00BF6B23">
              <w:rPr>
                <w:rFonts w:ascii="Corbel" w:eastAsia="Corbel" w:hAnsi="Corbel" w:cs="Corbel"/>
                <w:sz w:val="20"/>
                <w:szCs w:val="20"/>
                <w:lang w:val="en-AU"/>
              </w:rPr>
              <w:t xml:space="preserve">63 months reported as fully immunised as defined by an agreement of all Parties. </w:t>
            </w:r>
          </w:p>
          <w:p w14:paraId="48A4890C" w14:textId="0FB3EF62"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The denominator</w:t>
            </w:r>
            <w:r w:rsidR="00760F3A">
              <w:rPr>
                <w:rFonts w:ascii="Corbel" w:eastAsia="Corbel" w:hAnsi="Corbel" w:cs="Corbel"/>
                <w:sz w:val="20"/>
                <w:szCs w:val="20"/>
                <w:lang w:val="en-AU"/>
              </w:rPr>
              <w:t>s are</w:t>
            </w:r>
            <w:r w:rsidRPr="00BF6B23">
              <w:rPr>
                <w:rFonts w:ascii="Corbel" w:eastAsia="Corbel" w:hAnsi="Corbel" w:cs="Corbel"/>
                <w:sz w:val="20"/>
                <w:szCs w:val="20"/>
                <w:lang w:val="en-AU"/>
              </w:rPr>
              <w:t xml:space="preserve"> the number</w:t>
            </w:r>
            <w:r w:rsidR="00760F3A">
              <w:rPr>
                <w:rFonts w:ascii="Corbel" w:eastAsia="Corbel" w:hAnsi="Corbel" w:cs="Corbel"/>
                <w:sz w:val="20"/>
                <w:szCs w:val="20"/>
                <w:lang w:val="en-AU"/>
              </w:rPr>
              <w:t>s</w:t>
            </w:r>
            <w:r w:rsidRPr="00BF6B23">
              <w:rPr>
                <w:rFonts w:ascii="Corbel" w:eastAsia="Corbel" w:hAnsi="Corbel" w:cs="Corbel"/>
                <w:sz w:val="20"/>
                <w:szCs w:val="20"/>
                <w:lang w:val="en-AU"/>
              </w:rPr>
              <w:t xml:space="preserve"> of children enrolled in Medicare and registered in the Australian Immunisation Register aged 12 </w:t>
            </w:r>
            <w:r w:rsidR="00C51863">
              <w:rPr>
                <w:rFonts w:ascii="Corbel" w:eastAsia="Corbel" w:hAnsi="Corbel" w:cs="Corbel"/>
                <w:sz w:val="20"/>
                <w:szCs w:val="20"/>
                <w:lang w:val="en-AU"/>
              </w:rPr>
              <w:t>&lt;</w:t>
            </w:r>
            <w:r w:rsidR="00C51863" w:rsidRPr="00BF6B23">
              <w:rPr>
                <w:rFonts w:ascii="Corbel" w:eastAsia="Corbel" w:hAnsi="Corbel" w:cs="Corbel"/>
                <w:sz w:val="20"/>
                <w:szCs w:val="20"/>
                <w:lang w:val="en-AU"/>
              </w:rPr>
              <w:t xml:space="preserve"> </w:t>
            </w:r>
            <w:r w:rsidRPr="00BF6B23">
              <w:rPr>
                <w:rFonts w:ascii="Corbel" w:eastAsia="Corbel" w:hAnsi="Corbel" w:cs="Corbel"/>
                <w:sz w:val="20"/>
                <w:szCs w:val="20"/>
                <w:lang w:val="en-AU"/>
              </w:rPr>
              <w:t xml:space="preserve">15 months and 60 </w:t>
            </w:r>
            <w:r w:rsidR="00C51863">
              <w:rPr>
                <w:rFonts w:ascii="Corbel" w:eastAsia="Corbel" w:hAnsi="Corbel" w:cs="Corbel"/>
                <w:sz w:val="20"/>
                <w:szCs w:val="20"/>
                <w:lang w:val="en-AU"/>
              </w:rPr>
              <w:t>&lt;</w:t>
            </w:r>
            <w:r w:rsidR="00C51863" w:rsidRPr="00BF6B23">
              <w:rPr>
                <w:rFonts w:ascii="Corbel" w:eastAsia="Corbel" w:hAnsi="Corbel" w:cs="Corbel"/>
                <w:sz w:val="20"/>
                <w:szCs w:val="20"/>
                <w:lang w:val="en-AU"/>
              </w:rPr>
              <w:t xml:space="preserve"> </w:t>
            </w:r>
            <w:r w:rsidRPr="00BF6B23">
              <w:rPr>
                <w:rFonts w:ascii="Corbel" w:eastAsia="Corbel" w:hAnsi="Corbel" w:cs="Corbel"/>
                <w:sz w:val="20"/>
                <w:szCs w:val="20"/>
                <w:lang w:val="en-AU"/>
              </w:rPr>
              <w:t>63 months.</w:t>
            </w:r>
          </w:p>
          <w:p w14:paraId="5C906CE3" w14:textId="7FF30001" w:rsidR="355CE01E" w:rsidRPr="00BF6B23" w:rsidRDefault="00760F3A" w:rsidP="00142EE3">
            <w:pPr>
              <w:pStyle w:val="ListParagraph"/>
              <w:numPr>
                <w:ilvl w:val="0"/>
                <w:numId w:val="2"/>
              </w:numPr>
              <w:ind w:left="360"/>
              <w:rPr>
                <w:rFonts w:ascii="Corbel" w:eastAsia="Corbel" w:hAnsi="Corbel" w:cs="Corbel"/>
                <w:sz w:val="20"/>
                <w:szCs w:val="20"/>
                <w:lang w:val="en-AU"/>
              </w:rPr>
            </w:pPr>
            <w:r>
              <w:rPr>
                <w:rFonts w:ascii="Corbel" w:eastAsia="Corbel" w:hAnsi="Corbel" w:cs="Corbel"/>
                <w:sz w:val="20"/>
                <w:szCs w:val="20"/>
                <w:lang w:val="en-AU"/>
              </w:rPr>
              <w:t>Age and birthdate cohorts</w:t>
            </w:r>
            <w:r w:rsidR="355CE01E" w:rsidRPr="00BF6B23">
              <w:rPr>
                <w:rFonts w:ascii="Corbel" w:eastAsia="Corbel" w:hAnsi="Corbel" w:cs="Corbel"/>
                <w:sz w:val="20"/>
                <w:szCs w:val="20"/>
                <w:lang w:val="en-AU"/>
              </w:rPr>
              <w:t xml:space="preserve"> are summarised </w:t>
            </w:r>
            <w:r>
              <w:rPr>
                <w:rFonts w:ascii="Corbel" w:eastAsia="Corbel" w:hAnsi="Corbel" w:cs="Corbel"/>
                <w:sz w:val="20"/>
                <w:szCs w:val="20"/>
                <w:lang w:val="en-AU"/>
              </w:rPr>
              <w:t>in</w:t>
            </w:r>
            <w:r w:rsidR="355CE01E" w:rsidRPr="00BF6B23">
              <w:rPr>
                <w:rFonts w:ascii="Corbel" w:eastAsia="Corbel" w:hAnsi="Corbel" w:cs="Corbel"/>
                <w:sz w:val="20"/>
                <w:szCs w:val="20"/>
                <w:lang w:val="en-AU"/>
              </w:rPr>
              <w:t xml:space="preserve"> the </w:t>
            </w:r>
            <w:r w:rsidR="355CE01E" w:rsidRPr="00BF6B23">
              <w:rPr>
                <w:rFonts w:ascii="Corbel" w:eastAsia="Corbel" w:hAnsi="Corbel" w:cs="Corbel"/>
                <w:b/>
                <w:bCs/>
                <w:sz w:val="20"/>
                <w:szCs w:val="20"/>
                <w:lang w:val="en-AU"/>
              </w:rPr>
              <w:t>Additional Information to Table 2</w:t>
            </w:r>
            <w:r w:rsidR="355CE01E" w:rsidRPr="00BF6B23">
              <w:rPr>
                <w:rFonts w:ascii="Corbel" w:eastAsia="Corbel" w:hAnsi="Corbel" w:cs="Corbel"/>
                <w:sz w:val="20"/>
                <w:szCs w:val="20"/>
                <w:lang w:val="en-AU"/>
              </w:rPr>
              <w:t>.</w:t>
            </w:r>
          </w:p>
          <w:p w14:paraId="2AEED6B3" w14:textId="3510623F"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Calculation is 100 x (Numerator ÷ Denominator) calculated for each age cohort.</w:t>
            </w:r>
          </w:p>
          <w:p w14:paraId="70B92487" w14:textId="47395430" w:rsidR="355CE01E"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For each age cohort, the current reference period’s coverage rate will be compared to</w:t>
            </w:r>
            <w:r w:rsidR="00F75210">
              <w:rPr>
                <w:rFonts w:ascii="Corbel" w:eastAsia="Corbel" w:hAnsi="Corbel" w:cs="Corbel"/>
                <w:sz w:val="20"/>
                <w:szCs w:val="20"/>
                <w:lang w:val="en-AU"/>
              </w:rPr>
              <w:t xml:space="preserve"> both the target of 95.0% and </w:t>
            </w:r>
            <w:r w:rsidRPr="00BF6B23">
              <w:rPr>
                <w:rFonts w:ascii="Corbel" w:eastAsia="Corbel" w:hAnsi="Corbel" w:cs="Corbel"/>
                <w:sz w:val="20"/>
                <w:szCs w:val="20"/>
                <w:lang w:val="en-AU"/>
              </w:rPr>
              <w:t xml:space="preserve">a baseline of the pooled average coverage rate of the previous three </w:t>
            </w:r>
            <w:r w:rsidR="00760F3A">
              <w:rPr>
                <w:rFonts w:ascii="Corbel" w:eastAsia="Corbel" w:hAnsi="Corbel" w:cs="Corbel"/>
                <w:sz w:val="20"/>
                <w:szCs w:val="20"/>
                <w:lang w:val="en-AU"/>
              </w:rPr>
              <w:t>years</w:t>
            </w:r>
            <w:r w:rsidRPr="00BF6B23">
              <w:rPr>
                <w:rFonts w:ascii="Corbel" w:eastAsia="Corbel" w:hAnsi="Corbel" w:cs="Corbel"/>
                <w:sz w:val="20"/>
                <w:szCs w:val="20"/>
                <w:lang w:val="en-AU"/>
              </w:rPr>
              <w:t xml:space="preserve">. </w:t>
            </w:r>
          </w:p>
          <w:p w14:paraId="08BBE9A9" w14:textId="20B1082E" w:rsidR="00896CFA" w:rsidRPr="00896CFA" w:rsidRDefault="00896CFA" w:rsidP="008148C3">
            <w:pPr>
              <w:pStyle w:val="ListParagraph"/>
              <w:numPr>
                <w:ilvl w:val="0"/>
                <w:numId w:val="2"/>
              </w:numPr>
              <w:ind w:left="710"/>
              <w:rPr>
                <w:rFonts w:ascii="Corbel" w:eastAsia="Corbel" w:hAnsi="Corbel" w:cs="Corbel"/>
                <w:sz w:val="20"/>
                <w:szCs w:val="20"/>
                <w:lang w:val="en-AU"/>
              </w:rPr>
            </w:pPr>
            <w:r w:rsidRPr="00896CFA">
              <w:rPr>
                <w:rFonts w:ascii="Corbel" w:eastAsia="Corbel" w:hAnsi="Corbel" w:cs="Corbel"/>
                <w:sz w:val="20"/>
                <w:szCs w:val="20"/>
                <w:lang w:val="en-AU"/>
              </w:rPr>
              <w:t>The benchmark is considered met if the vaccination coverage rate in the assessment period has met the national target of 95</w:t>
            </w:r>
            <w:r>
              <w:rPr>
                <w:rFonts w:ascii="Corbel" w:eastAsia="Corbel" w:hAnsi="Corbel" w:cs="Corbel"/>
                <w:sz w:val="20"/>
                <w:szCs w:val="20"/>
                <w:lang w:val="en-AU"/>
              </w:rPr>
              <w:t>.0</w:t>
            </w:r>
            <w:r w:rsidRPr="00896CFA">
              <w:rPr>
                <w:rFonts w:ascii="Corbel" w:eastAsia="Corbel" w:hAnsi="Corbel" w:cs="Corbel"/>
                <w:sz w:val="20"/>
                <w:szCs w:val="20"/>
                <w:lang w:val="en-AU"/>
              </w:rPr>
              <w:t>%, or if the vaccination coverage rate has maintained or exceeded the baseline rate.</w:t>
            </w:r>
          </w:p>
          <w:p w14:paraId="6D626109" w14:textId="2BFF9B03" w:rsidR="00896CFA" w:rsidRPr="00BF6B23" w:rsidRDefault="00896CFA" w:rsidP="008148C3">
            <w:pPr>
              <w:pStyle w:val="ListParagraph"/>
              <w:numPr>
                <w:ilvl w:val="0"/>
                <w:numId w:val="2"/>
              </w:numPr>
              <w:ind w:left="710"/>
              <w:rPr>
                <w:rFonts w:ascii="Corbel" w:eastAsia="Corbel" w:hAnsi="Corbel" w:cs="Corbel"/>
                <w:sz w:val="20"/>
                <w:szCs w:val="20"/>
                <w:lang w:val="en-AU"/>
              </w:rPr>
            </w:pPr>
            <w:r w:rsidRPr="00896CFA">
              <w:rPr>
                <w:rFonts w:ascii="Corbel" w:eastAsia="Corbel" w:hAnsi="Corbel" w:cs="Corbel"/>
                <w:sz w:val="20"/>
                <w:szCs w:val="20"/>
                <w:lang w:val="en-AU"/>
              </w:rPr>
              <w:t>The assessment considers statistical uncertainties and random variation resulting from data quality issues in the AIR. The national target is considered met if the upper bound of the 95% variability band for the coverage rate in the assessment year includes or exceeds the national target. A jurisdiction is deemed to have maintained or exceeded the baseline if the vaccination coverage rate in the assessment year is not statistically significantly below the baseline at the 0.05 significance level.</w:t>
            </w:r>
          </w:p>
          <w:p w14:paraId="2FC1391E" w14:textId="1C8D4D2E"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Should the calculation methodology for ‘fully immunised’ change in the period, the baseline will be reviewed and reset where appropriate in consultation with all Parties. The process may include independent review by an external body if required.</w:t>
            </w:r>
          </w:p>
          <w:p w14:paraId="503E68B4" w14:textId="321A2C57" w:rsidR="355CE01E" w:rsidRPr="00BF6B23" w:rsidRDefault="00760F3A" w:rsidP="00142EE3">
            <w:pPr>
              <w:pStyle w:val="ListParagraph"/>
              <w:numPr>
                <w:ilvl w:val="0"/>
                <w:numId w:val="2"/>
              </w:numPr>
              <w:ind w:left="360"/>
              <w:rPr>
                <w:rFonts w:ascii="Corbel" w:eastAsia="Corbel" w:hAnsi="Corbel" w:cs="Corbel"/>
                <w:sz w:val="20"/>
                <w:szCs w:val="20"/>
                <w:lang w:val="en-AU"/>
              </w:rPr>
            </w:pPr>
            <w:r>
              <w:rPr>
                <w:rFonts w:ascii="Corbel" w:eastAsia="Corbel" w:hAnsi="Corbel" w:cs="Corbel"/>
                <w:sz w:val="20"/>
                <w:szCs w:val="20"/>
                <w:lang w:val="en-AU"/>
              </w:rPr>
              <w:t>Data for baselines and coverage will be calculated to 1 decimal place for the purposes of performance assessment and reporting.</w:t>
            </w:r>
          </w:p>
          <w:p w14:paraId="0DD6EB9A" w14:textId="77777777" w:rsidR="00142EE3" w:rsidRPr="00BF6B23" w:rsidRDefault="00142EE3" w:rsidP="00142EE3">
            <w:pPr>
              <w:pStyle w:val="ListParagraph"/>
              <w:ind w:left="360"/>
              <w:rPr>
                <w:rFonts w:ascii="Corbel" w:eastAsia="Corbel" w:hAnsi="Corbel" w:cs="Corbel"/>
                <w:sz w:val="20"/>
                <w:szCs w:val="20"/>
                <w:lang w:val="en-AU"/>
              </w:rPr>
            </w:pPr>
          </w:p>
          <w:p w14:paraId="3256105A" w14:textId="51F0E6DE" w:rsidR="355CE01E" w:rsidRPr="00BF6B23" w:rsidRDefault="355CE01E" w:rsidP="00784905">
            <w:pPr>
              <w:rPr>
                <w:rFonts w:ascii="Corbel" w:eastAsia="Corbel" w:hAnsi="Corbel" w:cs="Corbel"/>
                <w:sz w:val="20"/>
                <w:szCs w:val="20"/>
                <w:lang w:val="en-AU"/>
              </w:rPr>
            </w:pPr>
            <w:r w:rsidRPr="00BF6B23">
              <w:rPr>
                <w:rFonts w:ascii="Corbel" w:eastAsia="Corbel" w:hAnsi="Corbel" w:cs="Corbel"/>
                <w:sz w:val="20"/>
                <w:szCs w:val="20"/>
                <w:lang w:val="en-AU"/>
              </w:rPr>
              <w:t xml:space="preserve"> </w:t>
            </w:r>
          </w:p>
        </w:tc>
      </w:tr>
      <w:tr w:rsidR="355CE01E" w:rsidRPr="00BF6B23" w14:paraId="220A5660" w14:textId="77777777" w:rsidTr="00142EE3">
        <w:trPr>
          <w:trHeight w:val="300"/>
        </w:trPr>
        <w:tc>
          <w:tcPr>
            <w:tcW w:w="2577" w:type="dxa"/>
            <w:tcBorders>
              <w:top w:val="single" w:sz="8" w:space="0" w:color="auto"/>
              <w:left w:val="single" w:sz="8" w:space="0" w:color="auto"/>
              <w:bottom w:val="single" w:sz="8" w:space="0" w:color="auto"/>
              <w:right w:val="single" w:sz="8" w:space="0" w:color="auto"/>
            </w:tcBorders>
            <w:tcMar>
              <w:left w:w="108" w:type="dxa"/>
              <w:right w:w="108" w:type="dxa"/>
            </w:tcMar>
          </w:tcPr>
          <w:p w14:paraId="07F2440B" w14:textId="5E9028CC" w:rsidR="355CE01E" w:rsidRPr="00BF6B23" w:rsidRDefault="355CE01E" w:rsidP="00142EE3">
            <w:pPr>
              <w:pStyle w:val="ListParagraph"/>
              <w:numPr>
                <w:ilvl w:val="0"/>
                <w:numId w:val="4"/>
              </w:numPr>
              <w:ind w:left="360"/>
              <w:rPr>
                <w:rFonts w:ascii="Corbel" w:eastAsia="Corbel" w:hAnsi="Corbel" w:cs="Corbel"/>
                <w:sz w:val="20"/>
                <w:szCs w:val="20"/>
                <w:lang w:val="en-AU"/>
              </w:rPr>
            </w:pPr>
            <w:r w:rsidRPr="00BF6B23">
              <w:rPr>
                <w:rFonts w:ascii="Corbel" w:eastAsia="Corbel" w:hAnsi="Corbel" w:cs="Corbel"/>
                <w:sz w:val="20"/>
                <w:szCs w:val="20"/>
                <w:lang w:val="en-AU"/>
              </w:rPr>
              <w:t>Maintained or increased (to 95</w:t>
            </w:r>
            <w:r w:rsidR="008F291E">
              <w:rPr>
                <w:rFonts w:ascii="Corbel" w:eastAsia="Corbel" w:hAnsi="Corbel" w:cs="Corbel"/>
                <w:sz w:val="20"/>
                <w:szCs w:val="20"/>
                <w:lang w:val="en-AU"/>
              </w:rPr>
              <w:t>.0</w:t>
            </w:r>
            <w:r w:rsidRPr="00BF6B23">
              <w:rPr>
                <w:rFonts w:ascii="Corbel" w:eastAsia="Corbel" w:hAnsi="Corbel" w:cs="Corbel"/>
                <w:sz w:val="20"/>
                <w:szCs w:val="20"/>
                <w:lang w:val="en-AU"/>
              </w:rPr>
              <w:t xml:space="preserve">%) vaccination coverage rates for Aboriginal and Torres Strait Islander children in the following cohorts relative to the baseline: </w:t>
            </w:r>
          </w:p>
          <w:p w14:paraId="21209A79" w14:textId="3123C1A0" w:rsidR="355CE01E" w:rsidRPr="00BF6B23" w:rsidRDefault="355CE01E" w:rsidP="00142EE3">
            <w:pPr>
              <w:pStyle w:val="ListParagraph"/>
              <w:numPr>
                <w:ilvl w:val="0"/>
                <w:numId w:val="1"/>
              </w:numPr>
              <w:rPr>
                <w:rFonts w:ascii="Corbel" w:eastAsia="Corbel" w:hAnsi="Corbel" w:cs="Corbel"/>
                <w:sz w:val="20"/>
                <w:szCs w:val="20"/>
                <w:lang w:val="en-AU"/>
              </w:rPr>
            </w:pPr>
            <w:r w:rsidRPr="00BF6B23">
              <w:rPr>
                <w:rFonts w:ascii="Corbel" w:eastAsia="Corbel" w:hAnsi="Corbel" w:cs="Corbel"/>
                <w:sz w:val="20"/>
                <w:szCs w:val="20"/>
                <w:lang w:val="en-AU"/>
              </w:rPr>
              <w:t xml:space="preserve">12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w:t>
            </w:r>
            <w:proofErr w:type="gramStart"/>
            <w:r w:rsidRPr="00BF6B23">
              <w:rPr>
                <w:rFonts w:ascii="Corbel" w:eastAsia="Corbel" w:hAnsi="Corbel" w:cs="Corbel"/>
                <w:sz w:val="20"/>
                <w:szCs w:val="20"/>
                <w:lang w:val="en-AU"/>
              </w:rPr>
              <w:t>15 month olds</w:t>
            </w:r>
            <w:proofErr w:type="gramEnd"/>
          </w:p>
          <w:p w14:paraId="1D03CD8D" w14:textId="43C7DD8F" w:rsidR="355CE01E" w:rsidRPr="00BF6B23" w:rsidRDefault="355CE01E" w:rsidP="00142EE3">
            <w:pPr>
              <w:pStyle w:val="ListParagraph"/>
              <w:numPr>
                <w:ilvl w:val="0"/>
                <w:numId w:val="1"/>
              </w:numPr>
              <w:rPr>
                <w:rFonts w:ascii="Corbel" w:eastAsia="Corbel" w:hAnsi="Corbel" w:cs="Corbel"/>
                <w:sz w:val="20"/>
                <w:szCs w:val="20"/>
                <w:lang w:val="en-AU"/>
              </w:rPr>
            </w:pPr>
            <w:r w:rsidRPr="00BF6B23">
              <w:rPr>
                <w:rFonts w:ascii="Corbel" w:eastAsia="Corbel" w:hAnsi="Corbel" w:cs="Corbel"/>
                <w:sz w:val="20"/>
                <w:szCs w:val="20"/>
                <w:lang w:val="en-AU"/>
              </w:rPr>
              <w:t xml:space="preserve">60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w:t>
            </w:r>
            <w:proofErr w:type="gramStart"/>
            <w:r w:rsidRPr="00BF6B23">
              <w:rPr>
                <w:rFonts w:ascii="Corbel" w:eastAsia="Corbel" w:hAnsi="Corbel" w:cs="Corbel"/>
                <w:sz w:val="20"/>
                <w:szCs w:val="20"/>
                <w:lang w:val="en-AU"/>
              </w:rPr>
              <w:t>63 month olds</w:t>
            </w:r>
            <w:proofErr w:type="gramEnd"/>
            <w:r w:rsidRPr="00BF6B23">
              <w:rPr>
                <w:rFonts w:ascii="Corbel" w:eastAsia="Corbel" w:hAnsi="Corbel" w:cs="Corbel"/>
                <w:sz w:val="20"/>
                <w:szCs w:val="20"/>
                <w:lang w:val="en-AU"/>
              </w:rPr>
              <w:t>.</w:t>
            </w:r>
          </w:p>
        </w:tc>
        <w:tc>
          <w:tcPr>
            <w:tcW w:w="6769" w:type="dxa"/>
            <w:tcBorders>
              <w:top w:val="single" w:sz="8" w:space="0" w:color="auto"/>
              <w:left w:val="single" w:sz="8" w:space="0" w:color="auto"/>
              <w:bottom w:val="single" w:sz="8" w:space="0" w:color="auto"/>
              <w:right w:val="single" w:sz="8" w:space="0" w:color="auto"/>
            </w:tcBorders>
            <w:tcMar>
              <w:left w:w="108" w:type="dxa"/>
              <w:right w:w="108" w:type="dxa"/>
            </w:tcMar>
          </w:tcPr>
          <w:p w14:paraId="21CACC78" w14:textId="36B5C3E9"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The numerator</w:t>
            </w:r>
            <w:r w:rsidR="005A2EE7">
              <w:rPr>
                <w:rFonts w:ascii="Corbel" w:eastAsia="Corbel" w:hAnsi="Corbel" w:cs="Corbel"/>
                <w:sz w:val="20"/>
                <w:szCs w:val="20"/>
                <w:lang w:val="en-AU"/>
              </w:rPr>
              <w:t>s</w:t>
            </w:r>
            <w:r w:rsidRPr="00BF6B23">
              <w:rPr>
                <w:rFonts w:ascii="Corbel" w:eastAsia="Corbel" w:hAnsi="Corbel" w:cs="Corbel"/>
                <w:sz w:val="20"/>
                <w:szCs w:val="20"/>
                <w:lang w:val="en-AU"/>
              </w:rPr>
              <w:t xml:space="preserve"> </w:t>
            </w:r>
            <w:r w:rsidR="005A2EE7">
              <w:rPr>
                <w:rFonts w:ascii="Corbel" w:eastAsia="Corbel" w:hAnsi="Corbel" w:cs="Corbel"/>
                <w:sz w:val="20"/>
                <w:szCs w:val="20"/>
                <w:lang w:val="en-AU"/>
              </w:rPr>
              <w:t>are</w:t>
            </w:r>
            <w:r w:rsidRPr="00BF6B23">
              <w:rPr>
                <w:rFonts w:ascii="Corbel" w:eastAsia="Corbel" w:hAnsi="Corbel" w:cs="Corbel"/>
                <w:sz w:val="20"/>
                <w:szCs w:val="20"/>
                <w:lang w:val="en-AU"/>
              </w:rPr>
              <w:t xml:space="preserve"> the number</w:t>
            </w:r>
            <w:r w:rsidR="005A2EE7">
              <w:rPr>
                <w:rFonts w:ascii="Corbel" w:eastAsia="Corbel" w:hAnsi="Corbel" w:cs="Corbel"/>
                <w:sz w:val="20"/>
                <w:szCs w:val="20"/>
                <w:lang w:val="en-AU"/>
              </w:rPr>
              <w:t>s</w:t>
            </w:r>
            <w:r w:rsidRPr="00BF6B23">
              <w:rPr>
                <w:rFonts w:ascii="Corbel" w:eastAsia="Corbel" w:hAnsi="Corbel" w:cs="Corbel"/>
                <w:sz w:val="20"/>
                <w:szCs w:val="20"/>
                <w:lang w:val="en-AU"/>
              </w:rPr>
              <w:t xml:space="preserve"> of Aboriginal and Torres Strait Islander children enrolled in Medicare aged 12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15 months and 60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63 months reported as fully immunised as defined by an agreement of all Parties.  </w:t>
            </w:r>
          </w:p>
          <w:p w14:paraId="096B173C" w14:textId="3C76D870"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The denominator</w:t>
            </w:r>
            <w:r w:rsidR="005A2EE7">
              <w:rPr>
                <w:rFonts w:ascii="Corbel" w:eastAsia="Corbel" w:hAnsi="Corbel" w:cs="Corbel"/>
                <w:sz w:val="20"/>
                <w:szCs w:val="20"/>
                <w:lang w:val="en-AU"/>
              </w:rPr>
              <w:t>s</w:t>
            </w:r>
            <w:r w:rsidRPr="00BF6B23">
              <w:rPr>
                <w:rFonts w:ascii="Corbel" w:eastAsia="Corbel" w:hAnsi="Corbel" w:cs="Corbel"/>
                <w:sz w:val="20"/>
                <w:szCs w:val="20"/>
                <w:lang w:val="en-AU"/>
              </w:rPr>
              <w:t xml:space="preserve"> </w:t>
            </w:r>
            <w:r w:rsidR="005A2EE7">
              <w:rPr>
                <w:rFonts w:ascii="Corbel" w:eastAsia="Corbel" w:hAnsi="Corbel" w:cs="Corbel"/>
                <w:sz w:val="20"/>
                <w:szCs w:val="20"/>
                <w:lang w:val="en-AU"/>
              </w:rPr>
              <w:t>are</w:t>
            </w:r>
            <w:r w:rsidRPr="00BF6B23">
              <w:rPr>
                <w:rFonts w:ascii="Corbel" w:eastAsia="Corbel" w:hAnsi="Corbel" w:cs="Corbel"/>
                <w:sz w:val="20"/>
                <w:szCs w:val="20"/>
                <w:lang w:val="en-AU"/>
              </w:rPr>
              <w:t xml:space="preserve"> the number</w:t>
            </w:r>
            <w:r w:rsidR="005A2EE7">
              <w:rPr>
                <w:rFonts w:ascii="Corbel" w:eastAsia="Corbel" w:hAnsi="Corbel" w:cs="Corbel"/>
                <w:sz w:val="20"/>
                <w:szCs w:val="20"/>
                <w:lang w:val="en-AU"/>
              </w:rPr>
              <w:t>s</w:t>
            </w:r>
            <w:r w:rsidRPr="00BF6B23">
              <w:rPr>
                <w:rFonts w:ascii="Corbel" w:eastAsia="Corbel" w:hAnsi="Corbel" w:cs="Corbel"/>
                <w:sz w:val="20"/>
                <w:szCs w:val="20"/>
                <w:lang w:val="en-AU"/>
              </w:rPr>
              <w:t xml:space="preserve"> of Aboriginal and Torres Strait Islander children enrolled in Medicare and registered in the Australian Immunisation Register aged 12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15 months and 60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63 months.  </w:t>
            </w:r>
          </w:p>
          <w:p w14:paraId="2D0F16AC" w14:textId="3942A405" w:rsidR="355CE01E" w:rsidRPr="00BF6B23" w:rsidRDefault="005A2EE7" w:rsidP="00142EE3">
            <w:pPr>
              <w:pStyle w:val="ListParagraph"/>
              <w:numPr>
                <w:ilvl w:val="0"/>
                <w:numId w:val="2"/>
              </w:numPr>
              <w:ind w:left="360"/>
              <w:rPr>
                <w:rFonts w:ascii="Corbel" w:eastAsia="Corbel" w:hAnsi="Corbel" w:cs="Corbel"/>
                <w:sz w:val="20"/>
                <w:szCs w:val="20"/>
                <w:lang w:val="en-AU"/>
              </w:rPr>
            </w:pPr>
            <w:r>
              <w:rPr>
                <w:rFonts w:ascii="Corbel" w:eastAsia="Corbel" w:hAnsi="Corbel" w:cs="Corbel"/>
                <w:sz w:val="20"/>
                <w:szCs w:val="20"/>
                <w:lang w:val="en-AU"/>
              </w:rPr>
              <w:t>Age and birth cohorts</w:t>
            </w:r>
            <w:r w:rsidR="355CE01E" w:rsidRPr="00BF6B23">
              <w:rPr>
                <w:rFonts w:ascii="Corbel" w:eastAsia="Corbel" w:hAnsi="Corbel" w:cs="Corbel"/>
                <w:sz w:val="20"/>
                <w:szCs w:val="20"/>
                <w:lang w:val="en-AU"/>
              </w:rPr>
              <w:t xml:space="preserve"> are summarised </w:t>
            </w:r>
            <w:r>
              <w:rPr>
                <w:rFonts w:ascii="Corbel" w:eastAsia="Corbel" w:hAnsi="Corbel" w:cs="Corbel"/>
                <w:sz w:val="20"/>
                <w:szCs w:val="20"/>
                <w:lang w:val="en-AU"/>
              </w:rPr>
              <w:t>in</w:t>
            </w:r>
            <w:r w:rsidR="355CE01E" w:rsidRPr="00BF6B23">
              <w:rPr>
                <w:rFonts w:ascii="Corbel" w:eastAsia="Corbel" w:hAnsi="Corbel" w:cs="Corbel"/>
                <w:sz w:val="20"/>
                <w:szCs w:val="20"/>
                <w:lang w:val="en-AU"/>
              </w:rPr>
              <w:t xml:space="preserve"> the </w:t>
            </w:r>
            <w:r w:rsidR="355CE01E" w:rsidRPr="00BF6B23">
              <w:rPr>
                <w:rFonts w:ascii="Corbel" w:eastAsia="Corbel" w:hAnsi="Corbel" w:cs="Corbel"/>
                <w:b/>
                <w:bCs/>
                <w:sz w:val="20"/>
                <w:szCs w:val="20"/>
                <w:lang w:val="en-AU"/>
              </w:rPr>
              <w:t>Additional Information to Table</w:t>
            </w:r>
            <w:r w:rsidR="355CE01E" w:rsidRPr="00BF6B23">
              <w:rPr>
                <w:rFonts w:ascii="Corbel" w:eastAsia="Corbel" w:hAnsi="Corbel" w:cs="Corbel"/>
                <w:sz w:val="20"/>
                <w:szCs w:val="20"/>
                <w:lang w:val="en-AU"/>
              </w:rPr>
              <w:t xml:space="preserve"> </w:t>
            </w:r>
            <w:r w:rsidR="355CE01E" w:rsidRPr="00BF6B23">
              <w:rPr>
                <w:rFonts w:ascii="Corbel" w:eastAsia="Corbel" w:hAnsi="Corbel" w:cs="Corbel"/>
                <w:b/>
                <w:bCs/>
                <w:sz w:val="20"/>
                <w:szCs w:val="20"/>
                <w:lang w:val="en-AU"/>
              </w:rPr>
              <w:t>2</w:t>
            </w:r>
            <w:r w:rsidR="355CE01E" w:rsidRPr="00BF6B23">
              <w:rPr>
                <w:rFonts w:ascii="Corbel" w:eastAsia="Corbel" w:hAnsi="Corbel" w:cs="Corbel"/>
                <w:sz w:val="20"/>
                <w:szCs w:val="20"/>
                <w:lang w:val="en-AU"/>
              </w:rPr>
              <w:t xml:space="preserve">. </w:t>
            </w:r>
          </w:p>
          <w:p w14:paraId="34C256D4" w14:textId="3E3D7F9D"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Calculation is 100 x (Numerator</w:t>
            </w:r>
            <w:r w:rsidR="005A2EE7">
              <w:rPr>
                <w:rFonts w:ascii="Corbel" w:eastAsia="Corbel" w:hAnsi="Corbel" w:cs="Corbel"/>
                <w:sz w:val="20"/>
                <w:szCs w:val="20"/>
                <w:lang w:val="en-AU"/>
              </w:rPr>
              <w:t xml:space="preserve"> </w:t>
            </w:r>
            <w:r w:rsidRPr="00BF6B23">
              <w:rPr>
                <w:rFonts w:ascii="Corbel" w:eastAsia="Corbel" w:hAnsi="Corbel" w:cs="Corbel"/>
                <w:sz w:val="20"/>
                <w:szCs w:val="20"/>
                <w:lang w:val="en-AU"/>
              </w:rPr>
              <w:t xml:space="preserve">÷ Denominator) calculated for each age cohort. </w:t>
            </w:r>
          </w:p>
          <w:p w14:paraId="3045D85C" w14:textId="10A2F0F9" w:rsidR="355CE01E" w:rsidRDefault="005A2EE7" w:rsidP="00142EE3">
            <w:pPr>
              <w:pStyle w:val="ListParagraph"/>
              <w:numPr>
                <w:ilvl w:val="0"/>
                <w:numId w:val="2"/>
              </w:numPr>
              <w:ind w:left="360"/>
              <w:rPr>
                <w:rFonts w:ascii="Corbel" w:eastAsia="Corbel" w:hAnsi="Corbel" w:cs="Corbel"/>
                <w:sz w:val="20"/>
                <w:szCs w:val="20"/>
                <w:lang w:val="en-AU"/>
              </w:rPr>
            </w:pPr>
            <w:r>
              <w:rPr>
                <w:rFonts w:ascii="Corbel" w:eastAsia="Corbel" w:hAnsi="Corbel" w:cs="Corbel"/>
                <w:sz w:val="20"/>
                <w:szCs w:val="20"/>
                <w:lang w:val="en-AU"/>
              </w:rPr>
              <w:t>For each age cohort, t</w:t>
            </w:r>
            <w:r w:rsidR="355CE01E" w:rsidRPr="00BF6B23">
              <w:rPr>
                <w:rFonts w:ascii="Corbel" w:eastAsia="Corbel" w:hAnsi="Corbel" w:cs="Corbel"/>
                <w:sz w:val="20"/>
                <w:szCs w:val="20"/>
                <w:lang w:val="en-AU"/>
              </w:rPr>
              <w:t xml:space="preserve">he current period’s coverage rate will be compared to </w:t>
            </w:r>
            <w:r w:rsidR="00F75210">
              <w:rPr>
                <w:rFonts w:ascii="Corbel" w:eastAsia="Corbel" w:hAnsi="Corbel" w:cs="Corbel"/>
                <w:sz w:val="20"/>
                <w:szCs w:val="20"/>
                <w:lang w:val="en-AU"/>
              </w:rPr>
              <w:t xml:space="preserve">both the target of 95.0% and </w:t>
            </w:r>
            <w:r w:rsidR="355CE01E" w:rsidRPr="00BF6B23">
              <w:rPr>
                <w:rFonts w:ascii="Corbel" w:eastAsia="Corbel" w:hAnsi="Corbel" w:cs="Corbel"/>
                <w:sz w:val="20"/>
                <w:szCs w:val="20"/>
                <w:lang w:val="en-AU"/>
              </w:rPr>
              <w:t xml:space="preserve">a baseline of the pooled average coverage rate of the previous three </w:t>
            </w:r>
            <w:r>
              <w:rPr>
                <w:rFonts w:ascii="Corbel" w:eastAsia="Corbel" w:hAnsi="Corbel" w:cs="Corbel"/>
                <w:sz w:val="20"/>
                <w:szCs w:val="20"/>
                <w:lang w:val="en-AU"/>
              </w:rPr>
              <w:t>years</w:t>
            </w:r>
            <w:r w:rsidR="355CE01E" w:rsidRPr="00BF6B23">
              <w:rPr>
                <w:rFonts w:ascii="Corbel" w:eastAsia="Corbel" w:hAnsi="Corbel" w:cs="Corbel"/>
                <w:sz w:val="20"/>
                <w:szCs w:val="20"/>
                <w:lang w:val="en-AU"/>
              </w:rPr>
              <w:t xml:space="preserve">. </w:t>
            </w:r>
          </w:p>
          <w:p w14:paraId="218F8725" w14:textId="5072E382" w:rsidR="00896CFA" w:rsidRPr="00896CFA" w:rsidRDefault="00896CFA" w:rsidP="00896CFA">
            <w:pPr>
              <w:pStyle w:val="ListParagraph"/>
              <w:numPr>
                <w:ilvl w:val="0"/>
                <w:numId w:val="2"/>
              </w:numPr>
              <w:ind w:left="710"/>
              <w:rPr>
                <w:rFonts w:ascii="Corbel" w:eastAsia="Corbel" w:hAnsi="Corbel" w:cs="Corbel"/>
                <w:sz w:val="20"/>
                <w:szCs w:val="20"/>
                <w:lang w:val="en-AU"/>
              </w:rPr>
            </w:pPr>
            <w:r w:rsidRPr="00896CFA">
              <w:rPr>
                <w:rFonts w:ascii="Corbel" w:eastAsia="Corbel" w:hAnsi="Corbel" w:cs="Corbel"/>
                <w:sz w:val="20"/>
                <w:szCs w:val="20"/>
                <w:lang w:val="en-AU"/>
              </w:rPr>
              <w:t>The benchmark is considered met if the vaccination coverage rate in the assessment period has met the national target of 95</w:t>
            </w:r>
            <w:r>
              <w:rPr>
                <w:rFonts w:ascii="Corbel" w:eastAsia="Corbel" w:hAnsi="Corbel" w:cs="Corbel"/>
                <w:sz w:val="20"/>
                <w:szCs w:val="20"/>
                <w:lang w:val="en-AU"/>
              </w:rPr>
              <w:t>.0</w:t>
            </w:r>
            <w:r w:rsidRPr="00896CFA">
              <w:rPr>
                <w:rFonts w:ascii="Corbel" w:eastAsia="Corbel" w:hAnsi="Corbel" w:cs="Corbel"/>
                <w:sz w:val="20"/>
                <w:szCs w:val="20"/>
                <w:lang w:val="en-AU"/>
              </w:rPr>
              <w:t>%, or if the vaccination coverage rate has maintained or exceeded the baseline rate.</w:t>
            </w:r>
          </w:p>
          <w:p w14:paraId="26F9EA27" w14:textId="136D1A9B" w:rsidR="00896CFA" w:rsidRPr="008148C3" w:rsidRDefault="00896CFA" w:rsidP="008148C3">
            <w:pPr>
              <w:pStyle w:val="ListParagraph"/>
              <w:numPr>
                <w:ilvl w:val="0"/>
                <w:numId w:val="2"/>
              </w:numPr>
              <w:ind w:left="710"/>
              <w:rPr>
                <w:rFonts w:ascii="Corbel" w:eastAsia="Corbel" w:hAnsi="Corbel" w:cs="Corbel"/>
                <w:sz w:val="20"/>
                <w:szCs w:val="20"/>
                <w:lang w:val="en-AU"/>
              </w:rPr>
            </w:pPr>
            <w:r w:rsidRPr="00896CFA">
              <w:rPr>
                <w:rFonts w:ascii="Corbel" w:eastAsia="Corbel" w:hAnsi="Corbel" w:cs="Corbel"/>
                <w:sz w:val="20"/>
                <w:szCs w:val="20"/>
                <w:lang w:val="en-AU"/>
              </w:rPr>
              <w:lastRenderedPageBreak/>
              <w:t>The assessment considers statistical uncertainties and random variation resulting from data quality issues in the AIR. The national target is considered met if the upper bound of the 95% variability band for the coverage rate in the assessment year includes or exceeds the national target. A jurisdiction is deemed to have maintained or exceeded the baseline if the vaccination coverage rate in the assessment year is not statistically significantly below the baseline at the 0.05 significance level.</w:t>
            </w:r>
          </w:p>
          <w:p w14:paraId="37840AFA" w14:textId="7A35A418"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 xml:space="preserve">Should the calculation methodology for ‘fully immunised’ change in the period, the baseline will be reviewed and reset where appropriate in consultation with all Parties. The process may include independent review by an external body if required. </w:t>
            </w:r>
          </w:p>
          <w:p w14:paraId="009F645E" w14:textId="2244B00B" w:rsidR="355CE01E" w:rsidRPr="00BF6B23" w:rsidRDefault="005A2EE7" w:rsidP="00142EE3">
            <w:pPr>
              <w:pStyle w:val="ListParagraph"/>
              <w:numPr>
                <w:ilvl w:val="0"/>
                <w:numId w:val="2"/>
              </w:numPr>
              <w:ind w:left="360"/>
              <w:rPr>
                <w:rFonts w:ascii="Corbel" w:eastAsia="Corbel" w:hAnsi="Corbel" w:cs="Corbel"/>
                <w:sz w:val="20"/>
                <w:szCs w:val="20"/>
                <w:lang w:val="en-AU"/>
              </w:rPr>
            </w:pPr>
            <w:r>
              <w:rPr>
                <w:rFonts w:ascii="Corbel" w:eastAsia="Corbel" w:hAnsi="Corbel" w:cs="Corbel"/>
                <w:sz w:val="20"/>
                <w:szCs w:val="20"/>
                <w:lang w:val="en-AU"/>
              </w:rPr>
              <w:t>Data for baselines and coverage will be calculated to 1 decimal place for the purposes of performance assessment and reporting.</w:t>
            </w:r>
          </w:p>
          <w:p w14:paraId="28817C45" w14:textId="77777777" w:rsidR="00142EE3" w:rsidRPr="00BF6B23" w:rsidRDefault="00142EE3" w:rsidP="00142EE3">
            <w:pPr>
              <w:pStyle w:val="ListParagraph"/>
              <w:ind w:left="360"/>
              <w:rPr>
                <w:rFonts w:ascii="Corbel" w:eastAsia="Corbel" w:hAnsi="Corbel" w:cs="Corbel"/>
                <w:sz w:val="20"/>
                <w:szCs w:val="20"/>
                <w:lang w:val="en-AU"/>
              </w:rPr>
            </w:pPr>
          </w:p>
          <w:p w14:paraId="57CA8207" w14:textId="580A5D19" w:rsidR="355CE01E" w:rsidRPr="00BF6B23" w:rsidRDefault="355CE01E" w:rsidP="00784905">
            <w:pPr>
              <w:ind w:left="360"/>
              <w:rPr>
                <w:rFonts w:ascii="Corbel" w:eastAsia="Corbel" w:hAnsi="Corbel" w:cs="Corbel"/>
                <w:sz w:val="20"/>
                <w:szCs w:val="20"/>
                <w:lang w:val="en-AU"/>
              </w:rPr>
            </w:pPr>
            <w:r w:rsidRPr="00BF6B23">
              <w:rPr>
                <w:rFonts w:ascii="Corbel" w:eastAsia="Corbel" w:hAnsi="Corbel" w:cs="Corbel"/>
                <w:sz w:val="20"/>
                <w:szCs w:val="20"/>
                <w:lang w:val="en-AU"/>
              </w:rPr>
              <w:t xml:space="preserve"> </w:t>
            </w:r>
          </w:p>
        </w:tc>
      </w:tr>
      <w:tr w:rsidR="355CE01E" w:rsidRPr="00BF6B23" w14:paraId="389F2215" w14:textId="77777777" w:rsidTr="00142EE3">
        <w:trPr>
          <w:trHeight w:val="300"/>
        </w:trPr>
        <w:tc>
          <w:tcPr>
            <w:tcW w:w="2577" w:type="dxa"/>
            <w:tcBorders>
              <w:top w:val="single" w:sz="8" w:space="0" w:color="auto"/>
              <w:left w:val="single" w:sz="8" w:space="0" w:color="auto"/>
              <w:bottom w:val="single" w:sz="8" w:space="0" w:color="auto"/>
              <w:right w:val="single" w:sz="8" w:space="0" w:color="auto"/>
            </w:tcBorders>
            <w:tcMar>
              <w:left w:w="108" w:type="dxa"/>
              <w:right w:w="108" w:type="dxa"/>
            </w:tcMar>
          </w:tcPr>
          <w:p w14:paraId="4C6CE25F" w14:textId="5F83736D" w:rsidR="355CE01E" w:rsidRPr="00BF6B23" w:rsidRDefault="355CE01E" w:rsidP="00142EE3">
            <w:pPr>
              <w:pStyle w:val="ListParagraph"/>
              <w:numPr>
                <w:ilvl w:val="0"/>
                <w:numId w:val="4"/>
              </w:numPr>
              <w:ind w:left="360"/>
              <w:rPr>
                <w:rFonts w:ascii="Corbel" w:eastAsia="Corbel" w:hAnsi="Corbel" w:cs="Corbel"/>
                <w:sz w:val="20"/>
                <w:szCs w:val="20"/>
                <w:lang w:val="en-AU"/>
              </w:rPr>
            </w:pPr>
            <w:r w:rsidRPr="00BF6B23">
              <w:rPr>
                <w:rFonts w:ascii="Corbel" w:eastAsia="Corbel" w:hAnsi="Corbel" w:cs="Corbel"/>
                <w:sz w:val="20"/>
                <w:szCs w:val="20"/>
                <w:lang w:val="en-AU"/>
              </w:rPr>
              <w:lastRenderedPageBreak/>
              <w:t>Maintained or increased (to 90</w:t>
            </w:r>
            <w:r w:rsidR="005A2EE7">
              <w:rPr>
                <w:rFonts w:ascii="Corbel" w:eastAsia="Corbel" w:hAnsi="Corbel" w:cs="Corbel"/>
                <w:sz w:val="20"/>
                <w:szCs w:val="20"/>
                <w:lang w:val="en-AU"/>
              </w:rPr>
              <w:t>.0</w:t>
            </w:r>
            <w:r w:rsidRPr="00BF6B23">
              <w:rPr>
                <w:rFonts w:ascii="Corbel" w:eastAsia="Corbel" w:hAnsi="Corbel" w:cs="Corbel"/>
                <w:sz w:val="20"/>
                <w:szCs w:val="20"/>
                <w:lang w:val="en-AU"/>
              </w:rPr>
              <w:t>%) vaccination coverage rates for adolescent boys and girls aged 15 years for HPV, relative to the baseline.</w:t>
            </w:r>
          </w:p>
        </w:tc>
        <w:tc>
          <w:tcPr>
            <w:tcW w:w="6769" w:type="dxa"/>
            <w:tcBorders>
              <w:top w:val="single" w:sz="8" w:space="0" w:color="auto"/>
              <w:left w:val="single" w:sz="8" w:space="0" w:color="auto"/>
              <w:bottom w:val="single" w:sz="8" w:space="0" w:color="auto"/>
              <w:right w:val="single" w:sz="8" w:space="0" w:color="auto"/>
            </w:tcBorders>
            <w:tcMar>
              <w:left w:w="108" w:type="dxa"/>
              <w:right w:w="108" w:type="dxa"/>
            </w:tcMar>
          </w:tcPr>
          <w:p w14:paraId="58409399" w14:textId="40226D23"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 xml:space="preserve">The numerator is the number of adolescents </w:t>
            </w:r>
            <w:r w:rsidR="007B77DD">
              <w:rPr>
                <w:rFonts w:ascii="Corbel" w:eastAsia="Corbel" w:hAnsi="Corbel" w:cs="Corbel"/>
                <w:sz w:val="20"/>
                <w:szCs w:val="20"/>
                <w:lang w:val="en-AU"/>
              </w:rPr>
              <w:t xml:space="preserve">enrolled in Medicare </w:t>
            </w:r>
            <w:r w:rsidRPr="00BF6B23">
              <w:rPr>
                <w:rFonts w:ascii="Corbel" w:eastAsia="Corbel" w:hAnsi="Corbel" w:cs="Corbel"/>
                <w:sz w:val="20"/>
                <w:szCs w:val="20"/>
                <w:lang w:val="en-AU"/>
              </w:rPr>
              <w:t xml:space="preserve">reported as meeting a full-dose HPV (1-dose) immunisation as defined by the AIR, by age 15 (180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183 months). </w:t>
            </w:r>
          </w:p>
          <w:p w14:paraId="214ADE88" w14:textId="179EC9E5"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 xml:space="preserve">The denominator is the number of adolescents </w:t>
            </w:r>
            <w:r w:rsidR="00C54F53" w:rsidRPr="00BF6B23">
              <w:rPr>
                <w:rFonts w:ascii="Corbel" w:eastAsia="Corbel" w:hAnsi="Corbel" w:cs="Corbel"/>
                <w:sz w:val="20"/>
                <w:szCs w:val="20"/>
                <w:lang w:val="en-AU"/>
              </w:rPr>
              <w:t>enrolled in Medicare</w:t>
            </w:r>
            <w:r w:rsidR="00C54F53" w:rsidRPr="00BF6B23" w:rsidDel="00C54F53">
              <w:rPr>
                <w:rFonts w:ascii="Corbel" w:eastAsia="Corbel" w:hAnsi="Corbel" w:cs="Corbel"/>
                <w:sz w:val="20"/>
                <w:szCs w:val="20"/>
                <w:lang w:val="en-AU"/>
              </w:rPr>
              <w:t xml:space="preserve"> </w:t>
            </w:r>
            <w:r w:rsidRPr="00BF6B23">
              <w:rPr>
                <w:rFonts w:ascii="Corbel" w:eastAsia="Corbel" w:hAnsi="Corbel" w:cs="Corbel"/>
                <w:sz w:val="20"/>
                <w:szCs w:val="20"/>
                <w:lang w:val="en-AU"/>
              </w:rPr>
              <w:t xml:space="preserve">aged 15 years (180 </w:t>
            </w:r>
            <w:r w:rsidR="00C51863">
              <w:rPr>
                <w:rFonts w:ascii="Corbel" w:eastAsia="Corbel" w:hAnsi="Corbel" w:cs="Corbel"/>
                <w:sz w:val="20"/>
                <w:szCs w:val="20"/>
                <w:lang w:val="en-AU"/>
              </w:rPr>
              <w:t>&lt;</w:t>
            </w:r>
            <w:r w:rsidRPr="00BF6B23">
              <w:rPr>
                <w:rFonts w:ascii="Corbel" w:eastAsia="Corbel" w:hAnsi="Corbel" w:cs="Corbel"/>
                <w:sz w:val="20"/>
                <w:szCs w:val="20"/>
                <w:lang w:val="en-AU"/>
              </w:rPr>
              <w:t xml:space="preserve"> 183 months). </w:t>
            </w:r>
          </w:p>
          <w:p w14:paraId="7653FA28" w14:textId="5E926D20" w:rsidR="355CE01E" w:rsidRPr="00BF6B23" w:rsidRDefault="00C54F53" w:rsidP="00142EE3">
            <w:pPr>
              <w:pStyle w:val="ListParagraph"/>
              <w:numPr>
                <w:ilvl w:val="0"/>
                <w:numId w:val="2"/>
              </w:numPr>
              <w:ind w:left="360"/>
              <w:rPr>
                <w:rFonts w:ascii="Corbel" w:eastAsia="Corbel" w:hAnsi="Corbel" w:cs="Corbel"/>
                <w:sz w:val="20"/>
                <w:szCs w:val="20"/>
                <w:lang w:val="en-AU"/>
              </w:rPr>
            </w:pPr>
            <w:r>
              <w:rPr>
                <w:rFonts w:ascii="Corbel" w:eastAsia="Corbel" w:hAnsi="Corbel" w:cs="Corbel"/>
                <w:sz w:val="20"/>
                <w:szCs w:val="20"/>
                <w:lang w:val="en-AU"/>
              </w:rPr>
              <w:t>Age and birth cohort</w:t>
            </w:r>
            <w:r w:rsidR="355CE01E" w:rsidRPr="00BF6B23">
              <w:rPr>
                <w:rFonts w:ascii="Corbel" w:eastAsia="Corbel" w:hAnsi="Corbel" w:cs="Corbel"/>
                <w:sz w:val="20"/>
                <w:szCs w:val="20"/>
                <w:lang w:val="en-AU"/>
              </w:rPr>
              <w:t xml:space="preserve"> are summarised </w:t>
            </w:r>
            <w:r>
              <w:rPr>
                <w:rFonts w:ascii="Corbel" w:eastAsia="Corbel" w:hAnsi="Corbel" w:cs="Corbel"/>
                <w:sz w:val="20"/>
                <w:szCs w:val="20"/>
                <w:lang w:val="en-AU"/>
              </w:rPr>
              <w:t>in</w:t>
            </w:r>
            <w:r w:rsidR="355CE01E" w:rsidRPr="00BF6B23">
              <w:rPr>
                <w:rFonts w:ascii="Corbel" w:eastAsia="Corbel" w:hAnsi="Corbel" w:cs="Corbel"/>
                <w:sz w:val="20"/>
                <w:szCs w:val="20"/>
                <w:lang w:val="en-AU"/>
              </w:rPr>
              <w:t xml:space="preserve"> the </w:t>
            </w:r>
            <w:r w:rsidR="355CE01E" w:rsidRPr="00BF6B23">
              <w:rPr>
                <w:rFonts w:ascii="Corbel" w:eastAsia="Corbel" w:hAnsi="Corbel" w:cs="Corbel"/>
                <w:b/>
                <w:bCs/>
                <w:sz w:val="20"/>
                <w:szCs w:val="20"/>
                <w:lang w:val="en-AU"/>
              </w:rPr>
              <w:t>Additional Information to Table 2</w:t>
            </w:r>
            <w:r w:rsidR="355CE01E" w:rsidRPr="00BF6B23">
              <w:rPr>
                <w:rFonts w:ascii="Corbel" w:eastAsia="Corbel" w:hAnsi="Corbel" w:cs="Corbel"/>
                <w:sz w:val="20"/>
                <w:szCs w:val="20"/>
                <w:lang w:val="en-AU"/>
              </w:rPr>
              <w:t xml:space="preserve">. </w:t>
            </w:r>
          </w:p>
          <w:p w14:paraId="370444B5" w14:textId="32713D7E"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Calculation is 100 x (Numerator</w:t>
            </w:r>
            <w:r w:rsidR="00C54F53">
              <w:rPr>
                <w:rFonts w:ascii="Corbel" w:eastAsia="Corbel" w:hAnsi="Corbel" w:cs="Corbel"/>
                <w:sz w:val="20"/>
                <w:szCs w:val="20"/>
                <w:lang w:val="en-AU"/>
              </w:rPr>
              <w:t xml:space="preserve"> </w:t>
            </w:r>
            <w:r w:rsidRPr="00BF6B23">
              <w:rPr>
                <w:rFonts w:ascii="Corbel" w:eastAsia="Corbel" w:hAnsi="Corbel" w:cs="Corbel"/>
                <w:sz w:val="20"/>
                <w:szCs w:val="20"/>
                <w:lang w:val="en-AU"/>
              </w:rPr>
              <w:t xml:space="preserve">÷ Denominator). </w:t>
            </w:r>
          </w:p>
          <w:p w14:paraId="33908246" w14:textId="601212BA" w:rsidR="355CE01E"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The current reference period’s coverage rate will be compared to</w:t>
            </w:r>
            <w:r w:rsidR="00F75210">
              <w:rPr>
                <w:rFonts w:ascii="Corbel" w:eastAsia="Corbel" w:hAnsi="Corbel" w:cs="Corbel"/>
                <w:sz w:val="20"/>
                <w:szCs w:val="20"/>
                <w:lang w:val="en-AU"/>
              </w:rPr>
              <w:t xml:space="preserve"> both the 90.0% target and</w:t>
            </w:r>
            <w:r w:rsidRPr="00BF6B23">
              <w:rPr>
                <w:rFonts w:ascii="Corbel" w:eastAsia="Corbel" w:hAnsi="Corbel" w:cs="Corbel"/>
                <w:sz w:val="20"/>
                <w:szCs w:val="20"/>
                <w:lang w:val="en-AU"/>
              </w:rPr>
              <w:t xml:space="preserve"> a baseline of the pooled average coverage rate</w:t>
            </w:r>
            <w:r w:rsidR="0022589F">
              <w:rPr>
                <w:rFonts w:ascii="Corbel" w:eastAsia="Corbel" w:hAnsi="Corbel" w:cs="Corbel"/>
                <w:sz w:val="20"/>
                <w:szCs w:val="20"/>
                <w:lang w:val="en-AU"/>
              </w:rPr>
              <w:t xml:space="preserve"> (based on 1</w:t>
            </w:r>
            <w:r w:rsidR="00D44E13">
              <w:rPr>
                <w:rFonts w:ascii="Corbel" w:eastAsia="Corbel" w:hAnsi="Corbel" w:cs="Corbel"/>
                <w:sz w:val="20"/>
                <w:szCs w:val="20"/>
                <w:lang w:val="en-AU"/>
              </w:rPr>
              <w:t xml:space="preserve"> dose</w:t>
            </w:r>
            <w:r w:rsidR="0090188E">
              <w:rPr>
                <w:rFonts w:ascii="Corbel" w:eastAsia="Corbel" w:hAnsi="Corbel" w:cs="Corbel"/>
                <w:sz w:val="20"/>
                <w:szCs w:val="20"/>
                <w:lang w:val="en-AU"/>
              </w:rPr>
              <w:t xml:space="preserve"> HPV vaccination</w:t>
            </w:r>
            <w:r w:rsidR="00D44E13">
              <w:rPr>
                <w:rFonts w:ascii="Corbel" w:eastAsia="Corbel" w:hAnsi="Corbel" w:cs="Corbel"/>
                <w:sz w:val="20"/>
                <w:szCs w:val="20"/>
                <w:lang w:val="en-AU"/>
              </w:rPr>
              <w:t xml:space="preserve"> coverage)</w:t>
            </w:r>
            <w:r w:rsidRPr="00BF6B23">
              <w:rPr>
                <w:rFonts w:ascii="Corbel" w:eastAsia="Corbel" w:hAnsi="Corbel" w:cs="Corbel"/>
                <w:sz w:val="20"/>
                <w:szCs w:val="20"/>
                <w:lang w:val="en-AU"/>
              </w:rPr>
              <w:t xml:space="preserve"> of the previous three </w:t>
            </w:r>
            <w:r w:rsidR="00F75210">
              <w:rPr>
                <w:rFonts w:ascii="Corbel" w:eastAsia="Corbel" w:hAnsi="Corbel" w:cs="Corbel"/>
                <w:sz w:val="20"/>
                <w:szCs w:val="20"/>
                <w:lang w:val="en-AU"/>
              </w:rPr>
              <w:t>years</w:t>
            </w:r>
            <w:r w:rsidRPr="00BF6B23">
              <w:rPr>
                <w:rFonts w:ascii="Corbel" w:eastAsia="Corbel" w:hAnsi="Corbel" w:cs="Corbel"/>
                <w:sz w:val="20"/>
                <w:szCs w:val="20"/>
                <w:lang w:val="en-AU"/>
              </w:rPr>
              <w:t xml:space="preserve">. </w:t>
            </w:r>
          </w:p>
          <w:p w14:paraId="265A4DDB" w14:textId="3DA039CE" w:rsidR="00896CFA" w:rsidRPr="00896CFA" w:rsidRDefault="00896CFA" w:rsidP="00896CFA">
            <w:pPr>
              <w:pStyle w:val="ListParagraph"/>
              <w:numPr>
                <w:ilvl w:val="0"/>
                <w:numId w:val="2"/>
              </w:numPr>
              <w:ind w:left="710"/>
              <w:rPr>
                <w:rFonts w:ascii="Corbel" w:eastAsia="Corbel" w:hAnsi="Corbel" w:cs="Corbel"/>
                <w:sz w:val="20"/>
                <w:szCs w:val="20"/>
                <w:lang w:val="en-AU"/>
              </w:rPr>
            </w:pPr>
            <w:r w:rsidRPr="00896CFA">
              <w:rPr>
                <w:rFonts w:ascii="Corbel" w:eastAsia="Corbel" w:hAnsi="Corbel" w:cs="Corbel"/>
                <w:sz w:val="20"/>
                <w:szCs w:val="20"/>
                <w:lang w:val="en-AU"/>
              </w:rPr>
              <w:t>The benchmark is considered met if the vaccination coverage rate in the assessment period has met the national target of 9</w:t>
            </w:r>
            <w:r>
              <w:rPr>
                <w:rFonts w:ascii="Corbel" w:eastAsia="Corbel" w:hAnsi="Corbel" w:cs="Corbel"/>
                <w:sz w:val="20"/>
                <w:szCs w:val="20"/>
                <w:lang w:val="en-AU"/>
              </w:rPr>
              <w:t>0.0</w:t>
            </w:r>
            <w:r w:rsidRPr="00896CFA">
              <w:rPr>
                <w:rFonts w:ascii="Corbel" w:eastAsia="Corbel" w:hAnsi="Corbel" w:cs="Corbel"/>
                <w:sz w:val="20"/>
                <w:szCs w:val="20"/>
                <w:lang w:val="en-AU"/>
              </w:rPr>
              <w:t>%, or if the vaccination coverage rate has maintained or exceeded the baseline rate.</w:t>
            </w:r>
          </w:p>
          <w:p w14:paraId="69FE97CE" w14:textId="3E809C2C" w:rsidR="00896CFA" w:rsidRPr="0090188E" w:rsidRDefault="00896CFA" w:rsidP="008148C3">
            <w:pPr>
              <w:pStyle w:val="ListParagraph"/>
              <w:numPr>
                <w:ilvl w:val="0"/>
                <w:numId w:val="2"/>
              </w:numPr>
              <w:ind w:left="710"/>
              <w:rPr>
                <w:rFonts w:ascii="Corbel" w:eastAsia="Corbel" w:hAnsi="Corbel" w:cs="Corbel"/>
                <w:sz w:val="20"/>
                <w:szCs w:val="20"/>
                <w:lang w:val="en-AU"/>
              </w:rPr>
            </w:pPr>
            <w:r w:rsidRPr="00896CFA">
              <w:rPr>
                <w:rFonts w:ascii="Corbel" w:eastAsia="Corbel" w:hAnsi="Corbel" w:cs="Corbel"/>
                <w:sz w:val="20"/>
                <w:szCs w:val="20"/>
                <w:lang w:val="en-AU"/>
              </w:rPr>
              <w:t>The assessment considers statistical uncertainties and random variation resulting from data quality issues in the AIR. The national target is considered met if the upper bound of the 95% variability band for the coverage rate in the assessment year includes or exceeds the national target. A jurisdiction is deemed to have maintained or exceeded the baseline if the vaccination coverage rate in the assessment year is not statistically significantly below the baseline at the 0.05 significance level.</w:t>
            </w:r>
          </w:p>
          <w:p w14:paraId="61B7BF46" w14:textId="15278B28" w:rsidR="355CE01E" w:rsidRPr="00BF6B23" w:rsidRDefault="355CE01E" w:rsidP="00142EE3">
            <w:pPr>
              <w:pStyle w:val="ListParagraph"/>
              <w:numPr>
                <w:ilvl w:val="0"/>
                <w:numId w:val="2"/>
              </w:numPr>
              <w:ind w:left="360"/>
              <w:rPr>
                <w:rFonts w:ascii="Corbel" w:eastAsia="Corbel" w:hAnsi="Corbel" w:cs="Corbel"/>
                <w:sz w:val="20"/>
                <w:szCs w:val="20"/>
                <w:lang w:val="en-AU"/>
              </w:rPr>
            </w:pPr>
            <w:r w:rsidRPr="00BF6B23">
              <w:rPr>
                <w:rFonts w:ascii="Corbel" w:eastAsia="Corbel" w:hAnsi="Corbel" w:cs="Corbel"/>
                <w:sz w:val="20"/>
                <w:szCs w:val="20"/>
                <w:lang w:val="en-AU"/>
              </w:rPr>
              <w:t xml:space="preserve">Should the calculation methodology for ‘fully immunised’ change in the period, the baseline will be reviewed and reset where appropriate in consultation with all Parties. The process may include independent review by an external body if required. </w:t>
            </w:r>
          </w:p>
          <w:p w14:paraId="193DED64" w14:textId="6A353E2A" w:rsidR="355CE01E" w:rsidRPr="00BF6B23" w:rsidRDefault="00D915CB" w:rsidP="00142EE3">
            <w:pPr>
              <w:pStyle w:val="ListParagraph"/>
              <w:numPr>
                <w:ilvl w:val="0"/>
                <w:numId w:val="2"/>
              </w:numPr>
              <w:ind w:left="360"/>
              <w:rPr>
                <w:rFonts w:ascii="Corbel" w:eastAsia="Corbel" w:hAnsi="Corbel" w:cs="Corbel"/>
                <w:sz w:val="20"/>
                <w:szCs w:val="20"/>
                <w:lang w:val="en-AU"/>
              </w:rPr>
            </w:pPr>
            <w:r>
              <w:rPr>
                <w:rFonts w:ascii="Corbel" w:eastAsia="Corbel" w:hAnsi="Corbel" w:cs="Corbel"/>
                <w:sz w:val="20"/>
                <w:szCs w:val="20"/>
                <w:lang w:val="en-AU"/>
              </w:rPr>
              <w:t>Data for baselines and coverage will be calculated to 1 decimal place for the purposes of performance assessment and reporting.</w:t>
            </w:r>
          </w:p>
          <w:p w14:paraId="320AAF8F" w14:textId="52236BD0" w:rsidR="355CE01E" w:rsidRPr="00BF6B23" w:rsidRDefault="355CE01E" w:rsidP="00784905">
            <w:pPr>
              <w:ind w:left="360"/>
              <w:rPr>
                <w:rFonts w:ascii="Corbel" w:eastAsia="Corbel" w:hAnsi="Corbel" w:cs="Corbel"/>
                <w:sz w:val="20"/>
                <w:szCs w:val="20"/>
                <w:lang w:val="en-AU"/>
              </w:rPr>
            </w:pPr>
          </w:p>
        </w:tc>
      </w:tr>
    </w:tbl>
    <w:p w14:paraId="760C0139" w14:textId="2454AB4C" w:rsidR="355CE01E" w:rsidRPr="00BF6B23" w:rsidRDefault="355CE01E" w:rsidP="355CE01E">
      <w:pPr>
        <w:rPr>
          <w:rFonts w:ascii="Corbel" w:eastAsia="Corbel" w:hAnsi="Corbel" w:cs="Corbel"/>
          <w:sz w:val="23"/>
          <w:szCs w:val="23"/>
          <w:lang w:val="en-AU"/>
        </w:rPr>
      </w:pPr>
    </w:p>
    <w:sectPr w:rsidR="355CE01E" w:rsidRPr="00BF6B23" w:rsidSect="00884E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62EE" w14:textId="77777777" w:rsidR="007E5D63" w:rsidRDefault="007E5D63">
      <w:r>
        <w:separator/>
      </w:r>
    </w:p>
  </w:endnote>
  <w:endnote w:type="continuationSeparator" w:id="0">
    <w:p w14:paraId="59D3CFCC" w14:textId="77777777" w:rsidR="007E5D63" w:rsidRDefault="007E5D63">
      <w:r>
        <w:continuationSeparator/>
      </w:r>
    </w:p>
  </w:endnote>
  <w:endnote w:type="continuationNotice" w:id="1">
    <w:p w14:paraId="48075EBA" w14:textId="77777777" w:rsidR="007E5D63" w:rsidRDefault="007E5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6331" w14:textId="77777777" w:rsidR="004F17D5" w:rsidRDefault="004F17D5">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E401" w14:textId="77777777" w:rsidR="004F17D5" w:rsidRDefault="004F17D5" w:rsidP="00EA63B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F7E4" w14:textId="77777777" w:rsidR="004F17D5" w:rsidRPr="00CA24B0" w:rsidRDefault="004F17D5" w:rsidP="00EA63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57C14" w14:textId="77777777" w:rsidR="007E5D63" w:rsidRDefault="007E5D63">
      <w:r>
        <w:separator/>
      </w:r>
    </w:p>
  </w:footnote>
  <w:footnote w:type="continuationSeparator" w:id="0">
    <w:p w14:paraId="026F16A6" w14:textId="77777777" w:rsidR="007E5D63" w:rsidRDefault="007E5D63">
      <w:r>
        <w:continuationSeparator/>
      </w:r>
    </w:p>
  </w:footnote>
  <w:footnote w:type="continuationNotice" w:id="1">
    <w:p w14:paraId="61B2077B" w14:textId="77777777" w:rsidR="007E5D63" w:rsidRDefault="007E5D63"/>
  </w:footnote>
  <w:footnote w:id="2">
    <w:p w14:paraId="7DD55D54" w14:textId="1A5B51FA" w:rsidR="00D107DC" w:rsidRPr="006576A3" w:rsidRDefault="00D107DC">
      <w:pPr>
        <w:pStyle w:val="FootnoteText"/>
        <w:rPr>
          <w:lang w:val="en-AU"/>
        </w:rPr>
      </w:pPr>
      <w:r>
        <w:rPr>
          <w:rStyle w:val="FootnoteReference"/>
        </w:rPr>
        <w:footnoteRef/>
      </w:r>
      <w:r>
        <w:t xml:space="preserve"> </w:t>
      </w:r>
      <w:r>
        <w:rPr>
          <w:lang w:val="en-AU"/>
        </w:rPr>
        <w:t>Information about the National Immunisation Program (NIP) is available from the Department of Health and Aged Care website (www.health.gov.au).</w:t>
      </w:r>
    </w:p>
  </w:footnote>
  <w:footnote w:id="3">
    <w:p w14:paraId="1DAF6E12" w14:textId="2831611E" w:rsidR="00D107DC" w:rsidRPr="006576A3" w:rsidRDefault="00D107DC">
      <w:pPr>
        <w:pStyle w:val="FootnoteText"/>
        <w:rPr>
          <w:lang w:val="en-AU"/>
        </w:rPr>
      </w:pPr>
      <w:r>
        <w:rPr>
          <w:rStyle w:val="FootnoteReference"/>
        </w:rPr>
        <w:footnoteRef/>
      </w:r>
      <w:r>
        <w:t xml:space="preserve"> </w:t>
      </w:r>
      <w:r>
        <w:rPr>
          <w:lang w:val="en-AU"/>
        </w:rPr>
        <w:t xml:space="preserve">Information about the </w:t>
      </w:r>
      <w:r w:rsidRPr="00D107DC">
        <w:rPr>
          <w:lang w:val="en-AU"/>
        </w:rPr>
        <w:t>National Immunisation Strategy for Australia</w:t>
      </w:r>
      <w:r>
        <w:rPr>
          <w:lang w:val="en-AU"/>
        </w:rPr>
        <w:t xml:space="preserve"> (NIS) </w:t>
      </w:r>
      <w:r w:rsidRPr="00D107DC">
        <w:rPr>
          <w:lang w:val="en-AU"/>
        </w:rPr>
        <w:t>is available from the Department of Health and Aged Care website (www.health.gov.au).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3E06" w14:textId="3BB47568" w:rsidR="004F17D5" w:rsidRDefault="004F17D5" w:rsidP="00EA63BE">
    <w:pPr>
      <w:pStyle w:val="HeaderOdd"/>
      <w:tabs>
        <w:tab w:val="num" w:pos="1134"/>
      </w:tabs>
      <w:rPr>
        <w:color w:val="800000"/>
        <w:sz w:val="30"/>
        <w:szCs w:val="30"/>
      </w:rPr>
    </w:pPr>
  </w:p>
  <w:p w14:paraId="3621292C" w14:textId="77777777" w:rsidR="004F17D5" w:rsidRDefault="004F1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DB65" w14:textId="77777777" w:rsidR="004F17D5" w:rsidRDefault="004F1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0810" w14:textId="77777777" w:rsidR="004F17D5" w:rsidRDefault="004F1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F2C9" w14:textId="77777777" w:rsidR="004F17D5" w:rsidRDefault="004F1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5C09"/>
    <w:multiLevelType w:val="hybridMultilevel"/>
    <w:tmpl w:val="74845EC0"/>
    <w:lvl w:ilvl="0" w:tplc="441A2C5A">
      <w:start w:val="1"/>
      <w:numFmt w:val="lowerLetter"/>
      <w:lvlText w:val="(%1)"/>
      <w:lvlJc w:val="left"/>
      <w:pPr>
        <w:ind w:left="720" w:hanging="360"/>
      </w:pPr>
    </w:lvl>
    <w:lvl w:ilvl="1" w:tplc="D60C0DAC">
      <w:start w:val="1"/>
      <w:numFmt w:val="lowerLetter"/>
      <w:lvlText w:val="%2."/>
      <w:lvlJc w:val="left"/>
      <w:pPr>
        <w:ind w:left="1440" w:hanging="360"/>
      </w:pPr>
    </w:lvl>
    <w:lvl w:ilvl="2" w:tplc="006C68A6">
      <w:start w:val="1"/>
      <w:numFmt w:val="lowerRoman"/>
      <w:lvlText w:val="%3."/>
      <w:lvlJc w:val="right"/>
      <w:pPr>
        <w:ind w:left="2160" w:hanging="180"/>
      </w:pPr>
    </w:lvl>
    <w:lvl w:ilvl="3" w:tplc="3CB41218">
      <w:start w:val="1"/>
      <w:numFmt w:val="decimal"/>
      <w:lvlText w:val="%4."/>
      <w:lvlJc w:val="left"/>
      <w:pPr>
        <w:ind w:left="2880" w:hanging="360"/>
      </w:pPr>
    </w:lvl>
    <w:lvl w:ilvl="4" w:tplc="641CDD36">
      <w:start w:val="1"/>
      <w:numFmt w:val="lowerLetter"/>
      <w:lvlText w:val="%5."/>
      <w:lvlJc w:val="left"/>
      <w:pPr>
        <w:ind w:left="3600" w:hanging="360"/>
      </w:pPr>
    </w:lvl>
    <w:lvl w:ilvl="5" w:tplc="FB1ACBAE">
      <w:start w:val="1"/>
      <w:numFmt w:val="lowerRoman"/>
      <w:lvlText w:val="%6."/>
      <w:lvlJc w:val="right"/>
      <w:pPr>
        <w:ind w:left="4320" w:hanging="180"/>
      </w:pPr>
    </w:lvl>
    <w:lvl w:ilvl="6" w:tplc="8676BD10">
      <w:start w:val="1"/>
      <w:numFmt w:val="decimal"/>
      <w:lvlText w:val="%7."/>
      <w:lvlJc w:val="left"/>
      <w:pPr>
        <w:ind w:left="5040" w:hanging="360"/>
      </w:pPr>
    </w:lvl>
    <w:lvl w:ilvl="7" w:tplc="A64C6516">
      <w:start w:val="1"/>
      <w:numFmt w:val="lowerLetter"/>
      <w:lvlText w:val="%8."/>
      <w:lvlJc w:val="left"/>
      <w:pPr>
        <w:ind w:left="5760" w:hanging="360"/>
      </w:pPr>
    </w:lvl>
    <w:lvl w:ilvl="8" w:tplc="93D02B92">
      <w:start w:val="1"/>
      <w:numFmt w:val="lowerRoman"/>
      <w:lvlText w:val="%9."/>
      <w:lvlJc w:val="right"/>
      <w:pPr>
        <w:ind w:left="6480" w:hanging="180"/>
      </w:pPr>
    </w:lvl>
  </w:abstractNum>
  <w:abstractNum w:abstractNumId="1" w15:restartNumberingAfterBreak="0">
    <w:nsid w:val="06EC00B5"/>
    <w:multiLevelType w:val="hybridMultilevel"/>
    <w:tmpl w:val="0680B60E"/>
    <w:lvl w:ilvl="0" w:tplc="B830BAF6">
      <w:start w:val="1"/>
      <w:numFmt w:val="bullet"/>
      <w:lvlText w:val=""/>
      <w:lvlJc w:val="left"/>
      <w:pPr>
        <w:ind w:left="720" w:hanging="360"/>
      </w:pPr>
      <w:rPr>
        <w:rFonts w:ascii="Symbol" w:hAnsi="Symbol" w:hint="default"/>
      </w:rPr>
    </w:lvl>
    <w:lvl w:ilvl="1" w:tplc="0512F804">
      <w:start w:val="1"/>
      <w:numFmt w:val="bullet"/>
      <w:lvlText w:val="o"/>
      <w:lvlJc w:val="left"/>
      <w:pPr>
        <w:ind w:left="1440" w:hanging="360"/>
      </w:pPr>
      <w:rPr>
        <w:rFonts w:ascii="Courier New" w:hAnsi="Courier New" w:hint="default"/>
      </w:rPr>
    </w:lvl>
    <w:lvl w:ilvl="2" w:tplc="7D861506">
      <w:start w:val="1"/>
      <w:numFmt w:val="bullet"/>
      <w:lvlText w:val=""/>
      <w:lvlJc w:val="left"/>
      <w:pPr>
        <w:ind w:left="2160" w:hanging="360"/>
      </w:pPr>
      <w:rPr>
        <w:rFonts w:ascii="Wingdings" w:hAnsi="Wingdings" w:hint="default"/>
      </w:rPr>
    </w:lvl>
    <w:lvl w:ilvl="3" w:tplc="FB580860">
      <w:start w:val="1"/>
      <w:numFmt w:val="bullet"/>
      <w:lvlText w:val=""/>
      <w:lvlJc w:val="left"/>
      <w:pPr>
        <w:ind w:left="2880" w:hanging="360"/>
      </w:pPr>
      <w:rPr>
        <w:rFonts w:ascii="Symbol" w:hAnsi="Symbol" w:hint="default"/>
      </w:rPr>
    </w:lvl>
    <w:lvl w:ilvl="4" w:tplc="87AA0768">
      <w:start w:val="1"/>
      <w:numFmt w:val="bullet"/>
      <w:lvlText w:val="o"/>
      <w:lvlJc w:val="left"/>
      <w:pPr>
        <w:ind w:left="3600" w:hanging="360"/>
      </w:pPr>
      <w:rPr>
        <w:rFonts w:ascii="Courier New" w:hAnsi="Courier New" w:hint="default"/>
      </w:rPr>
    </w:lvl>
    <w:lvl w:ilvl="5" w:tplc="788C235C">
      <w:start w:val="1"/>
      <w:numFmt w:val="bullet"/>
      <w:lvlText w:val=""/>
      <w:lvlJc w:val="left"/>
      <w:pPr>
        <w:ind w:left="4320" w:hanging="360"/>
      </w:pPr>
      <w:rPr>
        <w:rFonts w:ascii="Wingdings" w:hAnsi="Wingdings" w:hint="default"/>
      </w:rPr>
    </w:lvl>
    <w:lvl w:ilvl="6" w:tplc="046C1262">
      <w:start w:val="1"/>
      <w:numFmt w:val="bullet"/>
      <w:lvlText w:val=""/>
      <w:lvlJc w:val="left"/>
      <w:pPr>
        <w:ind w:left="5040" w:hanging="360"/>
      </w:pPr>
      <w:rPr>
        <w:rFonts w:ascii="Symbol" w:hAnsi="Symbol" w:hint="default"/>
      </w:rPr>
    </w:lvl>
    <w:lvl w:ilvl="7" w:tplc="B7105D16">
      <w:start w:val="1"/>
      <w:numFmt w:val="bullet"/>
      <w:lvlText w:val="o"/>
      <w:lvlJc w:val="left"/>
      <w:pPr>
        <w:ind w:left="5760" w:hanging="360"/>
      </w:pPr>
      <w:rPr>
        <w:rFonts w:ascii="Courier New" w:hAnsi="Courier New" w:hint="default"/>
      </w:rPr>
    </w:lvl>
    <w:lvl w:ilvl="8" w:tplc="A20055CA">
      <w:start w:val="1"/>
      <w:numFmt w:val="bullet"/>
      <w:lvlText w:val=""/>
      <w:lvlJc w:val="left"/>
      <w:pPr>
        <w:ind w:left="6480" w:hanging="360"/>
      </w:pPr>
      <w:rPr>
        <w:rFonts w:ascii="Wingdings" w:hAnsi="Wingdings" w:hint="default"/>
      </w:rPr>
    </w:lvl>
  </w:abstractNum>
  <w:abstractNum w:abstractNumId="2" w15:restartNumberingAfterBreak="0">
    <w:nsid w:val="09FA94A2"/>
    <w:multiLevelType w:val="hybridMultilevel"/>
    <w:tmpl w:val="E81E6D9C"/>
    <w:lvl w:ilvl="0" w:tplc="7A382188">
      <w:start w:val="1"/>
      <w:numFmt w:val="bullet"/>
      <w:lvlText w:val=""/>
      <w:lvlJc w:val="left"/>
      <w:pPr>
        <w:ind w:left="720" w:hanging="360"/>
      </w:pPr>
      <w:rPr>
        <w:rFonts w:ascii="Symbol" w:hAnsi="Symbol" w:hint="default"/>
      </w:rPr>
    </w:lvl>
    <w:lvl w:ilvl="1" w:tplc="A0B861C4">
      <w:start w:val="1"/>
      <w:numFmt w:val="bullet"/>
      <w:lvlText w:val="o"/>
      <w:lvlJc w:val="left"/>
      <w:pPr>
        <w:ind w:left="1440" w:hanging="360"/>
      </w:pPr>
      <w:rPr>
        <w:rFonts w:ascii="Courier New" w:hAnsi="Courier New" w:hint="default"/>
      </w:rPr>
    </w:lvl>
    <w:lvl w:ilvl="2" w:tplc="05443D78">
      <w:start w:val="1"/>
      <w:numFmt w:val="bullet"/>
      <w:lvlText w:val=""/>
      <w:lvlJc w:val="left"/>
      <w:pPr>
        <w:ind w:left="2160" w:hanging="360"/>
      </w:pPr>
      <w:rPr>
        <w:rFonts w:ascii="Wingdings" w:hAnsi="Wingdings" w:hint="default"/>
      </w:rPr>
    </w:lvl>
    <w:lvl w:ilvl="3" w:tplc="AC9EC318">
      <w:start w:val="1"/>
      <w:numFmt w:val="bullet"/>
      <w:lvlText w:val=""/>
      <w:lvlJc w:val="left"/>
      <w:pPr>
        <w:ind w:left="2880" w:hanging="360"/>
      </w:pPr>
      <w:rPr>
        <w:rFonts w:ascii="Symbol" w:hAnsi="Symbol" w:hint="default"/>
      </w:rPr>
    </w:lvl>
    <w:lvl w:ilvl="4" w:tplc="26587F80">
      <w:start w:val="1"/>
      <w:numFmt w:val="bullet"/>
      <w:lvlText w:val="o"/>
      <w:lvlJc w:val="left"/>
      <w:pPr>
        <w:ind w:left="3600" w:hanging="360"/>
      </w:pPr>
      <w:rPr>
        <w:rFonts w:ascii="Courier New" w:hAnsi="Courier New" w:hint="default"/>
      </w:rPr>
    </w:lvl>
    <w:lvl w:ilvl="5" w:tplc="F638763A">
      <w:start w:val="1"/>
      <w:numFmt w:val="bullet"/>
      <w:lvlText w:val=""/>
      <w:lvlJc w:val="left"/>
      <w:pPr>
        <w:ind w:left="4320" w:hanging="360"/>
      </w:pPr>
      <w:rPr>
        <w:rFonts w:ascii="Wingdings" w:hAnsi="Wingdings" w:hint="default"/>
      </w:rPr>
    </w:lvl>
    <w:lvl w:ilvl="6" w:tplc="15002718">
      <w:start w:val="1"/>
      <w:numFmt w:val="bullet"/>
      <w:lvlText w:val=""/>
      <w:lvlJc w:val="left"/>
      <w:pPr>
        <w:ind w:left="5040" w:hanging="360"/>
      </w:pPr>
      <w:rPr>
        <w:rFonts w:ascii="Symbol" w:hAnsi="Symbol" w:hint="default"/>
      </w:rPr>
    </w:lvl>
    <w:lvl w:ilvl="7" w:tplc="3A82EECA">
      <w:start w:val="1"/>
      <w:numFmt w:val="bullet"/>
      <w:lvlText w:val="o"/>
      <w:lvlJc w:val="left"/>
      <w:pPr>
        <w:ind w:left="5760" w:hanging="360"/>
      </w:pPr>
      <w:rPr>
        <w:rFonts w:ascii="Courier New" w:hAnsi="Courier New" w:hint="default"/>
      </w:rPr>
    </w:lvl>
    <w:lvl w:ilvl="8" w:tplc="5C6ADA8E">
      <w:start w:val="1"/>
      <w:numFmt w:val="bullet"/>
      <w:lvlText w:val=""/>
      <w:lvlJc w:val="left"/>
      <w:pPr>
        <w:ind w:left="6480" w:hanging="360"/>
      </w:pPr>
      <w:rPr>
        <w:rFonts w:ascii="Wingdings" w:hAnsi="Wingdings" w:hint="default"/>
      </w:rPr>
    </w:lvl>
  </w:abstractNum>
  <w:abstractNum w:abstractNumId="3" w15:restartNumberingAfterBreak="0">
    <w:nsid w:val="0C2A4E24"/>
    <w:multiLevelType w:val="hybridMultilevel"/>
    <w:tmpl w:val="C3F2C144"/>
    <w:lvl w:ilvl="0" w:tplc="D16800B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1DB42"/>
    <w:multiLevelType w:val="hybridMultilevel"/>
    <w:tmpl w:val="8AB02406"/>
    <w:lvl w:ilvl="0" w:tplc="7666AFDE">
      <w:start w:val="1"/>
      <w:numFmt w:val="bullet"/>
      <w:lvlText w:val=""/>
      <w:lvlJc w:val="left"/>
      <w:pPr>
        <w:ind w:left="720" w:hanging="360"/>
      </w:pPr>
      <w:rPr>
        <w:rFonts w:ascii="Symbol" w:hAnsi="Symbol" w:hint="default"/>
      </w:rPr>
    </w:lvl>
    <w:lvl w:ilvl="1" w:tplc="72F46844">
      <w:start w:val="1"/>
      <w:numFmt w:val="bullet"/>
      <w:lvlText w:val="o"/>
      <w:lvlJc w:val="left"/>
      <w:pPr>
        <w:ind w:left="1440" w:hanging="360"/>
      </w:pPr>
      <w:rPr>
        <w:rFonts w:ascii="Courier New" w:hAnsi="Courier New" w:hint="default"/>
      </w:rPr>
    </w:lvl>
    <w:lvl w:ilvl="2" w:tplc="77568106">
      <w:start w:val="1"/>
      <w:numFmt w:val="bullet"/>
      <w:lvlText w:val=""/>
      <w:lvlJc w:val="left"/>
      <w:pPr>
        <w:ind w:left="2160" w:hanging="360"/>
      </w:pPr>
      <w:rPr>
        <w:rFonts w:ascii="Wingdings" w:hAnsi="Wingdings" w:hint="default"/>
      </w:rPr>
    </w:lvl>
    <w:lvl w:ilvl="3" w:tplc="603EC69C">
      <w:start w:val="1"/>
      <w:numFmt w:val="bullet"/>
      <w:lvlText w:val=""/>
      <w:lvlJc w:val="left"/>
      <w:pPr>
        <w:ind w:left="2880" w:hanging="360"/>
      </w:pPr>
      <w:rPr>
        <w:rFonts w:ascii="Symbol" w:hAnsi="Symbol" w:hint="default"/>
      </w:rPr>
    </w:lvl>
    <w:lvl w:ilvl="4" w:tplc="D56C322C">
      <w:start w:val="1"/>
      <w:numFmt w:val="bullet"/>
      <w:lvlText w:val="o"/>
      <w:lvlJc w:val="left"/>
      <w:pPr>
        <w:ind w:left="3600" w:hanging="360"/>
      </w:pPr>
      <w:rPr>
        <w:rFonts w:ascii="Courier New" w:hAnsi="Courier New" w:hint="default"/>
      </w:rPr>
    </w:lvl>
    <w:lvl w:ilvl="5" w:tplc="4D6A73CC">
      <w:start w:val="1"/>
      <w:numFmt w:val="bullet"/>
      <w:lvlText w:val=""/>
      <w:lvlJc w:val="left"/>
      <w:pPr>
        <w:ind w:left="4320" w:hanging="360"/>
      </w:pPr>
      <w:rPr>
        <w:rFonts w:ascii="Wingdings" w:hAnsi="Wingdings" w:hint="default"/>
      </w:rPr>
    </w:lvl>
    <w:lvl w:ilvl="6" w:tplc="EBE4309C">
      <w:start w:val="1"/>
      <w:numFmt w:val="bullet"/>
      <w:lvlText w:val=""/>
      <w:lvlJc w:val="left"/>
      <w:pPr>
        <w:ind w:left="5040" w:hanging="360"/>
      </w:pPr>
      <w:rPr>
        <w:rFonts w:ascii="Symbol" w:hAnsi="Symbol" w:hint="default"/>
      </w:rPr>
    </w:lvl>
    <w:lvl w:ilvl="7" w:tplc="2AE04496">
      <w:start w:val="1"/>
      <w:numFmt w:val="bullet"/>
      <w:lvlText w:val="o"/>
      <w:lvlJc w:val="left"/>
      <w:pPr>
        <w:ind w:left="5760" w:hanging="360"/>
      </w:pPr>
      <w:rPr>
        <w:rFonts w:ascii="Courier New" w:hAnsi="Courier New" w:hint="default"/>
      </w:rPr>
    </w:lvl>
    <w:lvl w:ilvl="8" w:tplc="AE242D74">
      <w:start w:val="1"/>
      <w:numFmt w:val="bullet"/>
      <w:lvlText w:val=""/>
      <w:lvlJc w:val="left"/>
      <w:pPr>
        <w:ind w:left="6480" w:hanging="360"/>
      </w:pPr>
      <w:rPr>
        <w:rFonts w:ascii="Wingdings" w:hAnsi="Wingdings" w:hint="default"/>
      </w:rPr>
    </w:lvl>
  </w:abstractNum>
  <w:abstractNum w:abstractNumId="5" w15:restartNumberingAfterBreak="0">
    <w:nsid w:val="11AB6A7D"/>
    <w:multiLevelType w:val="hybridMultilevel"/>
    <w:tmpl w:val="2B2CB81A"/>
    <w:lvl w:ilvl="0" w:tplc="2CD07606">
      <w:start w:val="1"/>
      <w:numFmt w:val="bullet"/>
      <w:lvlText w:val="o"/>
      <w:lvlJc w:val="left"/>
      <w:pPr>
        <w:ind w:left="720" w:hanging="360"/>
      </w:pPr>
      <w:rPr>
        <w:rFonts w:ascii="&quot;Courier New&quot;" w:hAnsi="&quot;Courier New&quot;" w:hint="default"/>
      </w:rPr>
    </w:lvl>
    <w:lvl w:ilvl="1" w:tplc="520E5190">
      <w:start w:val="1"/>
      <w:numFmt w:val="bullet"/>
      <w:lvlText w:val="o"/>
      <w:lvlJc w:val="left"/>
      <w:pPr>
        <w:ind w:left="1440" w:hanging="360"/>
      </w:pPr>
      <w:rPr>
        <w:rFonts w:ascii="Courier New" w:hAnsi="Courier New" w:hint="default"/>
      </w:rPr>
    </w:lvl>
    <w:lvl w:ilvl="2" w:tplc="9092CCC8">
      <w:start w:val="1"/>
      <w:numFmt w:val="bullet"/>
      <w:lvlText w:val=""/>
      <w:lvlJc w:val="left"/>
      <w:pPr>
        <w:ind w:left="2160" w:hanging="360"/>
      </w:pPr>
      <w:rPr>
        <w:rFonts w:ascii="Wingdings" w:hAnsi="Wingdings" w:hint="default"/>
      </w:rPr>
    </w:lvl>
    <w:lvl w:ilvl="3" w:tplc="B59A6BBA">
      <w:start w:val="1"/>
      <w:numFmt w:val="bullet"/>
      <w:lvlText w:val=""/>
      <w:lvlJc w:val="left"/>
      <w:pPr>
        <w:ind w:left="2880" w:hanging="360"/>
      </w:pPr>
      <w:rPr>
        <w:rFonts w:ascii="Symbol" w:hAnsi="Symbol" w:hint="default"/>
      </w:rPr>
    </w:lvl>
    <w:lvl w:ilvl="4" w:tplc="22C8A62E">
      <w:start w:val="1"/>
      <w:numFmt w:val="bullet"/>
      <w:lvlText w:val="o"/>
      <w:lvlJc w:val="left"/>
      <w:pPr>
        <w:ind w:left="3600" w:hanging="360"/>
      </w:pPr>
      <w:rPr>
        <w:rFonts w:ascii="Courier New" w:hAnsi="Courier New" w:hint="default"/>
      </w:rPr>
    </w:lvl>
    <w:lvl w:ilvl="5" w:tplc="A27855EA">
      <w:start w:val="1"/>
      <w:numFmt w:val="bullet"/>
      <w:lvlText w:val=""/>
      <w:lvlJc w:val="left"/>
      <w:pPr>
        <w:ind w:left="4320" w:hanging="360"/>
      </w:pPr>
      <w:rPr>
        <w:rFonts w:ascii="Wingdings" w:hAnsi="Wingdings" w:hint="default"/>
      </w:rPr>
    </w:lvl>
    <w:lvl w:ilvl="6" w:tplc="4C629BE2">
      <w:start w:val="1"/>
      <w:numFmt w:val="bullet"/>
      <w:lvlText w:val=""/>
      <w:lvlJc w:val="left"/>
      <w:pPr>
        <w:ind w:left="5040" w:hanging="360"/>
      </w:pPr>
      <w:rPr>
        <w:rFonts w:ascii="Symbol" w:hAnsi="Symbol" w:hint="default"/>
      </w:rPr>
    </w:lvl>
    <w:lvl w:ilvl="7" w:tplc="CAF6F94A">
      <w:start w:val="1"/>
      <w:numFmt w:val="bullet"/>
      <w:lvlText w:val="o"/>
      <w:lvlJc w:val="left"/>
      <w:pPr>
        <w:ind w:left="5760" w:hanging="360"/>
      </w:pPr>
      <w:rPr>
        <w:rFonts w:ascii="Courier New" w:hAnsi="Courier New" w:hint="default"/>
      </w:rPr>
    </w:lvl>
    <w:lvl w:ilvl="8" w:tplc="3B164AD2">
      <w:start w:val="1"/>
      <w:numFmt w:val="bullet"/>
      <w:lvlText w:val=""/>
      <w:lvlJc w:val="left"/>
      <w:pPr>
        <w:ind w:left="6480" w:hanging="360"/>
      </w:pPr>
      <w:rPr>
        <w:rFonts w:ascii="Wingdings" w:hAnsi="Wingdings" w:hint="default"/>
      </w:rPr>
    </w:lvl>
  </w:abstractNum>
  <w:abstractNum w:abstractNumId="6" w15:restartNumberingAfterBreak="0">
    <w:nsid w:val="126DF8CE"/>
    <w:multiLevelType w:val="hybridMultilevel"/>
    <w:tmpl w:val="90DA602C"/>
    <w:lvl w:ilvl="0" w:tplc="63564BEC">
      <w:start w:val="1"/>
      <w:numFmt w:val="lowerLetter"/>
      <w:lvlText w:val="(%1)"/>
      <w:lvlJc w:val="left"/>
      <w:pPr>
        <w:ind w:left="720" w:hanging="360"/>
      </w:pPr>
    </w:lvl>
    <w:lvl w:ilvl="1" w:tplc="07B4F2BC">
      <w:start w:val="1"/>
      <w:numFmt w:val="lowerLetter"/>
      <w:lvlText w:val="%2."/>
      <w:lvlJc w:val="left"/>
      <w:pPr>
        <w:ind w:left="1440" w:hanging="360"/>
      </w:pPr>
    </w:lvl>
    <w:lvl w:ilvl="2" w:tplc="DF183B1E">
      <w:start w:val="1"/>
      <w:numFmt w:val="lowerRoman"/>
      <w:lvlText w:val="%3."/>
      <w:lvlJc w:val="right"/>
      <w:pPr>
        <w:ind w:left="2160" w:hanging="180"/>
      </w:pPr>
    </w:lvl>
    <w:lvl w:ilvl="3" w:tplc="3F48329E">
      <w:start w:val="1"/>
      <w:numFmt w:val="decimal"/>
      <w:lvlText w:val="%4."/>
      <w:lvlJc w:val="left"/>
      <w:pPr>
        <w:ind w:left="2880" w:hanging="360"/>
      </w:pPr>
    </w:lvl>
    <w:lvl w:ilvl="4" w:tplc="65DE7F54">
      <w:start w:val="1"/>
      <w:numFmt w:val="lowerLetter"/>
      <w:lvlText w:val="%5."/>
      <w:lvlJc w:val="left"/>
      <w:pPr>
        <w:ind w:left="3600" w:hanging="360"/>
      </w:pPr>
    </w:lvl>
    <w:lvl w:ilvl="5" w:tplc="4F7CAEBC">
      <w:start w:val="1"/>
      <w:numFmt w:val="lowerRoman"/>
      <w:lvlText w:val="%6."/>
      <w:lvlJc w:val="right"/>
      <w:pPr>
        <w:ind w:left="4320" w:hanging="180"/>
      </w:pPr>
    </w:lvl>
    <w:lvl w:ilvl="6" w:tplc="D82A8666">
      <w:start w:val="1"/>
      <w:numFmt w:val="decimal"/>
      <w:lvlText w:val="%7."/>
      <w:lvlJc w:val="left"/>
      <w:pPr>
        <w:ind w:left="5040" w:hanging="360"/>
      </w:pPr>
    </w:lvl>
    <w:lvl w:ilvl="7" w:tplc="5C709380">
      <w:start w:val="1"/>
      <w:numFmt w:val="lowerLetter"/>
      <w:lvlText w:val="%8."/>
      <w:lvlJc w:val="left"/>
      <w:pPr>
        <w:ind w:left="5760" w:hanging="360"/>
      </w:pPr>
    </w:lvl>
    <w:lvl w:ilvl="8" w:tplc="3CA04B86">
      <w:start w:val="1"/>
      <w:numFmt w:val="lowerRoman"/>
      <w:lvlText w:val="%9."/>
      <w:lvlJc w:val="right"/>
      <w:pPr>
        <w:ind w:left="6480" w:hanging="180"/>
      </w:pPr>
    </w:lvl>
  </w:abstractNum>
  <w:abstractNum w:abstractNumId="7" w15:restartNumberingAfterBreak="0">
    <w:nsid w:val="15A63427"/>
    <w:multiLevelType w:val="hybridMultilevel"/>
    <w:tmpl w:val="CCC2E062"/>
    <w:lvl w:ilvl="0" w:tplc="9ED49B6E">
      <w:start w:val="1"/>
      <w:numFmt w:val="bullet"/>
      <w:lvlText w:val="o"/>
      <w:lvlJc w:val="left"/>
      <w:pPr>
        <w:ind w:left="720" w:hanging="360"/>
      </w:pPr>
      <w:rPr>
        <w:rFonts w:ascii="&quot;Courier New&quot;" w:hAnsi="&quot;Courier New&quot;" w:hint="default"/>
      </w:rPr>
    </w:lvl>
    <w:lvl w:ilvl="1" w:tplc="3C4A61F8">
      <w:start w:val="1"/>
      <w:numFmt w:val="bullet"/>
      <w:lvlText w:val="o"/>
      <w:lvlJc w:val="left"/>
      <w:pPr>
        <w:ind w:left="1440" w:hanging="360"/>
      </w:pPr>
      <w:rPr>
        <w:rFonts w:ascii="Courier New" w:hAnsi="Courier New" w:hint="default"/>
      </w:rPr>
    </w:lvl>
    <w:lvl w:ilvl="2" w:tplc="02E2E74A">
      <w:start w:val="1"/>
      <w:numFmt w:val="bullet"/>
      <w:lvlText w:val=""/>
      <w:lvlJc w:val="left"/>
      <w:pPr>
        <w:ind w:left="2160" w:hanging="360"/>
      </w:pPr>
      <w:rPr>
        <w:rFonts w:ascii="Wingdings" w:hAnsi="Wingdings" w:hint="default"/>
      </w:rPr>
    </w:lvl>
    <w:lvl w:ilvl="3" w:tplc="A0F68658">
      <w:start w:val="1"/>
      <w:numFmt w:val="bullet"/>
      <w:lvlText w:val=""/>
      <w:lvlJc w:val="left"/>
      <w:pPr>
        <w:ind w:left="2880" w:hanging="360"/>
      </w:pPr>
      <w:rPr>
        <w:rFonts w:ascii="Symbol" w:hAnsi="Symbol" w:hint="default"/>
      </w:rPr>
    </w:lvl>
    <w:lvl w:ilvl="4" w:tplc="71A06F16">
      <w:start w:val="1"/>
      <w:numFmt w:val="bullet"/>
      <w:lvlText w:val="o"/>
      <w:lvlJc w:val="left"/>
      <w:pPr>
        <w:ind w:left="3600" w:hanging="360"/>
      </w:pPr>
      <w:rPr>
        <w:rFonts w:ascii="Courier New" w:hAnsi="Courier New" w:hint="default"/>
      </w:rPr>
    </w:lvl>
    <w:lvl w:ilvl="5" w:tplc="142E69AC">
      <w:start w:val="1"/>
      <w:numFmt w:val="bullet"/>
      <w:lvlText w:val=""/>
      <w:lvlJc w:val="left"/>
      <w:pPr>
        <w:ind w:left="4320" w:hanging="360"/>
      </w:pPr>
      <w:rPr>
        <w:rFonts w:ascii="Wingdings" w:hAnsi="Wingdings" w:hint="default"/>
      </w:rPr>
    </w:lvl>
    <w:lvl w:ilvl="6" w:tplc="615C8CAA">
      <w:start w:val="1"/>
      <w:numFmt w:val="bullet"/>
      <w:lvlText w:val=""/>
      <w:lvlJc w:val="left"/>
      <w:pPr>
        <w:ind w:left="5040" w:hanging="360"/>
      </w:pPr>
      <w:rPr>
        <w:rFonts w:ascii="Symbol" w:hAnsi="Symbol" w:hint="default"/>
      </w:rPr>
    </w:lvl>
    <w:lvl w:ilvl="7" w:tplc="E2F2EBC2">
      <w:start w:val="1"/>
      <w:numFmt w:val="bullet"/>
      <w:lvlText w:val="o"/>
      <w:lvlJc w:val="left"/>
      <w:pPr>
        <w:ind w:left="5760" w:hanging="360"/>
      </w:pPr>
      <w:rPr>
        <w:rFonts w:ascii="Courier New" w:hAnsi="Courier New" w:hint="default"/>
      </w:rPr>
    </w:lvl>
    <w:lvl w:ilvl="8" w:tplc="0EB45038">
      <w:start w:val="1"/>
      <w:numFmt w:val="bullet"/>
      <w:lvlText w:val=""/>
      <w:lvlJc w:val="left"/>
      <w:pPr>
        <w:ind w:left="6480" w:hanging="360"/>
      </w:pPr>
      <w:rPr>
        <w:rFonts w:ascii="Wingdings" w:hAnsi="Wingdings" w:hint="default"/>
      </w:rPr>
    </w:lvl>
  </w:abstractNum>
  <w:abstractNum w:abstractNumId="8" w15:restartNumberingAfterBreak="0">
    <w:nsid w:val="17A3A5D8"/>
    <w:multiLevelType w:val="hybridMultilevel"/>
    <w:tmpl w:val="D0889906"/>
    <w:lvl w:ilvl="0" w:tplc="E3340062">
      <w:start w:val="1"/>
      <w:numFmt w:val="bullet"/>
      <w:lvlText w:val=""/>
      <w:lvlJc w:val="left"/>
      <w:pPr>
        <w:ind w:left="720" w:hanging="360"/>
      </w:pPr>
      <w:rPr>
        <w:rFonts w:ascii="Symbol" w:hAnsi="Symbol" w:hint="default"/>
      </w:rPr>
    </w:lvl>
    <w:lvl w:ilvl="1" w:tplc="EA44F582">
      <w:start w:val="1"/>
      <w:numFmt w:val="bullet"/>
      <w:lvlText w:val="o"/>
      <w:lvlJc w:val="left"/>
      <w:pPr>
        <w:ind w:left="1440" w:hanging="360"/>
      </w:pPr>
      <w:rPr>
        <w:rFonts w:ascii="Courier New" w:hAnsi="Courier New" w:hint="default"/>
      </w:rPr>
    </w:lvl>
    <w:lvl w:ilvl="2" w:tplc="3600F346">
      <w:start w:val="1"/>
      <w:numFmt w:val="bullet"/>
      <w:lvlText w:val=""/>
      <w:lvlJc w:val="left"/>
      <w:pPr>
        <w:ind w:left="2160" w:hanging="360"/>
      </w:pPr>
      <w:rPr>
        <w:rFonts w:ascii="Wingdings" w:hAnsi="Wingdings" w:hint="default"/>
      </w:rPr>
    </w:lvl>
    <w:lvl w:ilvl="3" w:tplc="463CD6B6">
      <w:start w:val="1"/>
      <w:numFmt w:val="bullet"/>
      <w:lvlText w:val=""/>
      <w:lvlJc w:val="left"/>
      <w:pPr>
        <w:ind w:left="2880" w:hanging="360"/>
      </w:pPr>
      <w:rPr>
        <w:rFonts w:ascii="Symbol" w:hAnsi="Symbol" w:hint="default"/>
      </w:rPr>
    </w:lvl>
    <w:lvl w:ilvl="4" w:tplc="B93CB7B2">
      <w:start w:val="1"/>
      <w:numFmt w:val="bullet"/>
      <w:lvlText w:val="o"/>
      <w:lvlJc w:val="left"/>
      <w:pPr>
        <w:ind w:left="3600" w:hanging="360"/>
      </w:pPr>
      <w:rPr>
        <w:rFonts w:ascii="Courier New" w:hAnsi="Courier New" w:hint="default"/>
      </w:rPr>
    </w:lvl>
    <w:lvl w:ilvl="5" w:tplc="BC6C2BAC">
      <w:start w:val="1"/>
      <w:numFmt w:val="bullet"/>
      <w:lvlText w:val=""/>
      <w:lvlJc w:val="left"/>
      <w:pPr>
        <w:ind w:left="4320" w:hanging="360"/>
      </w:pPr>
      <w:rPr>
        <w:rFonts w:ascii="Wingdings" w:hAnsi="Wingdings" w:hint="default"/>
      </w:rPr>
    </w:lvl>
    <w:lvl w:ilvl="6" w:tplc="DAFECAE6">
      <w:start w:val="1"/>
      <w:numFmt w:val="bullet"/>
      <w:lvlText w:val=""/>
      <w:lvlJc w:val="left"/>
      <w:pPr>
        <w:ind w:left="5040" w:hanging="360"/>
      </w:pPr>
      <w:rPr>
        <w:rFonts w:ascii="Symbol" w:hAnsi="Symbol" w:hint="default"/>
      </w:rPr>
    </w:lvl>
    <w:lvl w:ilvl="7" w:tplc="7F267792">
      <w:start w:val="1"/>
      <w:numFmt w:val="bullet"/>
      <w:lvlText w:val="o"/>
      <w:lvlJc w:val="left"/>
      <w:pPr>
        <w:ind w:left="5760" w:hanging="360"/>
      </w:pPr>
      <w:rPr>
        <w:rFonts w:ascii="Courier New" w:hAnsi="Courier New" w:hint="default"/>
      </w:rPr>
    </w:lvl>
    <w:lvl w:ilvl="8" w:tplc="9E06DB6A">
      <w:start w:val="1"/>
      <w:numFmt w:val="bullet"/>
      <w:lvlText w:val=""/>
      <w:lvlJc w:val="left"/>
      <w:pPr>
        <w:ind w:left="6480" w:hanging="360"/>
      </w:pPr>
      <w:rPr>
        <w:rFonts w:ascii="Wingdings" w:hAnsi="Wingdings" w:hint="default"/>
      </w:rPr>
    </w:lvl>
  </w:abstractNum>
  <w:abstractNum w:abstractNumId="9" w15:restartNumberingAfterBreak="0">
    <w:nsid w:val="19C9245B"/>
    <w:multiLevelType w:val="hybridMultilevel"/>
    <w:tmpl w:val="DDE2B2C6"/>
    <w:lvl w:ilvl="0" w:tplc="E1AC2B86">
      <w:start w:val="1"/>
      <w:numFmt w:val="bullet"/>
      <w:lvlText w:val=""/>
      <w:lvlJc w:val="left"/>
      <w:pPr>
        <w:ind w:left="720" w:hanging="360"/>
      </w:pPr>
      <w:rPr>
        <w:rFonts w:ascii="Symbol" w:hAnsi="Symbol" w:hint="default"/>
      </w:rPr>
    </w:lvl>
    <w:lvl w:ilvl="1" w:tplc="F8488B10">
      <w:start w:val="1"/>
      <w:numFmt w:val="bullet"/>
      <w:lvlText w:val="o"/>
      <w:lvlJc w:val="left"/>
      <w:pPr>
        <w:ind w:left="1440" w:hanging="360"/>
      </w:pPr>
      <w:rPr>
        <w:rFonts w:ascii="Courier New" w:hAnsi="Courier New" w:hint="default"/>
      </w:rPr>
    </w:lvl>
    <w:lvl w:ilvl="2" w:tplc="47A2800C">
      <w:start w:val="1"/>
      <w:numFmt w:val="bullet"/>
      <w:lvlText w:val=""/>
      <w:lvlJc w:val="left"/>
      <w:pPr>
        <w:ind w:left="2160" w:hanging="360"/>
      </w:pPr>
      <w:rPr>
        <w:rFonts w:ascii="Wingdings" w:hAnsi="Wingdings" w:hint="default"/>
      </w:rPr>
    </w:lvl>
    <w:lvl w:ilvl="3" w:tplc="E2A42ADC">
      <w:start w:val="1"/>
      <w:numFmt w:val="bullet"/>
      <w:lvlText w:val=""/>
      <w:lvlJc w:val="left"/>
      <w:pPr>
        <w:ind w:left="2880" w:hanging="360"/>
      </w:pPr>
      <w:rPr>
        <w:rFonts w:ascii="Symbol" w:hAnsi="Symbol" w:hint="default"/>
      </w:rPr>
    </w:lvl>
    <w:lvl w:ilvl="4" w:tplc="98EE6724">
      <w:start w:val="1"/>
      <w:numFmt w:val="bullet"/>
      <w:lvlText w:val="o"/>
      <w:lvlJc w:val="left"/>
      <w:pPr>
        <w:ind w:left="3600" w:hanging="360"/>
      </w:pPr>
      <w:rPr>
        <w:rFonts w:ascii="Courier New" w:hAnsi="Courier New" w:hint="default"/>
      </w:rPr>
    </w:lvl>
    <w:lvl w:ilvl="5" w:tplc="2F20285A">
      <w:start w:val="1"/>
      <w:numFmt w:val="bullet"/>
      <w:lvlText w:val=""/>
      <w:lvlJc w:val="left"/>
      <w:pPr>
        <w:ind w:left="4320" w:hanging="360"/>
      </w:pPr>
      <w:rPr>
        <w:rFonts w:ascii="Wingdings" w:hAnsi="Wingdings" w:hint="default"/>
      </w:rPr>
    </w:lvl>
    <w:lvl w:ilvl="6" w:tplc="85F8DEF4">
      <w:start w:val="1"/>
      <w:numFmt w:val="bullet"/>
      <w:lvlText w:val=""/>
      <w:lvlJc w:val="left"/>
      <w:pPr>
        <w:ind w:left="5040" w:hanging="360"/>
      </w:pPr>
      <w:rPr>
        <w:rFonts w:ascii="Symbol" w:hAnsi="Symbol" w:hint="default"/>
      </w:rPr>
    </w:lvl>
    <w:lvl w:ilvl="7" w:tplc="E42600BC">
      <w:start w:val="1"/>
      <w:numFmt w:val="bullet"/>
      <w:lvlText w:val="o"/>
      <w:lvlJc w:val="left"/>
      <w:pPr>
        <w:ind w:left="5760" w:hanging="360"/>
      </w:pPr>
      <w:rPr>
        <w:rFonts w:ascii="Courier New" w:hAnsi="Courier New" w:hint="default"/>
      </w:rPr>
    </w:lvl>
    <w:lvl w:ilvl="8" w:tplc="71ECED2C">
      <w:start w:val="1"/>
      <w:numFmt w:val="bullet"/>
      <w:lvlText w:val=""/>
      <w:lvlJc w:val="left"/>
      <w:pPr>
        <w:ind w:left="6480" w:hanging="360"/>
      </w:pPr>
      <w:rPr>
        <w:rFonts w:ascii="Wingdings" w:hAnsi="Wingdings" w:hint="default"/>
      </w:rPr>
    </w:lvl>
  </w:abstractNum>
  <w:abstractNum w:abstractNumId="10" w15:restartNumberingAfterBreak="0">
    <w:nsid w:val="1E0E40F8"/>
    <w:multiLevelType w:val="hybridMultilevel"/>
    <w:tmpl w:val="54F805D4"/>
    <w:lvl w:ilvl="0" w:tplc="69B6FF9E">
      <w:start w:val="1"/>
      <w:numFmt w:val="bullet"/>
      <w:lvlText w:val="o"/>
      <w:lvlJc w:val="left"/>
      <w:pPr>
        <w:ind w:left="1080" w:hanging="360"/>
      </w:pPr>
      <w:rPr>
        <w:rFonts w:ascii="&quot;Courier New&quot;" w:hAnsi="&quot;Courier New&quo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E10FB64"/>
    <w:multiLevelType w:val="hybridMultilevel"/>
    <w:tmpl w:val="93FA570A"/>
    <w:lvl w:ilvl="0" w:tplc="A7AE54AE">
      <w:start w:val="1"/>
      <w:numFmt w:val="bullet"/>
      <w:lvlText w:val=""/>
      <w:lvlJc w:val="left"/>
      <w:pPr>
        <w:ind w:left="720" w:hanging="360"/>
      </w:pPr>
      <w:rPr>
        <w:rFonts w:ascii="Symbol" w:hAnsi="Symbol" w:hint="default"/>
      </w:rPr>
    </w:lvl>
    <w:lvl w:ilvl="1" w:tplc="FACE71F6">
      <w:start w:val="1"/>
      <w:numFmt w:val="bullet"/>
      <w:lvlText w:val="o"/>
      <w:lvlJc w:val="left"/>
      <w:pPr>
        <w:ind w:left="1440" w:hanging="360"/>
      </w:pPr>
      <w:rPr>
        <w:rFonts w:ascii="Courier New" w:hAnsi="Courier New" w:hint="default"/>
      </w:rPr>
    </w:lvl>
    <w:lvl w:ilvl="2" w:tplc="47F4CC50">
      <w:start w:val="1"/>
      <w:numFmt w:val="bullet"/>
      <w:lvlText w:val=""/>
      <w:lvlJc w:val="left"/>
      <w:pPr>
        <w:ind w:left="2160" w:hanging="360"/>
      </w:pPr>
      <w:rPr>
        <w:rFonts w:ascii="Wingdings" w:hAnsi="Wingdings" w:hint="default"/>
      </w:rPr>
    </w:lvl>
    <w:lvl w:ilvl="3" w:tplc="A4B09F2E">
      <w:start w:val="1"/>
      <w:numFmt w:val="bullet"/>
      <w:lvlText w:val=""/>
      <w:lvlJc w:val="left"/>
      <w:pPr>
        <w:ind w:left="2880" w:hanging="360"/>
      </w:pPr>
      <w:rPr>
        <w:rFonts w:ascii="Symbol" w:hAnsi="Symbol" w:hint="default"/>
      </w:rPr>
    </w:lvl>
    <w:lvl w:ilvl="4" w:tplc="3E3E1968">
      <w:start w:val="1"/>
      <w:numFmt w:val="bullet"/>
      <w:lvlText w:val="o"/>
      <w:lvlJc w:val="left"/>
      <w:pPr>
        <w:ind w:left="3600" w:hanging="360"/>
      </w:pPr>
      <w:rPr>
        <w:rFonts w:ascii="Courier New" w:hAnsi="Courier New" w:hint="default"/>
      </w:rPr>
    </w:lvl>
    <w:lvl w:ilvl="5" w:tplc="18E673D8">
      <w:start w:val="1"/>
      <w:numFmt w:val="bullet"/>
      <w:lvlText w:val=""/>
      <w:lvlJc w:val="left"/>
      <w:pPr>
        <w:ind w:left="4320" w:hanging="360"/>
      </w:pPr>
      <w:rPr>
        <w:rFonts w:ascii="Wingdings" w:hAnsi="Wingdings" w:hint="default"/>
      </w:rPr>
    </w:lvl>
    <w:lvl w:ilvl="6" w:tplc="B4581D2E">
      <w:start w:val="1"/>
      <w:numFmt w:val="bullet"/>
      <w:lvlText w:val=""/>
      <w:lvlJc w:val="left"/>
      <w:pPr>
        <w:ind w:left="5040" w:hanging="360"/>
      </w:pPr>
      <w:rPr>
        <w:rFonts w:ascii="Symbol" w:hAnsi="Symbol" w:hint="default"/>
      </w:rPr>
    </w:lvl>
    <w:lvl w:ilvl="7" w:tplc="B7A276D2">
      <w:start w:val="1"/>
      <w:numFmt w:val="bullet"/>
      <w:lvlText w:val="o"/>
      <w:lvlJc w:val="left"/>
      <w:pPr>
        <w:ind w:left="5760" w:hanging="360"/>
      </w:pPr>
      <w:rPr>
        <w:rFonts w:ascii="Courier New" w:hAnsi="Courier New" w:hint="default"/>
      </w:rPr>
    </w:lvl>
    <w:lvl w:ilvl="8" w:tplc="BEEC063E">
      <w:start w:val="1"/>
      <w:numFmt w:val="bullet"/>
      <w:lvlText w:val=""/>
      <w:lvlJc w:val="left"/>
      <w:pPr>
        <w:ind w:left="6480" w:hanging="360"/>
      </w:pPr>
      <w:rPr>
        <w:rFonts w:ascii="Wingdings" w:hAnsi="Wingdings" w:hint="default"/>
      </w:rPr>
    </w:lvl>
  </w:abstractNum>
  <w:abstractNum w:abstractNumId="12" w15:restartNumberingAfterBreak="0">
    <w:nsid w:val="1EB61B1A"/>
    <w:multiLevelType w:val="hybridMultilevel"/>
    <w:tmpl w:val="F2CE5FAA"/>
    <w:lvl w:ilvl="0" w:tplc="6DAA7830">
      <w:start w:val="1"/>
      <w:numFmt w:val="lowerLetter"/>
      <w:lvlText w:val="e)"/>
      <w:lvlJc w:val="left"/>
      <w:pPr>
        <w:ind w:left="720" w:hanging="360"/>
      </w:pPr>
    </w:lvl>
    <w:lvl w:ilvl="1" w:tplc="4AD400C2">
      <w:start w:val="1"/>
      <w:numFmt w:val="lowerLetter"/>
      <w:lvlText w:val="%2."/>
      <w:lvlJc w:val="left"/>
      <w:pPr>
        <w:ind w:left="1440" w:hanging="360"/>
      </w:pPr>
    </w:lvl>
    <w:lvl w:ilvl="2" w:tplc="53A42A16">
      <w:start w:val="1"/>
      <w:numFmt w:val="lowerRoman"/>
      <w:lvlText w:val="%3."/>
      <w:lvlJc w:val="right"/>
      <w:pPr>
        <w:ind w:left="2160" w:hanging="180"/>
      </w:pPr>
    </w:lvl>
    <w:lvl w:ilvl="3" w:tplc="02642832">
      <w:start w:val="1"/>
      <w:numFmt w:val="decimal"/>
      <w:lvlText w:val="%4."/>
      <w:lvlJc w:val="left"/>
      <w:pPr>
        <w:ind w:left="2880" w:hanging="360"/>
      </w:pPr>
    </w:lvl>
    <w:lvl w:ilvl="4" w:tplc="5D62F21A">
      <w:start w:val="1"/>
      <w:numFmt w:val="lowerLetter"/>
      <w:lvlText w:val="%5."/>
      <w:lvlJc w:val="left"/>
      <w:pPr>
        <w:ind w:left="3600" w:hanging="360"/>
      </w:pPr>
    </w:lvl>
    <w:lvl w:ilvl="5" w:tplc="83EEA16C">
      <w:start w:val="1"/>
      <w:numFmt w:val="lowerRoman"/>
      <w:lvlText w:val="%6."/>
      <w:lvlJc w:val="right"/>
      <w:pPr>
        <w:ind w:left="4320" w:hanging="180"/>
      </w:pPr>
    </w:lvl>
    <w:lvl w:ilvl="6" w:tplc="337EBDE2">
      <w:start w:val="1"/>
      <w:numFmt w:val="decimal"/>
      <w:lvlText w:val="%7."/>
      <w:lvlJc w:val="left"/>
      <w:pPr>
        <w:ind w:left="5040" w:hanging="360"/>
      </w:pPr>
    </w:lvl>
    <w:lvl w:ilvl="7" w:tplc="28ACCEFC">
      <w:start w:val="1"/>
      <w:numFmt w:val="lowerLetter"/>
      <w:lvlText w:val="%8."/>
      <w:lvlJc w:val="left"/>
      <w:pPr>
        <w:ind w:left="5760" w:hanging="360"/>
      </w:pPr>
    </w:lvl>
    <w:lvl w:ilvl="8" w:tplc="1E1A107A">
      <w:start w:val="1"/>
      <w:numFmt w:val="lowerRoman"/>
      <w:lvlText w:val="%9."/>
      <w:lvlJc w:val="right"/>
      <w:pPr>
        <w:ind w:left="6480" w:hanging="180"/>
      </w:pPr>
    </w:lvl>
  </w:abstractNum>
  <w:abstractNum w:abstractNumId="13" w15:restartNumberingAfterBreak="0">
    <w:nsid w:val="1F20C505"/>
    <w:multiLevelType w:val="hybridMultilevel"/>
    <w:tmpl w:val="F1C010BC"/>
    <w:lvl w:ilvl="0" w:tplc="3A4CC494">
      <w:start w:val="1"/>
      <w:numFmt w:val="bullet"/>
      <w:lvlText w:val=""/>
      <w:lvlJc w:val="left"/>
      <w:pPr>
        <w:ind w:left="720" w:hanging="360"/>
      </w:pPr>
      <w:rPr>
        <w:rFonts w:ascii="Symbol" w:hAnsi="Symbol" w:hint="default"/>
      </w:rPr>
    </w:lvl>
    <w:lvl w:ilvl="1" w:tplc="EA1CE0C4">
      <w:start w:val="1"/>
      <w:numFmt w:val="bullet"/>
      <w:lvlText w:val="o"/>
      <w:lvlJc w:val="left"/>
      <w:pPr>
        <w:ind w:left="1440" w:hanging="360"/>
      </w:pPr>
      <w:rPr>
        <w:rFonts w:ascii="Courier New" w:hAnsi="Courier New" w:hint="default"/>
      </w:rPr>
    </w:lvl>
    <w:lvl w:ilvl="2" w:tplc="4D1CA1D6">
      <w:start w:val="1"/>
      <w:numFmt w:val="bullet"/>
      <w:lvlText w:val=""/>
      <w:lvlJc w:val="left"/>
      <w:pPr>
        <w:ind w:left="2160" w:hanging="360"/>
      </w:pPr>
      <w:rPr>
        <w:rFonts w:ascii="Wingdings" w:hAnsi="Wingdings" w:hint="default"/>
      </w:rPr>
    </w:lvl>
    <w:lvl w:ilvl="3" w:tplc="20DAC7B2">
      <w:start w:val="1"/>
      <w:numFmt w:val="bullet"/>
      <w:lvlText w:val=""/>
      <w:lvlJc w:val="left"/>
      <w:pPr>
        <w:ind w:left="2880" w:hanging="360"/>
      </w:pPr>
      <w:rPr>
        <w:rFonts w:ascii="Symbol" w:hAnsi="Symbol" w:hint="default"/>
      </w:rPr>
    </w:lvl>
    <w:lvl w:ilvl="4" w:tplc="A9107F22">
      <w:start w:val="1"/>
      <w:numFmt w:val="bullet"/>
      <w:lvlText w:val="o"/>
      <w:lvlJc w:val="left"/>
      <w:pPr>
        <w:ind w:left="3600" w:hanging="360"/>
      </w:pPr>
      <w:rPr>
        <w:rFonts w:ascii="Courier New" w:hAnsi="Courier New" w:hint="default"/>
      </w:rPr>
    </w:lvl>
    <w:lvl w:ilvl="5" w:tplc="E3C80E24">
      <w:start w:val="1"/>
      <w:numFmt w:val="bullet"/>
      <w:lvlText w:val=""/>
      <w:lvlJc w:val="left"/>
      <w:pPr>
        <w:ind w:left="4320" w:hanging="360"/>
      </w:pPr>
      <w:rPr>
        <w:rFonts w:ascii="Wingdings" w:hAnsi="Wingdings" w:hint="default"/>
      </w:rPr>
    </w:lvl>
    <w:lvl w:ilvl="6" w:tplc="BE8A604E">
      <w:start w:val="1"/>
      <w:numFmt w:val="bullet"/>
      <w:lvlText w:val=""/>
      <w:lvlJc w:val="left"/>
      <w:pPr>
        <w:ind w:left="5040" w:hanging="360"/>
      </w:pPr>
      <w:rPr>
        <w:rFonts w:ascii="Symbol" w:hAnsi="Symbol" w:hint="default"/>
      </w:rPr>
    </w:lvl>
    <w:lvl w:ilvl="7" w:tplc="26B2F25E">
      <w:start w:val="1"/>
      <w:numFmt w:val="bullet"/>
      <w:lvlText w:val="o"/>
      <w:lvlJc w:val="left"/>
      <w:pPr>
        <w:ind w:left="5760" w:hanging="360"/>
      </w:pPr>
      <w:rPr>
        <w:rFonts w:ascii="Courier New" w:hAnsi="Courier New" w:hint="default"/>
      </w:rPr>
    </w:lvl>
    <w:lvl w:ilvl="8" w:tplc="B4BCFCD8">
      <w:start w:val="1"/>
      <w:numFmt w:val="bullet"/>
      <w:lvlText w:val=""/>
      <w:lvlJc w:val="left"/>
      <w:pPr>
        <w:ind w:left="6480" w:hanging="360"/>
      </w:pPr>
      <w:rPr>
        <w:rFonts w:ascii="Wingdings" w:hAnsi="Wingdings" w:hint="default"/>
      </w:rPr>
    </w:lvl>
  </w:abstractNum>
  <w:abstractNum w:abstractNumId="14" w15:restartNumberingAfterBreak="0">
    <w:nsid w:val="20AFA522"/>
    <w:multiLevelType w:val="hybridMultilevel"/>
    <w:tmpl w:val="6A8CF1DE"/>
    <w:lvl w:ilvl="0" w:tplc="57C6B486">
      <w:start w:val="1"/>
      <w:numFmt w:val="bullet"/>
      <w:lvlText w:val=""/>
      <w:lvlJc w:val="left"/>
      <w:pPr>
        <w:ind w:left="720" w:hanging="360"/>
      </w:pPr>
      <w:rPr>
        <w:rFonts w:ascii="Symbol" w:hAnsi="Symbol" w:hint="default"/>
      </w:rPr>
    </w:lvl>
    <w:lvl w:ilvl="1" w:tplc="E7E87200">
      <w:start w:val="1"/>
      <w:numFmt w:val="bullet"/>
      <w:lvlText w:val="o"/>
      <w:lvlJc w:val="left"/>
      <w:pPr>
        <w:ind w:left="1440" w:hanging="360"/>
      </w:pPr>
      <w:rPr>
        <w:rFonts w:ascii="Courier New" w:hAnsi="Courier New" w:hint="default"/>
      </w:rPr>
    </w:lvl>
    <w:lvl w:ilvl="2" w:tplc="E110A2B8">
      <w:start w:val="1"/>
      <w:numFmt w:val="bullet"/>
      <w:lvlText w:val=""/>
      <w:lvlJc w:val="left"/>
      <w:pPr>
        <w:ind w:left="2160" w:hanging="360"/>
      </w:pPr>
      <w:rPr>
        <w:rFonts w:ascii="Wingdings" w:hAnsi="Wingdings" w:hint="default"/>
      </w:rPr>
    </w:lvl>
    <w:lvl w:ilvl="3" w:tplc="E06E5562">
      <w:start w:val="1"/>
      <w:numFmt w:val="bullet"/>
      <w:lvlText w:val=""/>
      <w:lvlJc w:val="left"/>
      <w:pPr>
        <w:ind w:left="2880" w:hanging="360"/>
      </w:pPr>
      <w:rPr>
        <w:rFonts w:ascii="Symbol" w:hAnsi="Symbol" w:hint="default"/>
      </w:rPr>
    </w:lvl>
    <w:lvl w:ilvl="4" w:tplc="EE3ACC3A">
      <w:start w:val="1"/>
      <w:numFmt w:val="bullet"/>
      <w:lvlText w:val="o"/>
      <w:lvlJc w:val="left"/>
      <w:pPr>
        <w:ind w:left="3600" w:hanging="360"/>
      </w:pPr>
      <w:rPr>
        <w:rFonts w:ascii="Courier New" w:hAnsi="Courier New" w:hint="default"/>
      </w:rPr>
    </w:lvl>
    <w:lvl w:ilvl="5" w:tplc="40E02090">
      <w:start w:val="1"/>
      <w:numFmt w:val="bullet"/>
      <w:lvlText w:val=""/>
      <w:lvlJc w:val="left"/>
      <w:pPr>
        <w:ind w:left="4320" w:hanging="360"/>
      </w:pPr>
      <w:rPr>
        <w:rFonts w:ascii="Wingdings" w:hAnsi="Wingdings" w:hint="default"/>
      </w:rPr>
    </w:lvl>
    <w:lvl w:ilvl="6" w:tplc="74F6771C">
      <w:start w:val="1"/>
      <w:numFmt w:val="bullet"/>
      <w:lvlText w:val=""/>
      <w:lvlJc w:val="left"/>
      <w:pPr>
        <w:ind w:left="5040" w:hanging="360"/>
      </w:pPr>
      <w:rPr>
        <w:rFonts w:ascii="Symbol" w:hAnsi="Symbol" w:hint="default"/>
      </w:rPr>
    </w:lvl>
    <w:lvl w:ilvl="7" w:tplc="E384EEA0">
      <w:start w:val="1"/>
      <w:numFmt w:val="bullet"/>
      <w:lvlText w:val="o"/>
      <w:lvlJc w:val="left"/>
      <w:pPr>
        <w:ind w:left="5760" w:hanging="360"/>
      </w:pPr>
      <w:rPr>
        <w:rFonts w:ascii="Courier New" w:hAnsi="Courier New" w:hint="default"/>
      </w:rPr>
    </w:lvl>
    <w:lvl w:ilvl="8" w:tplc="1AB8805A">
      <w:start w:val="1"/>
      <w:numFmt w:val="bullet"/>
      <w:lvlText w:val=""/>
      <w:lvlJc w:val="left"/>
      <w:pPr>
        <w:ind w:left="6480" w:hanging="360"/>
      </w:pPr>
      <w:rPr>
        <w:rFonts w:ascii="Wingdings" w:hAnsi="Wingdings" w:hint="default"/>
      </w:rPr>
    </w:lvl>
  </w:abstractNum>
  <w:abstractNum w:abstractNumId="15" w15:restartNumberingAfterBreak="0">
    <w:nsid w:val="2EA04EEF"/>
    <w:multiLevelType w:val="hybridMultilevel"/>
    <w:tmpl w:val="3AD8EB5C"/>
    <w:lvl w:ilvl="0" w:tplc="A7C262F0">
      <w:start w:val="1"/>
      <w:numFmt w:val="lowerLetter"/>
      <w:lvlText w:val="(%1)"/>
      <w:lvlJc w:val="left"/>
      <w:pPr>
        <w:ind w:left="720" w:hanging="360"/>
      </w:pPr>
    </w:lvl>
    <w:lvl w:ilvl="1" w:tplc="F774D50C">
      <w:start w:val="1"/>
      <w:numFmt w:val="lowerLetter"/>
      <w:lvlText w:val="%2."/>
      <w:lvlJc w:val="left"/>
      <w:pPr>
        <w:ind w:left="1440" w:hanging="360"/>
      </w:pPr>
    </w:lvl>
    <w:lvl w:ilvl="2" w:tplc="B484DEE8">
      <w:start w:val="1"/>
      <w:numFmt w:val="lowerRoman"/>
      <w:lvlText w:val="%3."/>
      <w:lvlJc w:val="right"/>
      <w:pPr>
        <w:ind w:left="2160" w:hanging="180"/>
      </w:pPr>
    </w:lvl>
    <w:lvl w:ilvl="3" w:tplc="082A9168">
      <w:start w:val="1"/>
      <w:numFmt w:val="decimal"/>
      <w:lvlText w:val="%4."/>
      <w:lvlJc w:val="left"/>
      <w:pPr>
        <w:ind w:left="2880" w:hanging="360"/>
      </w:pPr>
    </w:lvl>
    <w:lvl w:ilvl="4" w:tplc="CC8815A2">
      <w:start w:val="1"/>
      <w:numFmt w:val="lowerLetter"/>
      <w:lvlText w:val="%5."/>
      <w:lvlJc w:val="left"/>
      <w:pPr>
        <w:ind w:left="3600" w:hanging="360"/>
      </w:pPr>
    </w:lvl>
    <w:lvl w:ilvl="5" w:tplc="5B38CE88">
      <w:start w:val="1"/>
      <w:numFmt w:val="lowerRoman"/>
      <w:lvlText w:val="%6."/>
      <w:lvlJc w:val="right"/>
      <w:pPr>
        <w:ind w:left="4320" w:hanging="180"/>
      </w:pPr>
    </w:lvl>
    <w:lvl w:ilvl="6" w:tplc="B26A2380">
      <w:start w:val="1"/>
      <w:numFmt w:val="decimal"/>
      <w:lvlText w:val="%7."/>
      <w:lvlJc w:val="left"/>
      <w:pPr>
        <w:ind w:left="5040" w:hanging="360"/>
      </w:pPr>
    </w:lvl>
    <w:lvl w:ilvl="7" w:tplc="310CFC72">
      <w:start w:val="1"/>
      <w:numFmt w:val="lowerLetter"/>
      <w:lvlText w:val="%8."/>
      <w:lvlJc w:val="left"/>
      <w:pPr>
        <w:ind w:left="5760" w:hanging="360"/>
      </w:pPr>
    </w:lvl>
    <w:lvl w:ilvl="8" w:tplc="53B23310">
      <w:start w:val="1"/>
      <w:numFmt w:val="lowerRoman"/>
      <w:lvlText w:val="%9."/>
      <w:lvlJc w:val="right"/>
      <w:pPr>
        <w:ind w:left="6480" w:hanging="180"/>
      </w:pPr>
    </w:lvl>
  </w:abstractNum>
  <w:abstractNum w:abstractNumId="16" w15:restartNumberingAfterBreak="0">
    <w:nsid w:val="2F9E7F7A"/>
    <w:multiLevelType w:val="hybridMultilevel"/>
    <w:tmpl w:val="6B2E50C6"/>
    <w:lvl w:ilvl="0" w:tplc="69B6FF9E">
      <w:start w:val="1"/>
      <w:numFmt w:val="bullet"/>
      <w:lvlText w:val="o"/>
      <w:lvlJc w:val="left"/>
      <w:pPr>
        <w:ind w:left="1080" w:hanging="360"/>
      </w:pPr>
      <w:rPr>
        <w:rFonts w:ascii="&quot;Courier New&quot;" w:hAnsi="&quot;Courier New&quot;"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0D6462"/>
    <w:multiLevelType w:val="hybridMultilevel"/>
    <w:tmpl w:val="178C98AE"/>
    <w:lvl w:ilvl="0" w:tplc="D8D88730">
      <w:start w:val="1"/>
      <w:numFmt w:val="bullet"/>
      <w:lvlText w:val=""/>
      <w:lvlJc w:val="left"/>
      <w:pPr>
        <w:ind w:left="720" w:hanging="360"/>
      </w:pPr>
      <w:rPr>
        <w:rFonts w:ascii="Symbol" w:hAnsi="Symbol" w:hint="default"/>
      </w:rPr>
    </w:lvl>
    <w:lvl w:ilvl="1" w:tplc="B022A680">
      <w:start w:val="1"/>
      <w:numFmt w:val="bullet"/>
      <w:lvlText w:val="o"/>
      <w:lvlJc w:val="left"/>
      <w:pPr>
        <w:ind w:left="1440" w:hanging="360"/>
      </w:pPr>
      <w:rPr>
        <w:rFonts w:ascii="Courier New" w:hAnsi="Courier New" w:hint="default"/>
      </w:rPr>
    </w:lvl>
    <w:lvl w:ilvl="2" w:tplc="014036DA">
      <w:start w:val="1"/>
      <w:numFmt w:val="bullet"/>
      <w:lvlText w:val=""/>
      <w:lvlJc w:val="left"/>
      <w:pPr>
        <w:ind w:left="2160" w:hanging="360"/>
      </w:pPr>
      <w:rPr>
        <w:rFonts w:ascii="Wingdings" w:hAnsi="Wingdings" w:hint="default"/>
      </w:rPr>
    </w:lvl>
    <w:lvl w:ilvl="3" w:tplc="CAFE03DC">
      <w:start w:val="1"/>
      <w:numFmt w:val="bullet"/>
      <w:lvlText w:val=""/>
      <w:lvlJc w:val="left"/>
      <w:pPr>
        <w:ind w:left="2880" w:hanging="360"/>
      </w:pPr>
      <w:rPr>
        <w:rFonts w:ascii="Symbol" w:hAnsi="Symbol" w:hint="default"/>
      </w:rPr>
    </w:lvl>
    <w:lvl w:ilvl="4" w:tplc="661A484E">
      <w:start w:val="1"/>
      <w:numFmt w:val="bullet"/>
      <w:lvlText w:val="o"/>
      <w:lvlJc w:val="left"/>
      <w:pPr>
        <w:ind w:left="3600" w:hanging="360"/>
      </w:pPr>
      <w:rPr>
        <w:rFonts w:ascii="Courier New" w:hAnsi="Courier New" w:hint="default"/>
      </w:rPr>
    </w:lvl>
    <w:lvl w:ilvl="5" w:tplc="2F90EDD2">
      <w:start w:val="1"/>
      <w:numFmt w:val="bullet"/>
      <w:lvlText w:val=""/>
      <w:lvlJc w:val="left"/>
      <w:pPr>
        <w:ind w:left="4320" w:hanging="360"/>
      </w:pPr>
      <w:rPr>
        <w:rFonts w:ascii="Wingdings" w:hAnsi="Wingdings" w:hint="default"/>
      </w:rPr>
    </w:lvl>
    <w:lvl w:ilvl="6" w:tplc="4F746516">
      <w:start w:val="1"/>
      <w:numFmt w:val="bullet"/>
      <w:lvlText w:val=""/>
      <w:lvlJc w:val="left"/>
      <w:pPr>
        <w:ind w:left="5040" w:hanging="360"/>
      </w:pPr>
      <w:rPr>
        <w:rFonts w:ascii="Symbol" w:hAnsi="Symbol" w:hint="default"/>
      </w:rPr>
    </w:lvl>
    <w:lvl w:ilvl="7" w:tplc="60EA7306">
      <w:start w:val="1"/>
      <w:numFmt w:val="bullet"/>
      <w:lvlText w:val="o"/>
      <w:lvlJc w:val="left"/>
      <w:pPr>
        <w:ind w:left="5760" w:hanging="360"/>
      </w:pPr>
      <w:rPr>
        <w:rFonts w:ascii="Courier New" w:hAnsi="Courier New" w:hint="default"/>
      </w:rPr>
    </w:lvl>
    <w:lvl w:ilvl="8" w:tplc="0ED2086E">
      <w:start w:val="1"/>
      <w:numFmt w:val="bullet"/>
      <w:lvlText w:val=""/>
      <w:lvlJc w:val="left"/>
      <w:pPr>
        <w:ind w:left="6480" w:hanging="360"/>
      </w:pPr>
      <w:rPr>
        <w:rFonts w:ascii="Wingdings" w:hAnsi="Wingdings" w:hint="default"/>
      </w:rPr>
    </w:lvl>
  </w:abstractNum>
  <w:abstractNum w:abstractNumId="18" w15:restartNumberingAfterBreak="0">
    <w:nsid w:val="34B680FA"/>
    <w:multiLevelType w:val="hybridMultilevel"/>
    <w:tmpl w:val="626C483C"/>
    <w:lvl w:ilvl="0" w:tplc="B0482FBA">
      <w:start w:val="1"/>
      <w:numFmt w:val="bullet"/>
      <w:lvlText w:val="·"/>
      <w:lvlJc w:val="left"/>
      <w:pPr>
        <w:ind w:left="720" w:hanging="360"/>
      </w:pPr>
      <w:rPr>
        <w:rFonts w:ascii="Symbol" w:hAnsi="Symbol" w:hint="default"/>
      </w:rPr>
    </w:lvl>
    <w:lvl w:ilvl="1" w:tplc="38C2BE7E">
      <w:start w:val="1"/>
      <w:numFmt w:val="bullet"/>
      <w:lvlText w:val="o"/>
      <w:lvlJc w:val="left"/>
      <w:pPr>
        <w:ind w:left="1440" w:hanging="360"/>
      </w:pPr>
      <w:rPr>
        <w:rFonts w:ascii="Courier New" w:hAnsi="Courier New" w:hint="default"/>
      </w:rPr>
    </w:lvl>
    <w:lvl w:ilvl="2" w:tplc="86A04198">
      <w:start w:val="1"/>
      <w:numFmt w:val="bullet"/>
      <w:lvlText w:val=""/>
      <w:lvlJc w:val="left"/>
      <w:pPr>
        <w:ind w:left="2160" w:hanging="360"/>
      </w:pPr>
      <w:rPr>
        <w:rFonts w:ascii="Wingdings" w:hAnsi="Wingdings" w:hint="default"/>
      </w:rPr>
    </w:lvl>
    <w:lvl w:ilvl="3" w:tplc="F8DA5394">
      <w:start w:val="1"/>
      <w:numFmt w:val="bullet"/>
      <w:lvlText w:val=""/>
      <w:lvlJc w:val="left"/>
      <w:pPr>
        <w:ind w:left="2880" w:hanging="360"/>
      </w:pPr>
      <w:rPr>
        <w:rFonts w:ascii="Symbol" w:hAnsi="Symbol" w:hint="default"/>
      </w:rPr>
    </w:lvl>
    <w:lvl w:ilvl="4" w:tplc="C75C992A">
      <w:start w:val="1"/>
      <w:numFmt w:val="bullet"/>
      <w:lvlText w:val="o"/>
      <w:lvlJc w:val="left"/>
      <w:pPr>
        <w:ind w:left="3600" w:hanging="360"/>
      </w:pPr>
      <w:rPr>
        <w:rFonts w:ascii="Courier New" w:hAnsi="Courier New" w:hint="default"/>
      </w:rPr>
    </w:lvl>
    <w:lvl w:ilvl="5" w:tplc="6028715E">
      <w:start w:val="1"/>
      <w:numFmt w:val="bullet"/>
      <w:lvlText w:val=""/>
      <w:lvlJc w:val="left"/>
      <w:pPr>
        <w:ind w:left="4320" w:hanging="360"/>
      </w:pPr>
      <w:rPr>
        <w:rFonts w:ascii="Wingdings" w:hAnsi="Wingdings" w:hint="default"/>
      </w:rPr>
    </w:lvl>
    <w:lvl w:ilvl="6" w:tplc="A7E0CB0E">
      <w:start w:val="1"/>
      <w:numFmt w:val="bullet"/>
      <w:lvlText w:val=""/>
      <w:lvlJc w:val="left"/>
      <w:pPr>
        <w:ind w:left="5040" w:hanging="360"/>
      </w:pPr>
      <w:rPr>
        <w:rFonts w:ascii="Symbol" w:hAnsi="Symbol" w:hint="default"/>
      </w:rPr>
    </w:lvl>
    <w:lvl w:ilvl="7" w:tplc="6A8025FE">
      <w:start w:val="1"/>
      <w:numFmt w:val="bullet"/>
      <w:lvlText w:val="o"/>
      <w:lvlJc w:val="left"/>
      <w:pPr>
        <w:ind w:left="5760" w:hanging="360"/>
      </w:pPr>
      <w:rPr>
        <w:rFonts w:ascii="Courier New" w:hAnsi="Courier New" w:hint="default"/>
      </w:rPr>
    </w:lvl>
    <w:lvl w:ilvl="8" w:tplc="E392EF62">
      <w:start w:val="1"/>
      <w:numFmt w:val="bullet"/>
      <w:lvlText w:val=""/>
      <w:lvlJc w:val="left"/>
      <w:pPr>
        <w:ind w:left="6480" w:hanging="360"/>
      </w:pPr>
      <w:rPr>
        <w:rFonts w:ascii="Wingdings" w:hAnsi="Wingdings" w:hint="default"/>
      </w:rPr>
    </w:lvl>
  </w:abstractNum>
  <w:abstractNum w:abstractNumId="19" w15:restartNumberingAfterBreak="0">
    <w:nsid w:val="3502ABFB"/>
    <w:multiLevelType w:val="hybridMultilevel"/>
    <w:tmpl w:val="4152433C"/>
    <w:lvl w:ilvl="0" w:tplc="E708C58E">
      <w:start w:val="1"/>
      <w:numFmt w:val="lowerLetter"/>
      <w:lvlText w:val="(%1)"/>
      <w:lvlJc w:val="left"/>
      <w:pPr>
        <w:ind w:left="720" w:hanging="360"/>
      </w:pPr>
    </w:lvl>
    <w:lvl w:ilvl="1" w:tplc="8CF05872">
      <w:start w:val="1"/>
      <w:numFmt w:val="lowerLetter"/>
      <w:lvlText w:val="%2."/>
      <w:lvlJc w:val="left"/>
      <w:pPr>
        <w:ind w:left="1440" w:hanging="360"/>
      </w:pPr>
    </w:lvl>
    <w:lvl w:ilvl="2" w:tplc="7CE27966">
      <w:start w:val="1"/>
      <w:numFmt w:val="lowerRoman"/>
      <w:lvlText w:val="%3."/>
      <w:lvlJc w:val="right"/>
      <w:pPr>
        <w:ind w:left="2160" w:hanging="180"/>
      </w:pPr>
    </w:lvl>
    <w:lvl w:ilvl="3" w:tplc="DD767558">
      <w:start w:val="1"/>
      <w:numFmt w:val="decimal"/>
      <w:lvlText w:val="%4."/>
      <w:lvlJc w:val="left"/>
      <w:pPr>
        <w:ind w:left="2880" w:hanging="360"/>
      </w:pPr>
    </w:lvl>
    <w:lvl w:ilvl="4" w:tplc="25B28496">
      <w:start w:val="1"/>
      <w:numFmt w:val="lowerLetter"/>
      <w:lvlText w:val="%5."/>
      <w:lvlJc w:val="left"/>
      <w:pPr>
        <w:ind w:left="3600" w:hanging="360"/>
      </w:pPr>
    </w:lvl>
    <w:lvl w:ilvl="5" w:tplc="EC66CB34">
      <w:start w:val="1"/>
      <w:numFmt w:val="lowerRoman"/>
      <w:lvlText w:val="%6."/>
      <w:lvlJc w:val="right"/>
      <w:pPr>
        <w:ind w:left="4320" w:hanging="180"/>
      </w:pPr>
    </w:lvl>
    <w:lvl w:ilvl="6" w:tplc="3306C984">
      <w:start w:val="1"/>
      <w:numFmt w:val="decimal"/>
      <w:lvlText w:val="%7."/>
      <w:lvlJc w:val="left"/>
      <w:pPr>
        <w:ind w:left="5040" w:hanging="360"/>
      </w:pPr>
    </w:lvl>
    <w:lvl w:ilvl="7" w:tplc="854ADA5C">
      <w:start w:val="1"/>
      <w:numFmt w:val="lowerLetter"/>
      <w:lvlText w:val="%8."/>
      <w:lvlJc w:val="left"/>
      <w:pPr>
        <w:ind w:left="5760" w:hanging="360"/>
      </w:pPr>
    </w:lvl>
    <w:lvl w:ilvl="8" w:tplc="8AB836DC">
      <w:start w:val="1"/>
      <w:numFmt w:val="lowerRoman"/>
      <w:lvlText w:val="%9."/>
      <w:lvlJc w:val="right"/>
      <w:pPr>
        <w:ind w:left="6480" w:hanging="180"/>
      </w:pPr>
    </w:lvl>
  </w:abstractNum>
  <w:abstractNum w:abstractNumId="20" w15:restartNumberingAfterBreak="0">
    <w:nsid w:val="352D8DE5"/>
    <w:multiLevelType w:val="hybridMultilevel"/>
    <w:tmpl w:val="F56E185C"/>
    <w:lvl w:ilvl="0" w:tplc="046C2390">
      <w:start w:val="1"/>
      <w:numFmt w:val="bullet"/>
      <w:lvlText w:val=""/>
      <w:lvlJc w:val="left"/>
      <w:pPr>
        <w:ind w:left="720" w:hanging="360"/>
      </w:pPr>
      <w:rPr>
        <w:rFonts w:ascii="Symbol" w:hAnsi="Symbol" w:hint="default"/>
      </w:rPr>
    </w:lvl>
    <w:lvl w:ilvl="1" w:tplc="A58ECE10">
      <w:start w:val="1"/>
      <w:numFmt w:val="bullet"/>
      <w:lvlText w:val="o"/>
      <w:lvlJc w:val="left"/>
      <w:pPr>
        <w:ind w:left="1440" w:hanging="360"/>
      </w:pPr>
      <w:rPr>
        <w:rFonts w:ascii="Courier New" w:hAnsi="Courier New" w:hint="default"/>
      </w:rPr>
    </w:lvl>
    <w:lvl w:ilvl="2" w:tplc="D9B0F73C">
      <w:start w:val="1"/>
      <w:numFmt w:val="bullet"/>
      <w:lvlText w:val=""/>
      <w:lvlJc w:val="left"/>
      <w:pPr>
        <w:ind w:left="2160" w:hanging="360"/>
      </w:pPr>
      <w:rPr>
        <w:rFonts w:ascii="Wingdings" w:hAnsi="Wingdings" w:hint="default"/>
      </w:rPr>
    </w:lvl>
    <w:lvl w:ilvl="3" w:tplc="4A0E7098">
      <w:start w:val="1"/>
      <w:numFmt w:val="bullet"/>
      <w:lvlText w:val=""/>
      <w:lvlJc w:val="left"/>
      <w:pPr>
        <w:ind w:left="2880" w:hanging="360"/>
      </w:pPr>
      <w:rPr>
        <w:rFonts w:ascii="Symbol" w:hAnsi="Symbol" w:hint="default"/>
      </w:rPr>
    </w:lvl>
    <w:lvl w:ilvl="4" w:tplc="FBD27098">
      <w:start w:val="1"/>
      <w:numFmt w:val="bullet"/>
      <w:lvlText w:val="o"/>
      <w:lvlJc w:val="left"/>
      <w:pPr>
        <w:ind w:left="3600" w:hanging="360"/>
      </w:pPr>
      <w:rPr>
        <w:rFonts w:ascii="Courier New" w:hAnsi="Courier New" w:hint="default"/>
      </w:rPr>
    </w:lvl>
    <w:lvl w:ilvl="5" w:tplc="16D6954C">
      <w:start w:val="1"/>
      <w:numFmt w:val="bullet"/>
      <w:lvlText w:val=""/>
      <w:lvlJc w:val="left"/>
      <w:pPr>
        <w:ind w:left="4320" w:hanging="360"/>
      </w:pPr>
      <w:rPr>
        <w:rFonts w:ascii="Wingdings" w:hAnsi="Wingdings" w:hint="default"/>
      </w:rPr>
    </w:lvl>
    <w:lvl w:ilvl="6" w:tplc="09F09F06">
      <w:start w:val="1"/>
      <w:numFmt w:val="bullet"/>
      <w:lvlText w:val=""/>
      <w:lvlJc w:val="left"/>
      <w:pPr>
        <w:ind w:left="5040" w:hanging="360"/>
      </w:pPr>
      <w:rPr>
        <w:rFonts w:ascii="Symbol" w:hAnsi="Symbol" w:hint="default"/>
      </w:rPr>
    </w:lvl>
    <w:lvl w:ilvl="7" w:tplc="554483FC">
      <w:start w:val="1"/>
      <w:numFmt w:val="bullet"/>
      <w:lvlText w:val="o"/>
      <w:lvlJc w:val="left"/>
      <w:pPr>
        <w:ind w:left="5760" w:hanging="360"/>
      </w:pPr>
      <w:rPr>
        <w:rFonts w:ascii="Courier New" w:hAnsi="Courier New" w:hint="default"/>
      </w:rPr>
    </w:lvl>
    <w:lvl w:ilvl="8" w:tplc="F2AA1B94">
      <w:start w:val="1"/>
      <w:numFmt w:val="bullet"/>
      <w:lvlText w:val=""/>
      <w:lvlJc w:val="left"/>
      <w:pPr>
        <w:ind w:left="6480" w:hanging="360"/>
      </w:pPr>
      <w:rPr>
        <w:rFonts w:ascii="Wingdings" w:hAnsi="Wingdings" w:hint="default"/>
      </w:rPr>
    </w:lvl>
  </w:abstractNum>
  <w:abstractNum w:abstractNumId="21" w15:restartNumberingAfterBreak="0">
    <w:nsid w:val="389A053F"/>
    <w:multiLevelType w:val="hybridMultilevel"/>
    <w:tmpl w:val="AC34FC52"/>
    <w:lvl w:ilvl="0" w:tplc="69B6FF9E">
      <w:start w:val="1"/>
      <w:numFmt w:val="bullet"/>
      <w:lvlText w:val="o"/>
      <w:lvlJc w:val="left"/>
      <w:pPr>
        <w:ind w:left="720" w:hanging="360"/>
      </w:pPr>
      <w:rPr>
        <w:rFonts w:ascii="&quot;Courier New&quot;" w:hAnsi="&quot;Courier New&quot;" w:hint="default"/>
      </w:rPr>
    </w:lvl>
    <w:lvl w:ilvl="1" w:tplc="0418496E">
      <w:start w:val="1"/>
      <w:numFmt w:val="bullet"/>
      <w:lvlText w:val="o"/>
      <w:lvlJc w:val="left"/>
      <w:pPr>
        <w:ind w:left="1440" w:hanging="360"/>
      </w:pPr>
      <w:rPr>
        <w:rFonts w:ascii="Courier New" w:hAnsi="Courier New" w:hint="default"/>
      </w:rPr>
    </w:lvl>
    <w:lvl w:ilvl="2" w:tplc="5C94FC1E">
      <w:start w:val="1"/>
      <w:numFmt w:val="bullet"/>
      <w:lvlText w:val=""/>
      <w:lvlJc w:val="left"/>
      <w:pPr>
        <w:ind w:left="2160" w:hanging="360"/>
      </w:pPr>
      <w:rPr>
        <w:rFonts w:ascii="Wingdings" w:hAnsi="Wingdings" w:hint="default"/>
      </w:rPr>
    </w:lvl>
    <w:lvl w:ilvl="3" w:tplc="95986EAA">
      <w:start w:val="1"/>
      <w:numFmt w:val="bullet"/>
      <w:lvlText w:val=""/>
      <w:lvlJc w:val="left"/>
      <w:pPr>
        <w:ind w:left="2880" w:hanging="360"/>
      </w:pPr>
      <w:rPr>
        <w:rFonts w:ascii="Symbol" w:hAnsi="Symbol" w:hint="default"/>
      </w:rPr>
    </w:lvl>
    <w:lvl w:ilvl="4" w:tplc="041AAAEE">
      <w:start w:val="1"/>
      <w:numFmt w:val="bullet"/>
      <w:lvlText w:val="o"/>
      <w:lvlJc w:val="left"/>
      <w:pPr>
        <w:ind w:left="3600" w:hanging="360"/>
      </w:pPr>
      <w:rPr>
        <w:rFonts w:ascii="Courier New" w:hAnsi="Courier New" w:hint="default"/>
      </w:rPr>
    </w:lvl>
    <w:lvl w:ilvl="5" w:tplc="EAB23B30">
      <w:start w:val="1"/>
      <w:numFmt w:val="bullet"/>
      <w:lvlText w:val=""/>
      <w:lvlJc w:val="left"/>
      <w:pPr>
        <w:ind w:left="4320" w:hanging="360"/>
      </w:pPr>
      <w:rPr>
        <w:rFonts w:ascii="Wingdings" w:hAnsi="Wingdings" w:hint="default"/>
      </w:rPr>
    </w:lvl>
    <w:lvl w:ilvl="6" w:tplc="24B24504">
      <w:start w:val="1"/>
      <w:numFmt w:val="bullet"/>
      <w:lvlText w:val=""/>
      <w:lvlJc w:val="left"/>
      <w:pPr>
        <w:ind w:left="5040" w:hanging="360"/>
      </w:pPr>
      <w:rPr>
        <w:rFonts w:ascii="Symbol" w:hAnsi="Symbol" w:hint="default"/>
      </w:rPr>
    </w:lvl>
    <w:lvl w:ilvl="7" w:tplc="2CEA8C10">
      <w:start w:val="1"/>
      <w:numFmt w:val="bullet"/>
      <w:lvlText w:val="o"/>
      <w:lvlJc w:val="left"/>
      <w:pPr>
        <w:ind w:left="5760" w:hanging="360"/>
      </w:pPr>
      <w:rPr>
        <w:rFonts w:ascii="Courier New" w:hAnsi="Courier New" w:hint="default"/>
      </w:rPr>
    </w:lvl>
    <w:lvl w:ilvl="8" w:tplc="B89E16A4">
      <w:start w:val="1"/>
      <w:numFmt w:val="bullet"/>
      <w:lvlText w:val=""/>
      <w:lvlJc w:val="left"/>
      <w:pPr>
        <w:ind w:left="6480" w:hanging="360"/>
      </w:pPr>
      <w:rPr>
        <w:rFonts w:ascii="Wingdings" w:hAnsi="Wingdings" w:hint="default"/>
      </w:rPr>
    </w:lvl>
  </w:abstractNum>
  <w:abstractNum w:abstractNumId="22" w15:restartNumberingAfterBreak="0">
    <w:nsid w:val="3B7A12C1"/>
    <w:multiLevelType w:val="hybridMultilevel"/>
    <w:tmpl w:val="E5A2185C"/>
    <w:lvl w:ilvl="0" w:tplc="DD325A0C">
      <w:start w:val="1"/>
      <w:numFmt w:val="bullet"/>
      <w:lvlText w:val=""/>
      <w:lvlJc w:val="left"/>
      <w:pPr>
        <w:ind w:left="720" w:hanging="360"/>
      </w:pPr>
      <w:rPr>
        <w:rFonts w:ascii="Symbol" w:hAnsi="Symbol" w:hint="default"/>
      </w:rPr>
    </w:lvl>
    <w:lvl w:ilvl="1" w:tplc="F002FDE2">
      <w:start w:val="1"/>
      <w:numFmt w:val="bullet"/>
      <w:lvlText w:val="o"/>
      <w:lvlJc w:val="left"/>
      <w:pPr>
        <w:ind w:left="1440" w:hanging="360"/>
      </w:pPr>
      <w:rPr>
        <w:rFonts w:ascii="Courier New" w:hAnsi="Courier New" w:hint="default"/>
      </w:rPr>
    </w:lvl>
    <w:lvl w:ilvl="2" w:tplc="8E0CD922">
      <w:start w:val="1"/>
      <w:numFmt w:val="bullet"/>
      <w:lvlText w:val=""/>
      <w:lvlJc w:val="left"/>
      <w:pPr>
        <w:ind w:left="2160" w:hanging="360"/>
      </w:pPr>
      <w:rPr>
        <w:rFonts w:ascii="Wingdings" w:hAnsi="Wingdings" w:hint="default"/>
      </w:rPr>
    </w:lvl>
    <w:lvl w:ilvl="3" w:tplc="7FE63016">
      <w:start w:val="1"/>
      <w:numFmt w:val="bullet"/>
      <w:lvlText w:val=""/>
      <w:lvlJc w:val="left"/>
      <w:pPr>
        <w:ind w:left="2880" w:hanging="360"/>
      </w:pPr>
      <w:rPr>
        <w:rFonts w:ascii="Symbol" w:hAnsi="Symbol" w:hint="default"/>
      </w:rPr>
    </w:lvl>
    <w:lvl w:ilvl="4" w:tplc="364C87EE">
      <w:start w:val="1"/>
      <w:numFmt w:val="bullet"/>
      <w:lvlText w:val="o"/>
      <w:lvlJc w:val="left"/>
      <w:pPr>
        <w:ind w:left="3600" w:hanging="360"/>
      </w:pPr>
      <w:rPr>
        <w:rFonts w:ascii="Courier New" w:hAnsi="Courier New" w:hint="default"/>
      </w:rPr>
    </w:lvl>
    <w:lvl w:ilvl="5" w:tplc="5E2EA1D2">
      <w:start w:val="1"/>
      <w:numFmt w:val="bullet"/>
      <w:lvlText w:val=""/>
      <w:lvlJc w:val="left"/>
      <w:pPr>
        <w:ind w:left="4320" w:hanging="360"/>
      </w:pPr>
      <w:rPr>
        <w:rFonts w:ascii="Wingdings" w:hAnsi="Wingdings" w:hint="default"/>
      </w:rPr>
    </w:lvl>
    <w:lvl w:ilvl="6" w:tplc="63426B00">
      <w:start w:val="1"/>
      <w:numFmt w:val="bullet"/>
      <w:lvlText w:val=""/>
      <w:lvlJc w:val="left"/>
      <w:pPr>
        <w:ind w:left="5040" w:hanging="360"/>
      </w:pPr>
      <w:rPr>
        <w:rFonts w:ascii="Symbol" w:hAnsi="Symbol" w:hint="default"/>
      </w:rPr>
    </w:lvl>
    <w:lvl w:ilvl="7" w:tplc="6B3663EC">
      <w:start w:val="1"/>
      <w:numFmt w:val="bullet"/>
      <w:lvlText w:val="o"/>
      <w:lvlJc w:val="left"/>
      <w:pPr>
        <w:ind w:left="5760" w:hanging="360"/>
      </w:pPr>
      <w:rPr>
        <w:rFonts w:ascii="Courier New" w:hAnsi="Courier New" w:hint="default"/>
      </w:rPr>
    </w:lvl>
    <w:lvl w:ilvl="8" w:tplc="F086E96E">
      <w:start w:val="1"/>
      <w:numFmt w:val="bullet"/>
      <w:lvlText w:val=""/>
      <w:lvlJc w:val="left"/>
      <w:pPr>
        <w:ind w:left="6480" w:hanging="360"/>
      </w:pPr>
      <w:rPr>
        <w:rFonts w:ascii="Wingdings" w:hAnsi="Wingdings" w:hint="default"/>
      </w:rPr>
    </w:lvl>
  </w:abstractNum>
  <w:abstractNum w:abstractNumId="23" w15:restartNumberingAfterBreak="0">
    <w:nsid w:val="3D533744"/>
    <w:multiLevelType w:val="hybridMultilevel"/>
    <w:tmpl w:val="89E6A816"/>
    <w:lvl w:ilvl="0" w:tplc="FE54840E">
      <w:start w:val="1"/>
      <w:numFmt w:val="bullet"/>
      <w:lvlText w:val="·"/>
      <w:lvlJc w:val="left"/>
      <w:pPr>
        <w:ind w:left="720" w:hanging="360"/>
      </w:pPr>
      <w:rPr>
        <w:rFonts w:ascii="Symbol" w:hAnsi="Symbol" w:hint="default"/>
      </w:rPr>
    </w:lvl>
    <w:lvl w:ilvl="1" w:tplc="95DC8C80">
      <w:start w:val="1"/>
      <w:numFmt w:val="bullet"/>
      <w:lvlText w:val="o"/>
      <w:lvlJc w:val="left"/>
      <w:pPr>
        <w:ind w:left="1440" w:hanging="360"/>
      </w:pPr>
      <w:rPr>
        <w:rFonts w:ascii="Courier New" w:hAnsi="Courier New" w:hint="default"/>
      </w:rPr>
    </w:lvl>
    <w:lvl w:ilvl="2" w:tplc="79F075F8">
      <w:start w:val="1"/>
      <w:numFmt w:val="bullet"/>
      <w:lvlText w:val=""/>
      <w:lvlJc w:val="left"/>
      <w:pPr>
        <w:ind w:left="2160" w:hanging="360"/>
      </w:pPr>
      <w:rPr>
        <w:rFonts w:ascii="Wingdings" w:hAnsi="Wingdings" w:hint="default"/>
      </w:rPr>
    </w:lvl>
    <w:lvl w:ilvl="3" w:tplc="4CA8207A">
      <w:start w:val="1"/>
      <w:numFmt w:val="bullet"/>
      <w:lvlText w:val=""/>
      <w:lvlJc w:val="left"/>
      <w:pPr>
        <w:ind w:left="2880" w:hanging="360"/>
      </w:pPr>
      <w:rPr>
        <w:rFonts w:ascii="Symbol" w:hAnsi="Symbol" w:hint="default"/>
      </w:rPr>
    </w:lvl>
    <w:lvl w:ilvl="4" w:tplc="35380F62">
      <w:start w:val="1"/>
      <w:numFmt w:val="bullet"/>
      <w:lvlText w:val="o"/>
      <w:lvlJc w:val="left"/>
      <w:pPr>
        <w:ind w:left="3600" w:hanging="360"/>
      </w:pPr>
      <w:rPr>
        <w:rFonts w:ascii="Courier New" w:hAnsi="Courier New" w:hint="default"/>
      </w:rPr>
    </w:lvl>
    <w:lvl w:ilvl="5" w:tplc="6B201318">
      <w:start w:val="1"/>
      <w:numFmt w:val="bullet"/>
      <w:lvlText w:val=""/>
      <w:lvlJc w:val="left"/>
      <w:pPr>
        <w:ind w:left="4320" w:hanging="360"/>
      </w:pPr>
      <w:rPr>
        <w:rFonts w:ascii="Wingdings" w:hAnsi="Wingdings" w:hint="default"/>
      </w:rPr>
    </w:lvl>
    <w:lvl w:ilvl="6" w:tplc="E286EA4A">
      <w:start w:val="1"/>
      <w:numFmt w:val="bullet"/>
      <w:lvlText w:val=""/>
      <w:lvlJc w:val="left"/>
      <w:pPr>
        <w:ind w:left="5040" w:hanging="360"/>
      </w:pPr>
      <w:rPr>
        <w:rFonts w:ascii="Symbol" w:hAnsi="Symbol" w:hint="default"/>
      </w:rPr>
    </w:lvl>
    <w:lvl w:ilvl="7" w:tplc="AC2232AA">
      <w:start w:val="1"/>
      <w:numFmt w:val="bullet"/>
      <w:lvlText w:val="o"/>
      <w:lvlJc w:val="left"/>
      <w:pPr>
        <w:ind w:left="5760" w:hanging="360"/>
      </w:pPr>
      <w:rPr>
        <w:rFonts w:ascii="Courier New" w:hAnsi="Courier New" w:hint="default"/>
      </w:rPr>
    </w:lvl>
    <w:lvl w:ilvl="8" w:tplc="119CDB56">
      <w:start w:val="1"/>
      <w:numFmt w:val="bullet"/>
      <w:lvlText w:val=""/>
      <w:lvlJc w:val="left"/>
      <w:pPr>
        <w:ind w:left="6480" w:hanging="360"/>
      </w:pPr>
      <w:rPr>
        <w:rFonts w:ascii="Wingdings" w:hAnsi="Wingdings" w:hint="default"/>
      </w:rPr>
    </w:lvl>
  </w:abstractNum>
  <w:abstractNum w:abstractNumId="24" w15:restartNumberingAfterBreak="0">
    <w:nsid w:val="3E5B2FC7"/>
    <w:multiLevelType w:val="hybridMultilevel"/>
    <w:tmpl w:val="78500D74"/>
    <w:lvl w:ilvl="0" w:tplc="6FD01304">
      <w:start w:val="1"/>
      <w:numFmt w:val="bullet"/>
      <w:lvlText w:val="·"/>
      <w:lvlJc w:val="left"/>
      <w:pPr>
        <w:ind w:left="720" w:hanging="360"/>
      </w:pPr>
      <w:rPr>
        <w:rFonts w:ascii="Symbol" w:hAnsi="Symbol" w:hint="default"/>
      </w:rPr>
    </w:lvl>
    <w:lvl w:ilvl="1" w:tplc="C3A41B44">
      <w:start w:val="1"/>
      <w:numFmt w:val="bullet"/>
      <w:lvlText w:val="o"/>
      <w:lvlJc w:val="left"/>
      <w:pPr>
        <w:ind w:left="1440" w:hanging="360"/>
      </w:pPr>
      <w:rPr>
        <w:rFonts w:ascii="Courier New" w:hAnsi="Courier New" w:hint="default"/>
      </w:rPr>
    </w:lvl>
    <w:lvl w:ilvl="2" w:tplc="875A0F2E">
      <w:start w:val="1"/>
      <w:numFmt w:val="bullet"/>
      <w:lvlText w:val=""/>
      <w:lvlJc w:val="left"/>
      <w:pPr>
        <w:ind w:left="2160" w:hanging="360"/>
      </w:pPr>
      <w:rPr>
        <w:rFonts w:ascii="Wingdings" w:hAnsi="Wingdings" w:hint="default"/>
      </w:rPr>
    </w:lvl>
    <w:lvl w:ilvl="3" w:tplc="CE7AA808">
      <w:start w:val="1"/>
      <w:numFmt w:val="bullet"/>
      <w:lvlText w:val=""/>
      <w:lvlJc w:val="left"/>
      <w:pPr>
        <w:ind w:left="2880" w:hanging="360"/>
      </w:pPr>
      <w:rPr>
        <w:rFonts w:ascii="Symbol" w:hAnsi="Symbol" w:hint="default"/>
      </w:rPr>
    </w:lvl>
    <w:lvl w:ilvl="4" w:tplc="DDD82580">
      <w:start w:val="1"/>
      <w:numFmt w:val="bullet"/>
      <w:lvlText w:val="o"/>
      <w:lvlJc w:val="left"/>
      <w:pPr>
        <w:ind w:left="3600" w:hanging="360"/>
      </w:pPr>
      <w:rPr>
        <w:rFonts w:ascii="Courier New" w:hAnsi="Courier New" w:hint="default"/>
      </w:rPr>
    </w:lvl>
    <w:lvl w:ilvl="5" w:tplc="07C6897C">
      <w:start w:val="1"/>
      <w:numFmt w:val="bullet"/>
      <w:lvlText w:val=""/>
      <w:lvlJc w:val="left"/>
      <w:pPr>
        <w:ind w:left="4320" w:hanging="360"/>
      </w:pPr>
      <w:rPr>
        <w:rFonts w:ascii="Wingdings" w:hAnsi="Wingdings" w:hint="default"/>
      </w:rPr>
    </w:lvl>
    <w:lvl w:ilvl="6" w:tplc="C08AF6A4">
      <w:start w:val="1"/>
      <w:numFmt w:val="bullet"/>
      <w:lvlText w:val=""/>
      <w:lvlJc w:val="left"/>
      <w:pPr>
        <w:ind w:left="5040" w:hanging="360"/>
      </w:pPr>
      <w:rPr>
        <w:rFonts w:ascii="Symbol" w:hAnsi="Symbol" w:hint="default"/>
      </w:rPr>
    </w:lvl>
    <w:lvl w:ilvl="7" w:tplc="A9A24310">
      <w:start w:val="1"/>
      <w:numFmt w:val="bullet"/>
      <w:lvlText w:val="o"/>
      <w:lvlJc w:val="left"/>
      <w:pPr>
        <w:ind w:left="5760" w:hanging="360"/>
      </w:pPr>
      <w:rPr>
        <w:rFonts w:ascii="Courier New" w:hAnsi="Courier New" w:hint="default"/>
      </w:rPr>
    </w:lvl>
    <w:lvl w:ilvl="8" w:tplc="2A58BACC">
      <w:start w:val="1"/>
      <w:numFmt w:val="bullet"/>
      <w:lvlText w:val=""/>
      <w:lvlJc w:val="left"/>
      <w:pPr>
        <w:ind w:left="6480" w:hanging="360"/>
      </w:pPr>
      <w:rPr>
        <w:rFonts w:ascii="Wingdings" w:hAnsi="Wingdings" w:hint="default"/>
      </w:rPr>
    </w:lvl>
  </w:abstractNum>
  <w:abstractNum w:abstractNumId="25" w15:restartNumberingAfterBreak="0">
    <w:nsid w:val="415434BB"/>
    <w:multiLevelType w:val="hybridMultilevel"/>
    <w:tmpl w:val="25A20EA8"/>
    <w:lvl w:ilvl="0" w:tplc="BABC4A5E">
      <w:start w:val="1"/>
      <w:numFmt w:val="lowerLetter"/>
      <w:lvlText w:val="(%1)"/>
      <w:lvlJc w:val="left"/>
      <w:pPr>
        <w:ind w:left="720" w:hanging="360"/>
      </w:pPr>
    </w:lvl>
    <w:lvl w:ilvl="1" w:tplc="844486F2">
      <w:start w:val="1"/>
      <w:numFmt w:val="lowerLetter"/>
      <w:lvlText w:val="%2."/>
      <w:lvlJc w:val="left"/>
      <w:pPr>
        <w:ind w:left="1440" w:hanging="360"/>
      </w:pPr>
    </w:lvl>
    <w:lvl w:ilvl="2" w:tplc="6458FDBE">
      <w:start w:val="1"/>
      <w:numFmt w:val="lowerRoman"/>
      <w:lvlText w:val="%3."/>
      <w:lvlJc w:val="right"/>
      <w:pPr>
        <w:ind w:left="2160" w:hanging="180"/>
      </w:pPr>
    </w:lvl>
    <w:lvl w:ilvl="3" w:tplc="EAF2E994">
      <w:start w:val="1"/>
      <w:numFmt w:val="decimal"/>
      <w:lvlText w:val="%4."/>
      <w:lvlJc w:val="left"/>
      <w:pPr>
        <w:ind w:left="2880" w:hanging="360"/>
      </w:pPr>
    </w:lvl>
    <w:lvl w:ilvl="4" w:tplc="8EDE6FE8">
      <w:start w:val="1"/>
      <w:numFmt w:val="lowerLetter"/>
      <w:lvlText w:val="%5."/>
      <w:lvlJc w:val="left"/>
      <w:pPr>
        <w:ind w:left="3600" w:hanging="360"/>
      </w:pPr>
    </w:lvl>
    <w:lvl w:ilvl="5" w:tplc="8326BAC4">
      <w:start w:val="1"/>
      <w:numFmt w:val="lowerRoman"/>
      <w:lvlText w:val="%6."/>
      <w:lvlJc w:val="right"/>
      <w:pPr>
        <w:ind w:left="4320" w:hanging="180"/>
      </w:pPr>
    </w:lvl>
    <w:lvl w:ilvl="6" w:tplc="A164FF3C">
      <w:start w:val="1"/>
      <w:numFmt w:val="decimal"/>
      <w:lvlText w:val="%7."/>
      <w:lvlJc w:val="left"/>
      <w:pPr>
        <w:ind w:left="5040" w:hanging="360"/>
      </w:pPr>
    </w:lvl>
    <w:lvl w:ilvl="7" w:tplc="28824B58">
      <w:start w:val="1"/>
      <w:numFmt w:val="lowerLetter"/>
      <w:lvlText w:val="%8."/>
      <w:lvlJc w:val="left"/>
      <w:pPr>
        <w:ind w:left="5760" w:hanging="360"/>
      </w:pPr>
    </w:lvl>
    <w:lvl w:ilvl="8" w:tplc="D206D600">
      <w:start w:val="1"/>
      <w:numFmt w:val="lowerRoman"/>
      <w:lvlText w:val="%9."/>
      <w:lvlJc w:val="right"/>
      <w:pPr>
        <w:ind w:left="6480" w:hanging="180"/>
      </w:pPr>
    </w:lvl>
  </w:abstractNum>
  <w:abstractNum w:abstractNumId="26" w15:restartNumberingAfterBreak="0">
    <w:nsid w:val="417BDEE5"/>
    <w:multiLevelType w:val="hybridMultilevel"/>
    <w:tmpl w:val="6DF4AAF0"/>
    <w:lvl w:ilvl="0" w:tplc="5F48D102">
      <w:start w:val="1"/>
      <w:numFmt w:val="bullet"/>
      <w:lvlText w:val=""/>
      <w:lvlJc w:val="left"/>
      <w:pPr>
        <w:ind w:left="720" w:hanging="360"/>
      </w:pPr>
      <w:rPr>
        <w:rFonts w:ascii="Symbol" w:hAnsi="Symbol" w:hint="default"/>
      </w:rPr>
    </w:lvl>
    <w:lvl w:ilvl="1" w:tplc="E0AA76F8">
      <w:start w:val="1"/>
      <w:numFmt w:val="bullet"/>
      <w:lvlText w:val="o"/>
      <w:lvlJc w:val="left"/>
      <w:pPr>
        <w:ind w:left="1440" w:hanging="360"/>
      </w:pPr>
      <w:rPr>
        <w:rFonts w:ascii="Courier New" w:hAnsi="Courier New" w:hint="default"/>
      </w:rPr>
    </w:lvl>
    <w:lvl w:ilvl="2" w:tplc="9D8C7F8E">
      <w:start w:val="1"/>
      <w:numFmt w:val="bullet"/>
      <w:lvlText w:val=""/>
      <w:lvlJc w:val="left"/>
      <w:pPr>
        <w:ind w:left="2160" w:hanging="360"/>
      </w:pPr>
      <w:rPr>
        <w:rFonts w:ascii="Wingdings" w:hAnsi="Wingdings" w:hint="default"/>
      </w:rPr>
    </w:lvl>
    <w:lvl w:ilvl="3" w:tplc="02749528">
      <w:start w:val="1"/>
      <w:numFmt w:val="bullet"/>
      <w:lvlText w:val=""/>
      <w:lvlJc w:val="left"/>
      <w:pPr>
        <w:ind w:left="2880" w:hanging="360"/>
      </w:pPr>
      <w:rPr>
        <w:rFonts w:ascii="Symbol" w:hAnsi="Symbol" w:hint="default"/>
      </w:rPr>
    </w:lvl>
    <w:lvl w:ilvl="4" w:tplc="8F5435C2">
      <w:start w:val="1"/>
      <w:numFmt w:val="bullet"/>
      <w:lvlText w:val="o"/>
      <w:lvlJc w:val="left"/>
      <w:pPr>
        <w:ind w:left="3600" w:hanging="360"/>
      </w:pPr>
      <w:rPr>
        <w:rFonts w:ascii="Courier New" w:hAnsi="Courier New" w:hint="default"/>
      </w:rPr>
    </w:lvl>
    <w:lvl w:ilvl="5" w:tplc="D82CAD28">
      <w:start w:val="1"/>
      <w:numFmt w:val="bullet"/>
      <w:lvlText w:val=""/>
      <w:lvlJc w:val="left"/>
      <w:pPr>
        <w:ind w:left="4320" w:hanging="360"/>
      </w:pPr>
      <w:rPr>
        <w:rFonts w:ascii="Wingdings" w:hAnsi="Wingdings" w:hint="default"/>
      </w:rPr>
    </w:lvl>
    <w:lvl w:ilvl="6" w:tplc="79843690">
      <w:start w:val="1"/>
      <w:numFmt w:val="bullet"/>
      <w:lvlText w:val=""/>
      <w:lvlJc w:val="left"/>
      <w:pPr>
        <w:ind w:left="5040" w:hanging="360"/>
      </w:pPr>
      <w:rPr>
        <w:rFonts w:ascii="Symbol" w:hAnsi="Symbol" w:hint="default"/>
      </w:rPr>
    </w:lvl>
    <w:lvl w:ilvl="7" w:tplc="BADE710C">
      <w:start w:val="1"/>
      <w:numFmt w:val="bullet"/>
      <w:lvlText w:val="o"/>
      <w:lvlJc w:val="left"/>
      <w:pPr>
        <w:ind w:left="5760" w:hanging="360"/>
      </w:pPr>
      <w:rPr>
        <w:rFonts w:ascii="Courier New" w:hAnsi="Courier New" w:hint="default"/>
      </w:rPr>
    </w:lvl>
    <w:lvl w:ilvl="8" w:tplc="6BAC1BB0">
      <w:start w:val="1"/>
      <w:numFmt w:val="bullet"/>
      <w:lvlText w:val=""/>
      <w:lvlJc w:val="left"/>
      <w:pPr>
        <w:ind w:left="6480" w:hanging="360"/>
      </w:pPr>
      <w:rPr>
        <w:rFonts w:ascii="Wingdings" w:hAnsi="Wingdings" w:hint="default"/>
      </w:rPr>
    </w:lvl>
  </w:abstractNum>
  <w:abstractNum w:abstractNumId="27" w15:restartNumberingAfterBreak="0">
    <w:nsid w:val="452FC93F"/>
    <w:multiLevelType w:val="hybridMultilevel"/>
    <w:tmpl w:val="2B000052"/>
    <w:lvl w:ilvl="0" w:tplc="A11071F0">
      <w:start w:val="1"/>
      <w:numFmt w:val="bullet"/>
      <w:lvlText w:val=""/>
      <w:lvlJc w:val="left"/>
      <w:pPr>
        <w:ind w:left="720" w:hanging="360"/>
      </w:pPr>
      <w:rPr>
        <w:rFonts w:ascii="Symbol" w:hAnsi="Symbol" w:hint="default"/>
      </w:rPr>
    </w:lvl>
    <w:lvl w:ilvl="1" w:tplc="9334C438">
      <w:start w:val="1"/>
      <w:numFmt w:val="bullet"/>
      <w:lvlText w:val="o"/>
      <w:lvlJc w:val="left"/>
      <w:pPr>
        <w:ind w:left="1440" w:hanging="360"/>
      </w:pPr>
      <w:rPr>
        <w:rFonts w:ascii="Courier New" w:hAnsi="Courier New" w:hint="default"/>
      </w:rPr>
    </w:lvl>
    <w:lvl w:ilvl="2" w:tplc="1074A206">
      <w:start w:val="1"/>
      <w:numFmt w:val="bullet"/>
      <w:lvlText w:val=""/>
      <w:lvlJc w:val="left"/>
      <w:pPr>
        <w:ind w:left="2160" w:hanging="360"/>
      </w:pPr>
      <w:rPr>
        <w:rFonts w:ascii="Wingdings" w:hAnsi="Wingdings" w:hint="default"/>
      </w:rPr>
    </w:lvl>
    <w:lvl w:ilvl="3" w:tplc="43441788">
      <w:start w:val="1"/>
      <w:numFmt w:val="bullet"/>
      <w:lvlText w:val=""/>
      <w:lvlJc w:val="left"/>
      <w:pPr>
        <w:ind w:left="2880" w:hanging="360"/>
      </w:pPr>
      <w:rPr>
        <w:rFonts w:ascii="Symbol" w:hAnsi="Symbol" w:hint="default"/>
      </w:rPr>
    </w:lvl>
    <w:lvl w:ilvl="4" w:tplc="401CC020">
      <w:start w:val="1"/>
      <w:numFmt w:val="bullet"/>
      <w:lvlText w:val="o"/>
      <w:lvlJc w:val="left"/>
      <w:pPr>
        <w:ind w:left="3600" w:hanging="360"/>
      </w:pPr>
      <w:rPr>
        <w:rFonts w:ascii="Courier New" w:hAnsi="Courier New" w:hint="default"/>
      </w:rPr>
    </w:lvl>
    <w:lvl w:ilvl="5" w:tplc="05FC0CE6">
      <w:start w:val="1"/>
      <w:numFmt w:val="bullet"/>
      <w:lvlText w:val=""/>
      <w:lvlJc w:val="left"/>
      <w:pPr>
        <w:ind w:left="4320" w:hanging="360"/>
      </w:pPr>
      <w:rPr>
        <w:rFonts w:ascii="Wingdings" w:hAnsi="Wingdings" w:hint="default"/>
      </w:rPr>
    </w:lvl>
    <w:lvl w:ilvl="6" w:tplc="549073D0">
      <w:start w:val="1"/>
      <w:numFmt w:val="bullet"/>
      <w:lvlText w:val=""/>
      <w:lvlJc w:val="left"/>
      <w:pPr>
        <w:ind w:left="5040" w:hanging="360"/>
      </w:pPr>
      <w:rPr>
        <w:rFonts w:ascii="Symbol" w:hAnsi="Symbol" w:hint="default"/>
      </w:rPr>
    </w:lvl>
    <w:lvl w:ilvl="7" w:tplc="5A028F44">
      <w:start w:val="1"/>
      <w:numFmt w:val="bullet"/>
      <w:lvlText w:val="o"/>
      <w:lvlJc w:val="left"/>
      <w:pPr>
        <w:ind w:left="5760" w:hanging="360"/>
      </w:pPr>
      <w:rPr>
        <w:rFonts w:ascii="Courier New" w:hAnsi="Courier New" w:hint="default"/>
      </w:rPr>
    </w:lvl>
    <w:lvl w:ilvl="8" w:tplc="8A14B990">
      <w:start w:val="1"/>
      <w:numFmt w:val="bullet"/>
      <w:lvlText w:val=""/>
      <w:lvlJc w:val="left"/>
      <w:pPr>
        <w:ind w:left="6480" w:hanging="360"/>
      </w:pPr>
      <w:rPr>
        <w:rFonts w:ascii="Wingdings" w:hAnsi="Wingdings" w:hint="default"/>
      </w:rPr>
    </w:lvl>
  </w:abstractNum>
  <w:abstractNum w:abstractNumId="28" w15:restartNumberingAfterBreak="0">
    <w:nsid w:val="45D1E2FF"/>
    <w:multiLevelType w:val="hybridMultilevel"/>
    <w:tmpl w:val="03ECB018"/>
    <w:lvl w:ilvl="0" w:tplc="FD183D76">
      <w:start w:val="1"/>
      <w:numFmt w:val="bullet"/>
      <w:lvlText w:val="·"/>
      <w:lvlJc w:val="left"/>
      <w:pPr>
        <w:ind w:left="720" w:hanging="360"/>
      </w:pPr>
      <w:rPr>
        <w:rFonts w:ascii="Symbol" w:hAnsi="Symbol" w:hint="default"/>
      </w:rPr>
    </w:lvl>
    <w:lvl w:ilvl="1" w:tplc="5D944F1C">
      <w:start w:val="1"/>
      <w:numFmt w:val="bullet"/>
      <w:lvlText w:val="o"/>
      <w:lvlJc w:val="left"/>
      <w:pPr>
        <w:ind w:left="1440" w:hanging="360"/>
      </w:pPr>
      <w:rPr>
        <w:rFonts w:ascii="Courier New" w:hAnsi="Courier New" w:hint="default"/>
      </w:rPr>
    </w:lvl>
    <w:lvl w:ilvl="2" w:tplc="642C4D14">
      <w:start w:val="1"/>
      <w:numFmt w:val="bullet"/>
      <w:lvlText w:val=""/>
      <w:lvlJc w:val="left"/>
      <w:pPr>
        <w:ind w:left="2160" w:hanging="360"/>
      </w:pPr>
      <w:rPr>
        <w:rFonts w:ascii="Wingdings" w:hAnsi="Wingdings" w:hint="default"/>
      </w:rPr>
    </w:lvl>
    <w:lvl w:ilvl="3" w:tplc="8550C7A6">
      <w:start w:val="1"/>
      <w:numFmt w:val="bullet"/>
      <w:lvlText w:val=""/>
      <w:lvlJc w:val="left"/>
      <w:pPr>
        <w:ind w:left="2880" w:hanging="360"/>
      </w:pPr>
      <w:rPr>
        <w:rFonts w:ascii="Symbol" w:hAnsi="Symbol" w:hint="default"/>
      </w:rPr>
    </w:lvl>
    <w:lvl w:ilvl="4" w:tplc="AD92336A">
      <w:start w:val="1"/>
      <w:numFmt w:val="bullet"/>
      <w:lvlText w:val="o"/>
      <w:lvlJc w:val="left"/>
      <w:pPr>
        <w:ind w:left="3600" w:hanging="360"/>
      </w:pPr>
      <w:rPr>
        <w:rFonts w:ascii="Courier New" w:hAnsi="Courier New" w:hint="default"/>
      </w:rPr>
    </w:lvl>
    <w:lvl w:ilvl="5" w:tplc="CF428FD6">
      <w:start w:val="1"/>
      <w:numFmt w:val="bullet"/>
      <w:lvlText w:val=""/>
      <w:lvlJc w:val="left"/>
      <w:pPr>
        <w:ind w:left="4320" w:hanging="360"/>
      </w:pPr>
      <w:rPr>
        <w:rFonts w:ascii="Wingdings" w:hAnsi="Wingdings" w:hint="default"/>
      </w:rPr>
    </w:lvl>
    <w:lvl w:ilvl="6" w:tplc="9BEE9CCA">
      <w:start w:val="1"/>
      <w:numFmt w:val="bullet"/>
      <w:lvlText w:val=""/>
      <w:lvlJc w:val="left"/>
      <w:pPr>
        <w:ind w:left="5040" w:hanging="360"/>
      </w:pPr>
      <w:rPr>
        <w:rFonts w:ascii="Symbol" w:hAnsi="Symbol" w:hint="default"/>
      </w:rPr>
    </w:lvl>
    <w:lvl w:ilvl="7" w:tplc="71461B9E">
      <w:start w:val="1"/>
      <w:numFmt w:val="bullet"/>
      <w:lvlText w:val="o"/>
      <w:lvlJc w:val="left"/>
      <w:pPr>
        <w:ind w:left="5760" w:hanging="360"/>
      </w:pPr>
      <w:rPr>
        <w:rFonts w:ascii="Courier New" w:hAnsi="Courier New" w:hint="default"/>
      </w:rPr>
    </w:lvl>
    <w:lvl w:ilvl="8" w:tplc="022233F4">
      <w:start w:val="1"/>
      <w:numFmt w:val="bullet"/>
      <w:lvlText w:val=""/>
      <w:lvlJc w:val="left"/>
      <w:pPr>
        <w:ind w:left="6480" w:hanging="360"/>
      </w:pPr>
      <w:rPr>
        <w:rFonts w:ascii="Wingdings" w:hAnsi="Wingdings" w:hint="default"/>
      </w:rPr>
    </w:lvl>
  </w:abstractNum>
  <w:abstractNum w:abstractNumId="29" w15:restartNumberingAfterBreak="0">
    <w:nsid w:val="4BC277DB"/>
    <w:multiLevelType w:val="hybridMultilevel"/>
    <w:tmpl w:val="E4CAD49E"/>
    <w:lvl w:ilvl="0" w:tplc="57107D48">
      <w:start w:val="1"/>
      <w:numFmt w:val="bullet"/>
      <w:lvlText w:val=""/>
      <w:lvlJc w:val="left"/>
      <w:pPr>
        <w:ind w:left="720" w:hanging="360"/>
      </w:pPr>
      <w:rPr>
        <w:rFonts w:ascii="Symbol" w:hAnsi="Symbol" w:hint="default"/>
      </w:rPr>
    </w:lvl>
    <w:lvl w:ilvl="1" w:tplc="A7EA2E9A">
      <w:start w:val="1"/>
      <w:numFmt w:val="bullet"/>
      <w:lvlText w:val="o"/>
      <w:lvlJc w:val="left"/>
      <w:pPr>
        <w:ind w:left="1440" w:hanging="360"/>
      </w:pPr>
      <w:rPr>
        <w:rFonts w:ascii="Courier New" w:hAnsi="Courier New" w:hint="default"/>
      </w:rPr>
    </w:lvl>
    <w:lvl w:ilvl="2" w:tplc="27E85BCE">
      <w:start w:val="1"/>
      <w:numFmt w:val="bullet"/>
      <w:lvlText w:val=""/>
      <w:lvlJc w:val="left"/>
      <w:pPr>
        <w:ind w:left="2160" w:hanging="360"/>
      </w:pPr>
      <w:rPr>
        <w:rFonts w:ascii="Wingdings" w:hAnsi="Wingdings" w:hint="default"/>
      </w:rPr>
    </w:lvl>
    <w:lvl w:ilvl="3" w:tplc="65F27564">
      <w:start w:val="1"/>
      <w:numFmt w:val="bullet"/>
      <w:lvlText w:val=""/>
      <w:lvlJc w:val="left"/>
      <w:pPr>
        <w:ind w:left="2880" w:hanging="360"/>
      </w:pPr>
      <w:rPr>
        <w:rFonts w:ascii="Symbol" w:hAnsi="Symbol" w:hint="default"/>
      </w:rPr>
    </w:lvl>
    <w:lvl w:ilvl="4" w:tplc="13BA3D96">
      <w:start w:val="1"/>
      <w:numFmt w:val="bullet"/>
      <w:lvlText w:val="o"/>
      <w:lvlJc w:val="left"/>
      <w:pPr>
        <w:ind w:left="3600" w:hanging="360"/>
      </w:pPr>
      <w:rPr>
        <w:rFonts w:ascii="Courier New" w:hAnsi="Courier New" w:hint="default"/>
      </w:rPr>
    </w:lvl>
    <w:lvl w:ilvl="5" w:tplc="02966C2C">
      <w:start w:val="1"/>
      <w:numFmt w:val="bullet"/>
      <w:lvlText w:val=""/>
      <w:lvlJc w:val="left"/>
      <w:pPr>
        <w:ind w:left="4320" w:hanging="360"/>
      </w:pPr>
      <w:rPr>
        <w:rFonts w:ascii="Wingdings" w:hAnsi="Wingdings" w:hint="default"/>
      </w:rPr>
    </w:lvl>
    <w:lvl w:ilvl="6" w:tplc="59184EBC">
      <w:start w:val="1"/>
      <w:numFmt w:val="bullet"/>
      <w:lvlText w:val=""/>
      <w:lvlJc w:val="left"/>
      <w:pPr>
        <w:ind w:left="5040" w:hanging="360"/>
      </w:pPr>
      <w:rPr>
        <w:rFonts w:ascii="Symbol" w:hAnsi="Symbol" w:hint="default"/>
      </w:rPr>
    </w:lvl>
    <w:lvl w:ilvl="7" w:tplc="1494D97E">
      <w:start w:val="1"/>
      <w:numFmt w:val="bullet"/>
      <w:lvlText w:val="o"/>
      <w:lvlJc w:val="left"/>
      <w:pPr>
        <w:ind w:left="5760" w:hanging="360"/>
      </w:pPr>
      <w:rPr>
        <w:rFonts w:ascii="Courier New" w:hAnsi="Courier New" w:hint="default"/>
      </w:rPr>
    </w:lvl>
    <w:lvl w:ilvl="8" w:tplc="417816A0">
      <w:start w:val="1"/>
      <w:numFmt w:val="bullet"/>
      <w:lvlText w:val=""/>
      <w:lvlJc w:val="left"/>
      <w:pPr>
        <w:ind w:left="6480" w:hanging="360"/>
      </w:pPr>
      <w:rPr>
        <w:rFonts w:ascii="Wingdings" w:hAnsi="Wingdings" w:hint="default"/>
      </w:rPr>
    </w:lvl>
  </w:abstractNum>
  <w:abstractNum w:abstractNumId="30" w15:restartNumberingAfterBreak="0">
    <w:nsid w:val="55916770"/>
    <w:multiLevelType w:val="hybridMultilevel"/>
    <w:tmpl w:val="DB88734A"/>
    <w:lvl w:ilvl="0" w:tplc="7556F79C">
      <w:start w:val="1"/>
      <w:numFmt w:val="bullet"/>
      <w:lvlText w:val=""/>
      <w:lvlJc w:val="left"/>
      <w:pPr>
        <w:ind w:left="720" w:hanging="360"/>
      </w:pPr>
      <w:rPr>
        <w:rFonts w:ascii="Symbol" w:hAnsi="Symbol" w:hint="default"/>
      </w:rPr>
    </w:lvl>
    <w:lvl w:ilvl="1" w:tplc="E28A4EB8">
      <w:start w:val="1"/>
      <w:numFmt w:val="bullet"/>
      <w:lvlText w:val="o"/>
      <w:lvlJc w:val="left"/>
      <w:pPr>
        <w:ind w:left="1440" w:hanging="360"/>
      </w:pPr>
      <w:rPr>
        <w:rFonts w:ascii="Courier New" w:hAnsi="Courier New" w:hint="default"/>
      </w:rPr>
    </w:lvl>
    <w:lvl w:ilvl="2" w:tplc="60DEB4FE">
      <w:start w:val="1"/>
      <w:numFmt w:val="bullet"/>
      <w:lvlText w:val=""/>
      <w:lvlJc w:val="left"/>
      <w:pPr>
        <w:ind w:left="2160" w:hanging="360"/>
      </w:pPr>
      <w:rPr>
        <w:rFonts w:ascii="Wingdings" w:hAnsi="Wingdings" w:hint="default"/>
      </w:rPr>
    </w:lvl>
    <w:lvl w:ilvl="3" w:tplc="14928B3E">
      <w:start w:val="1"/>
      <w:numFmt w:val="bullet"/>
      <w:lvlText w:val=""/>
      <w:lvlJc w:val="left"/>
      <w:pPr>
        <w:ind w:left="2880" w:hanging="360"/>
      </w:pPr>
      <w:rPr>
        <w:rFonts w:ascii="Symbol" w:hAnsi="Symbol" w:hint="default"/>
      </w:rPr>
    </w:lvl>
    <w:lvl w:ilvl="4" w:tplc="2BD8702A">
      <w:start w:val="1"/>
      <w:numFmt w:val="bullet"/>
      <w:lvlText w:val="o"/>
      <w:lvlJc w:val="left"/>
      <w:pPr>
        <w:ind w:left="3600" w:hanging="360"/>
      </w:pPr>
      <w:rPr>
        <w:rFonts w:ascii="Courier New" w:hAnsi="Courier New" w:hint="default"/>
      </w:rPr>
    </w:lvl>
    <w:lvl w:ilvl="5" w:tplc="9A2AD7E4">
      <w:start w:val="1"/>
      <w:numFmt w:val="bullet"/>
      <w:lvlText w:val=""/>
      <w:lvlJc w:val="left"/>
      <w:pPr>
        <w:ind w:left="4320" w:hanging="360"/>
      </w:pPr>
      <w:rPr>
        <w:rFonts w:ascii="Wingdings" w:hAnsi="Wingdings" w:hint="default"/>
      </w:rPr>
    </w:lvl>
    <w:lvl w:ilvl="6" w:tplc="D22A26AA">
      <w:start w:val="1"/>
      <w:numFmt w:val="bullet"/>
      <w:lvlText w:val=""/>
      <w:lvlJc w:val="left"/>
      <w:pPr>
        <w:ind w:left="5040" w:hanging="360"/>
      </w:pPr>
      <w:rPr>
        <w:rFonts w:ascii="Symbol" w:hAnsi="Symbol" w:hint="default"/>
      </w:rPr>
    </w:lvl>
    <w:lvl w:ilvl="7" w:tplc="B9265BF4">
      <w:start w:val="1"/>
      <w:numFmt w:val="bullet"/>
      <w:lvlText w:val="o"/>
      <w:lvlJc w:val="left"/>
      <w:pPr>
        <w:ind w:left="5760" w:hanging="360"/>
      </w:pPr>
      <w:rPr>
        <w:rFonts w:ascii="Courier New" w:hAnsi="Courier New" w:hint="default"/>
      </w:rPr>
    </w:lvl>
    <w:lvl w:ilvl="8" w:tplc="FB6A9308">
      <w:start w:val="1"/>
      <w:numFmt w:val="bullet"/>
      <w:lvlText w:val=""/>
      <w:lvlJc w:val="left"/>
      <w:pPr>
        <w:ind w:left="6480" w:hanging="360"/>
      </w:pPr>
      <w:rPr>
        <w:rFonts w:ascii="Wingdings" w:hAnsi="Wingdings" w:hint="default"/>
      </w:rPr>
    </w:lvl>
  </w:abstractNum>
  <w:abstractNum w:abstractNumId="31" w15:restartNumberingAfterBreak="0">
    <w:nsid w:val="60DE2E9E"/>
    <w:multiLevelType w:val="hybridMultilevel"/>
    <w:tmpl w:val="6F0454C8"/>
    <w:lvl w:ilvl="0" w:tplc="0812E556">
      <w:start w:val="1"/>
      <w:numFmt w:val="bullet"/>
      <w:lvlText w:val=""/>
      <w:lvlJc w:val="left"/>
      <w:pPr>
        <w:ind w:left="1080" w:hanging="360"/>
      </w:pPr>
      <w:rPr>
        <w:rFonts w:ascii="Symbol" w:hAnsi="Symbol" w:hint="default"/>
      </w:rPr>
    </w:lvl>
    <w:lvl w:ilvl="1" w:tplc="8FA63AAC">
      <w:start w:val="1"/>
      <w:numFmt w:val="bullet"/>
      <w:lvlText w:val="o"/>
      <w:lvlJc w:val="left"/>
      <w:pPr>
        <w:ind w:left="1800" w:hanging="360"/>
      </w:pPr>
      <w:rPr>
        <w:rFonts w:ascii="Courier New" w:hAnsi="Courier New" w:hint="default"/>
      </w:rPr>
    </w:lvl>
    <w:lvl w:ilvl="2" w:tplc="3AB48DBC">
      <w:start w:val="1"/>
      <w:numFmt w:val="bullet"/>
      <w:lvlText w:val=""/>
      <w:lvlJc w:val="left"/>
      <w:pPr>
        <w:ind w:left="2520" w:hanging="360"/>
      </w:pPr>
      <w:rPr>
        <w:rFonts w:ascii="Wingdings" w:hAnsi="Wingdings" w:hint="default"/>
      </w:rPr>
    </w:lvl>
    <w:lvl w:ilvl="3" w:tplc="0136D788">
      <w:start w:val="1"/>
      <w:numFmt w:val="bullet"/>
      <w:lvlText w:val=""/>
      <w:lvlJc w:val="left"/>
      <w:pPr>
        <w:ind w:left="3240" w:hanging="360"/>
      </w:pPr>
      <w:rPr>
        <w:rFonts w:ascii="Symbol" w:hAnsi="Symbol" w:hint="default"/>
      </w:rPr>
    </w:lvl>
    <w:lvl w:ilvl="4" w:tplc="16E84890">
      <w:start w:val="1"/>
      <w:numFmt w:val="bullet"/>
      <w:lvlText w:val="o"/>
      <w:lvlJc w:val="left"/>
      <w:pPr>
        <w:ind w:left="3960" w:hanging="360"/>
      </w:pPr>
      <w:rPr>
        <w:rFonts w:ascii="Courier New" w:hAnsi="Courier New" w:hint="default"/>
      </w:rPr>
    </w:lvl>
    <w:lvl w:ilvl="5" w:tplc="2924CC42">
      <w:start w:val="1"/>
      <w:numFmt w:val="bullet"/>
      <w:lvlText w:val=""/>
      <w:lvlJc w:val="left"/>
      <w:pPr>
        <w:ind w:left="4680" w:hanging="360"/>
      </w:pPr>
      <w:rPr>
        <w:rFonts w:ascii="Wingdings" w:hAnsi="Wingdings" w:hint="default"/>
      </w:rPr>
    </w:lvl>
    <w:lvl w:ilvl="6" w:tplc="A3B8321E">
      <w:start w:val="1"/>
      <w:numFmt w:val="bullet"/>
      <w:lvlText w:val=""/>
      <w:lvlJc w:val="left"/>
      <w:pPr>
        <w:ind w:left="5400" w:hanging="360"/>
      </w:pPr>
      <w:rPr>
        <w:rFonts w:ascii="Symbol" w:hAnsi="Symbol" w:hint="default"/>
      </w:rPr>
    </w:lvl>
    <w:lvl w:ilvl="7" w:tplc="17D6EEF6">
      <w:start w:val="1"/>
      <w:numFmt w:val="bullet"/>
      <w:lvlText w:val="o"/>
      <w:lvlJc w:val="left"/>
      <w:pPr>
        <w:ind w:left="6120" w:hanging="360"/>
      </w:pPr>
      <w:rPr>
        <w:rFonts w:ascii="Courier New" w:hAnsi="Courier New" w:hint="default"/>
      </w:rPr>
    </w:lvl>
    <w:lvl w:ilvl="8" w:tplc="1BF617CA">
      <w:start w:val="1"/>
      <w:numFmt w:val="bullet"/>
      <w:lvlText w:val=""/>
      <w:lvlJc w:val="left"/>
      <w:pPr>
        <w:ind w:left="6840" w:hanging="360"/>
      </w:pPr>
      <w:rPr>
        <w:rFonts w:ascii="Wingdings" w:hAnsi="Wingdings" w:hint="default"/>
      </w:rPr>
    </w:lvl>
  </w:abstractNum>
  <w:abstractNum w:abstractNumId="32" w15:restartNumberingAfterBreak="0">
    <w:nsid w:val="61CB77B3"/>
    <w:multiLevelType w:val="hybridMultilevel"/>
    <w:tmpl w:val="159A2068"/>
    <w:lvl w:ilvl="0" w:tplc="98C084D2">
      <w:start w:val="1"/>
      <w:numFmt w:val="bullet"/>
      <w:lvlText w:val=""/>
      <w:lvlJc w:val="left"/>
      <w:pPr>
        <w:ind w:left="720" w:hanging="360"/>
      </w:pPr>
      <w:rPr>
        <w:rFonts w:ascii="Symbol" w:hAnsi="Symbol" w:hint="default"/>
      </w:rPr>
    </w:lvl>
    <w:lvl w:ilvl="1" w:tplc="F10AAC74">
      <w:start w:val="1"/>
      <w:numFmt w:val="bullet"/>
      <w:lvlText w:val="o"/>
      <w:lvlJc w:val="left"/>
      <w:pPr>
        <w:ind w:left="1440" w:hanging="360"/>
      </w:pPr>
      <w:rPr>
        <w:rFonts w:ascii="Courier New" w:hAnsi="Courier New" w:hint="default"/>
      </w:rPr>
    </w:lvl>
    <w:lvl w:ilvl="2" w:tplc="621677A4">
      <w:start w:val="1"/>
      <w:numFmt w:val="bullet"/>
      <w:lvlText w:val=""/>
      <w:lvlJc w:val="left"/>
      <w:pPr>
        <w:ind w:left="2160" w:hanging="360"/>
      </w:pPr>
      <w:rPr>
        <w:rFonts w:ascii="Wingdings" w:hAnsi="Wingdings" w:hint="default"/>
      </w:rPr>
    </w:lvl>
    <w:lvl w:ilvl="3" w:tplc="3D264AC8">
      <w:start w:val="1"/>
      <w:numFmt w:val="bullet"/>
      <w:lvlText w:val=""/>
      <w:lvlJc w:val="left"/>
      <w:pPr>
        <w:ind w:left="2880" w:hanging="360"/>
      </w:pPr>
      <w:rPr>
        <w:rFonts w:ascii="Symbol" w:hAnsi="Symbol" w:hint="default"/>
      </w:rPr>
    </w:lvl>
    <w:lvl w:ilvl="4" w:tplc="3C3C4012">
      <w:start w:val="1"/>
      <w:numFmt w:val="bullet"/>
      <w:lvlText w:val="o"/>
      <w:lvlJc w:val="left"/>
      <w:pPr>
        <w:ind w:left="3600" w:hanging="360"/>
      </w:pPr>
      <w:rPr>
        <w:rFonts w:ascii="Courier New" w:hAnsi="Courier New" w:hint="default"/>
      </w:rPr>
    </w:lvl>
    <w:lvl w:ilvl="5" w:tplc="4F68A852">
      <w:start w:val="1"/>
      <w:numFmt w:val="bullet"/>
      <w:lvlText w:val=""/>
      <w:lvlJc w:val="left"/>
      <w:pPr>
        <w:ind w:left="4320" w:hanging="360"/>
      </w:pPr>
      <w:rPr>
        <w:rFonts w:ascii="Wingdings" w:hAnsi="Wingdings" w:hint="default"/>
      </w:rPr>
    </w:lvl>
    <w:lvl w:ilvl="6" w:tplc="FE2C6C24">
      <w:start w:val="1"/>
      <w:numFmt w:val="bullet"/>
      <w:lvlText w:val=""/>
      <w:lvlJc w:val="left"/>
      <w:pPr>
        <w:ind w:left="5040" w:hanging="360"/>
      </w:pPr>
      <w:rPr>
        <w:rFonts w:ascii="Symbol" w:hAnsi="Symbol" w:hint="default"/>
      </w:rPr>
    </w:lvl>
    <w:lvl w:ilvl="7" w:tplc="28B8877C">
      <w:start w:val="1"/>
      <w:numFmt w:val="bullet"/>
      <w:lvlText w:val="o"/>
      <w:lvlJc w:val="left"/>
      <w:pPr>
        <w:ind w:left="5760" w:hanging="360"/>
      </w:pPr>
      <w:rPr>
        <w:rFonts w:ascii="Courier New" w:hAnsi="Courier New" w:hint="default"/>
      </w:rPr>
    </w:lvl>
    <w:lvl w:ilvl="8" w:tplc="09C4F93E">
      <w:start w:val="1"/>
      <w:numFmt w:val="bullet"/>
      <w:lvlText w:val=""/>
      <w:lvlJc w:val="left"/>
      <w:pPr>
        <w:ind w:left="6480" w:hanging="360"/>
      </w:pPr>
      <w:rPr>
        <w:rFonts w:ascii="Wingdings" w:hAnsi="Wingdings" w:hint="default"/>
      </w:rPr>
    </w:lvl>
  </w:abstractNum>
  <w:abstractNum w:abstractNumId="33" w15:restartNumberingAfterBreak="0">
    <w:nsid w:val="63149B20"/>
    <w:multiLevelType w:val="hybridMultilevel"/>
    <w:tmpl w:val="DE90B37A"/>
    <w:lvl w:ilvl="0" w:tplc="ED988F36">
      <w:start w:val="1"/>
      <w:numFmt w:val="bullet"/>
      <w:lvlText w:val=""/>
      <w:lvlJc w:val="left"/>
      <w:pPr>
        <w:ind w:left="720" w:hanging="360"/>
      </w:pPr>
      <w:rPr>
        <w:rFonts w:ascii="Symbol" w:hAnsi="Symbol" w:hint="default"/>
      </w:rPr>
    </w:lvl>
    <w:lvl w:ilvl="1" w:tplc="9E72F104">
      <w:start w:val="1"/>
      <w:numFmt w:val="bullet"/>
      <w:lvlText w:val="o"/>
      <w:lvlJc w:val="left"/>
      <w:pPr>
        <w:ind w:left="1440" w:hanging="360"/>
      </w:pPr>
      <w:rPr>
        <w:rFonts w:ascii="Courier New" w:hAnsi="Courier New" w:hint="default"/>
      </w:rPr>
    </w:lvl>
    <w:lvl w:ilvl="2" w:tplc="EFBA5E98">
      <w:start w:val="1"/>
      <w:numFmt w:val="bullet"/>
      <w:lvlText w:val=""/>
      <w:lvlJc w:val="left"/>
      <w:pPr>
        <w:ind w:left="2160" w:hanging="360"/>
      </w:pPr>
      <w:rPr>
        <w:rFonts w:ascii="Wingdings" w:hAnsi="Wingdings" w:hint="default"/>
      </w:rPr>
    </w:lvl>
    <w:lvl w:ilvl="3" w:tplc="692E6F3E">
      <w:start w:val="1"/>
      <w:numFmt w:val="bullet"/>
      <w:lvlText w:val=""/>
      <w:lvlJc w:val="left"/>
      <w:pPr>
        <w:ind w:left="2880" w:hanging="360"/>
      </w:pPr>
      <w:rPr>
        <w:rFonts w:ascii="Symbol" w:hAnsi="Symbol" w:hint="default"/>
      </w:rPr>
    </w:lvl>
    <w:lvl w:ilvl="4" w:tplc="1C2E60C0">
      <w:start w:val="1"/>
      <w:numFmt w:val="bullet"/>
      <w:lvlText w:val="o"/>
      <w:lvlJc w:val="left"/>
      <w:pPr>
        <w:ind w:left="3600" w:hanging="360"/>
      </w:pPr>
      <w:rPr>
        <w:rFonts w:ascii="Courier New" w:hAnsi="Courier New" w:hint="default"/>
      </w:rPr>
    </w:lvl>
    <w:lvl w:ilvl="5" w:tplc="1262A5EA">
      <w:start w:val="1"/>
      <w:numFmt w:val="bullet"/>
      <w:lvlText w:val=""/>
      <w:lvlJc w:val="left"/>
      <w:pPr>
        <w:ind w:left="4320" w:hanging="360"/>
      </w:pPr>
      <w:rPr>
        <w:rFonts w:ascii="Wingdings" w:hAnsi="Wingdings" w:hint="default"/>
      </w:rPr>
    </w:lvl>
    <w:lvl w:ilvl="6" w:tplc="6D805264">
      <w:start w:val="1"/>
      <w:numFmt w:val="bullet"/>
      <w:lvlText w:val=""/>
      <w:lvlJc w:val="left"/>
      <w:pPr>
        <w:ind w:left="5040" w:hanging="360"/>
      </w:pPr>
      <w:rPr>
        <w:rFonts w:ascii="Symbol" w:hAnsi="Symbol" w:hint="default"/>
      </w:rPr>
    </w:lvl>
    <w:lvl w:ilvl="7" w:tplc="363AE206">
      <w:start w:val="1"/>
      <w:numFmt w:val="bullet"/>
      <w:lvlText w:val="o"/>
      <w:lvlJc w:val="left"/>
      <w:pPr>
        <w:ind w:left="5760" w:hanging="360"/>
      </w:pPr>
      <w:rPr>
        <w:rFonts w:ascii="Courier New" w:hAnsi="Courier New" w:hint="default"/>
      </w:rPr>
    </w:lvl>
    <w:lvl w:ilvl="8" w:tplc="C506EC5E">
      <w:start w:val="1"/>
      <w:numFmt w:val="bullet"/>
      <w:lvlText w:val=""/>
      <w:lvlJc w:val="left"/>
      <w:pPr>
        <w:ind w:left="6480" w:hanging="360"/>
      </w:pPr>
      <w:rPr>
        <w:rFonts w:ascii="Wingdings" w:hAnsi="Wingdings" w:hint="default"/>
      </w:rPr>
    </w:lvl>
  </w:abstractNum>
  <w:abstractNum w:abstractNumId="34" w15:restartNumberingAfterBreak="0">
    <w:nsid w:val="652E769B"/>
    <w:multiLevelType w:val="hybridMultilevel"/>
    <w:tmpl w:val="0A0CB12C"/>
    <w:lvl w:ilvl="0" w:tplc="5A969B5C">
      <w:start w:val="1"/>
      <w:numFmt w:val="bullet"/>
      <w:lvlText w:val=""/>
      <w:lvlJc w:val="left"/>
      <w:pPr>
        <w:ind w:left="720" w:hanging="360"/>
      </w:pPr>
      <w:rPr>
        <w:rFonts w:ascii="Symbol" w:hAnsi="Symbol" w:hint="default"/>
      </w:rPr>
    </w:lvl>
    <w:lvl w:ilvl="1" w:tplc="8D80CCB6">
      <w:start w:val="1"/>
      <w:numFmt w:val="bullet"/>
      <w:lvlText w:val="o"/>
      <w:lvlJc w:val="left"/>
      <w:pPr>
        <w:ind w:left="1440" w:hanging="360"/>
      </w:pPr>
      <w:rPr>
        <w:rFonts w:ascii="Courier New" w:hAnsi="Courier New" w:hint="default"/>
      </w:rPr>
    </w:lvl>
    <w:lvl w:ilvl="2" w:tplc="05E8FCC0">
      <w:start w:val="1"/>
      <w:numFmt w:val="bullet"/>
      <w:lvlText w:val=""/>
      <w:lvlJc w:val="left"/>
      <w:pPr>
        <w:ind w:left="2160" w:hanging="360"/>
      </w:pPr>
      <w:rPr>
        <w:rFonts w:ascii="Wingdings" w:hAnsi="Wingdings" w:hint="default"/>
      </w:rPr>
    </w:lvl>
    <w:lvl w:ilvl="3" w:tplc="F37A4242">
      <w:start w:val="1"/>
      <w:numFmt w:val="bullet"/>
      <w:lvlText w:val=""/>
      <w:lvlJc w:val="left"/>
      <w:pPr>
        <w:ind w:left="2880" w:hanging="360"/>
      </w:pPr>
      <w:rPr>
        <w:rFonts w:ascii="Symbol" w:hAnsi="Symbol" w:hint="default"/>
      </w:rPr>
    </w:lvl>
    <w:lvl w:ilvl="4" w:tplc="70C4999A">
      <w:start w:val="1"/>
      <w:numFmt w:val="bullet"/>
      <w:lvlText w:val="o"/>
      <w:lvlJc w:val="left"/>
      <w:pPr>
        <w:ind w:left="3600" w:hanging="360"/>
      </w:pPr>
      <w:rPr>
        <w:rFonts w:ascii="Courier New" w:hAnsi="Courier New" w:hint="default"/>
      </w:rPr>
    </w:lvl>
    <w:lvl w:ilvl="5" w:tplc="3F90C682">
      <w:start w:val="1"/>
      <w:numFmt w:val="bullet"/>
      <w:lvlText w:val=""/>
      <w:lvlJc w:val="left"/>
      <w:pPr>
        <w:ind w:left="4320" w:hanging="360"/>
      </w:pPr>
      <w:rPr>
        <w:rFonts w:ascii="Wingdings" w:hAnsi="Wingdings" w:hint="default"/>
      </w:rPr>
    </w:lvl>
    <w:lvl w:ilvl="6" w:tplc="1A3CF870">
      <w:start w:val="1"/>
      <w:numFmt w:val="bullet"/>
      <w:lvlText w:val=""/>
      <w:lvlJc w:val="left"/>
      <w:pPr>
        <w:ind w:left="5040" w:hanging="360"/>
      </w:pPr>
      <w:rPr>
        <w:rFonts w:ascii="Symbol" w:hAnsi="Symbol" w:hint="default"/>
      </w:rPr>
    </w:lvl>
    <w:lvl w:ilvl="7" w:tplc="9530FBE8">
      <w:start w:val="1"/>
      <w:numFmt w:val="bullet"/>
      <w:lvlText w:val="o"/>
      <w:lvlJc w:val="left"/>
      <w:pPr>
        <w:ind w:left="5760" w:hanging="360"/>
      </w:pPr>
      <w:rPr>
        <w:rFonts w:ascii="Courier New" w:hAnsi="Courier New" w:hint="default"/>
      </w:rPr>
    </w:lvl>
    <w:lvl w:ilvl="8" w:tplc="80CEFE4A">
      <w:start w:val="1"/>
      <w:numFmt w:val="bullet"/>
      <w:lvlText w:val=""/>
      <w:lvlJc w:val="left"/>
      <w:pPr>
        <w:ind w:left="6480" w:hanging="360"/>
      </w:pPr>
      <w:rPr>
        <w:rFonts w:ascii="Wingdings" w:hAnsi="Wingdings" w:hint="default"/>
      </w:rPr>
    </w:lvl>
  </w:abstractNum>
  <w:abstractNum w:abstractNumId="35" w15:restartNumberingAfterBreak="0">
    <w:nsid w:val="675AA759"/>
    <w:multiLevelType w:val="hybridMultilevel"/>
    <w:tmpl w:val="0F6611C8"/>
    <w:lvl w:ilvl="0" w:tplc="A304578C">
      <w:start w:val="1"/>
      <w:numFmt w:val="bullet"/>
      <w:lvlText w:val=""/>
      <w:lvlJc w:val="left"/>
      <w:pPr>
        <w:ind w:left="720" w:hanging="360"/>
      </w:pPr>
      <w:rPr>
        <w:rFonts w:ascii="Symbol" w:hAnsi="Symbol" w:hint="default"/>
      </w:rPr>
    </w:lvl>
    <w:lvl w:ilvl="1" w:tplc="17BA7B68">
      <w:start w:val="1"/>
      <w:numFmt w:val="bullet"/>
      <w:lvlText w:val="o"/>
      <w:lvlJc w:val="left"/>
      <w:pPr>
        <w:ind w:left="1440" w:hanging="360"/>
      </w:pPr>
      <w:rPr>
        <w:rFonts w:ascii="Courier New" w:hAnsi="Courier New" w:hint="default"/>
      </w:rPr>
    </w:lvl>
    <w:lvl w:ilvl="2" w:tplc="E7B80258">
      <w:start w:val="1"/>
      <w:numFmt w:val="bullet"/>
      <w:lvlText w:val=""/>
      <w:lvlJc w:val="left"/>
      <w:pPr>
        <w:ind w:left="2160" w:hanging="360"/>
      </w:pPr>
      <w:rPr>
        <w:rFonts w:ascii="Wingdings" w:hAnsi="Wingdings" w:hint="default"/>
      </w:rPr>
    </w:lvl>
    <w:lvl w:ilvl="3" w:tplc="47142690">
      <w:start w:val="1"/>
      <w:numFmt w:val="bullet"/>
      <w:lvlText w:val=""/>
      <w:lvlJc w:val="left"/>
      <w:pPr>
        <w:ind w:left="2880" w:hanging="360"/>
      </w:pPr>
      <w:rPr>
        <w:rFonts w:ascii="Symbol" w:hAnsi="Symbol" w:hint="default"/>
      </w:rPr>
    </w:lvl>
    <w:lvl w:ilvl="4" w:tplc="DA4E848E">
      <w:start w:val="1"/>
      <w:numFmt w:val="bullet"/>
      <w:lvlText w:val="o"/>
      <w:lvlJc w:val="left"/>
      <w:pPr>
        <w:ind w:left="3600" w:hanging="360"/>
      </w:pPr>
      <w:rPr>
        <w:rFonts w:ascii="Courier New" w:hAnsi="Courier New" w:hint="default"/>
      </w:rPr>
    </w:lvl>
    <w:lvl w:ilvl="5" w:tplc="CDA48A3C">
      <w:start w:val="1"/>
      <w:numFmt w:val="bullet"/>
      <w:lvlText w:val=""/>
      <w:lvlJc w:val="left"/>
      <w:pPr>
        <w:ind w:left="4320" w:hanging="360"/>
      </w:pPr>
      <w:rPr>
        <w:rFonts w:ascii="Wingdings" w:hAnsi="Wingdings" w:hint="default"/>
      </w:rPr>
    </w:lvl>
    <w:lvl w:ilvl="6" w:tplc="925EB51A">
      <w:start w:val="1"/>
      <w:numFmt w:val="bullet"/>
      <w:lvlText w:val=""/>
      <w:lvlJc w:val="left"/>
      <w:pPr>
        <w:ind w:left="5040" w:hanging="360"/>
      </w:pPr>
      <w:rPr>
        <w:rFonts w:ascii="Symbol" w:hAnsi="Symbol" w:hint="default"/>
      </w:rPr>
    </w:lvl>
    <w:lvl w:ilvl="7" w:tplc="180627F4">
      <w:start w:val="1"/>
      <w:numFmt w:val="bullet"/>
      <w:lvlText w:val="o"/>
      <w:lvlJc w:val="left"/>
      <w:pPr>
        <w:ind w:left="5760" w:hanging="360"/>
      </w:pPr>
      <w:rPr>
        <w:rFonts w:ascii="Courier New" w:hAnsi="Courier New" w:hint="default"/>
      </w:rPr>
    </w:lvl>
    <w:lvl w:ilvl="8" w:tplc="3CCA6562">
      <w:start w:val="1"/>
      <w:numFmt w:val="bullet"/>
      <w:lvlText w:val=""/>
      <w:lvlJc w:val="left"/>
      <w:pPr>
        <w:ind w:left="6480" w:hanging="360"/>
      </w:pPr>
      <w:rPr>
        <w:rFonts w:ascii="Wingdings" w:hAnsi="Wingdings" w:hint="default"/>
      </w:rPr>
    </w:lvl>
  </w:abstractNum>
  <w:abstractNum w:abstractNumId="36" w15:restartNumberingAfterBreak="0">
    <w:nsid w:val="6A582462"/>
    <w:multiLevelType w:val="hybridMultilevel"/>
    <w:tmpl w:val="414ECDC2"/>
    <w:lvl w:ilvl="0" w:tplc="2728A74E">
      <w:start w:val="1"/>
      <w:numFmt w:val="lowerLetter"/>
      <w:lvlText w:val="(%1)"/>
      <w:lvlJc w:val="left"/>
      <w:pPr>
        <w:ind w:left="720" w:hanging="360"/>
      </w:pPr>
    </w:lvl>
    <w:lvl w:ilvl="1" w:tplc="F022C772">
      <w:start w:val="1"/>
      <w:numFmt w:val="lowerLetter"/>
      <w:lvlText w:val="%2."/>
      <w:lvlJc w:val="left"/>
      <w:pPr>
        <w:ind w:left="1440" w:hanging="360"/>
      </w:pPr>
    </w:lvl>
    <w:lvl w:ilvl="2" w:tplc="0DEEBC48">
      <w:start w:val="1"/>
      <w:numFmt w:val="lowerRoman"/>
      <w:lvlText w:val="%3."/>
      <w:lvlJc w:val="right"/>
      <w:pPr>
        <w:ind w:left="2160" w:hanging="180"/>
      </w:pPr>
    </w:lvl>
    <w:lvl w:ilvl="3" w:tplc="9876790E">
      <w:start w:val="1"/>
      <w:numFmt w:val="decimal"/>
      <w:lvlText w:val="%4."/>
      <w:lvlJc w:val="left"/>
      <w:pPr>
        <w:ind w:left="2880" w:hanging="360"/>
      </w:pPr>
    </w:lvl>
    <w:lvl w:ilvl="4" w:tplc="8BC219BE">
      <w:start w:val="1"/>
      <w:numFmt w:val="lowerLetter"/>
      <w:lvlText w:val="%5."/>
      <w:lvlJc w:val="left"/>
      <w:pPr>
        <w:ind w:left="3600" w:hanging="360"/>
      </w:pPr>
    </w:lvl>
    <w:lvl w:ilvl="5" w:tplc="E472A34E">
      <w:start w:val="1"/>
      <w:numFmt w:val="lowerRoman"/>
      <w:lvlText w:val="%6."/>
      <w:lvlJc w:val="right"/>
      <w:pPr>
        <w:ind w:left="4320" w:hanging="180"/>
      </w:pPr>
    </w:lvl>
    <w:lvl w:ilvl="6" w:tplc="8D1860E4">
      <w:start w:val="1"/>
      <w:numFmt w:val="decimal"/>
      <w:lvlText w:val="%7."/>
      <w:lvlJc w:val="left"/>
      <w:pPr>
        <w:ind w:left="5040" w:hanging="360"/>
      </w:pPr>
    </w:lvl>
    <w:lvl w:ilvl="7" w:tplc="7568986C">
      <w:start w:val="1"/>
      <w:numFmt w:val="lowerLetter"/>
      <w:lvlText w:val="%8."/>
      <w:lvlJc w:val="left"/>
      <w:pPr>
        <w:ind w:left="5760" w:hanging="360"/>
      </w:pPr>
    </w:lvl>
    <w:lvl w:ilvl="8" w:tplc="F5C89748">
      <w:start w:val="1"/>
      <w:numFmt w:val="lowerRoman"/>
      <w:lvlText w:val="%9."/>
      <w:lvlJc w:val="right"/>
      <w:pPr>
        <w:ind w:left="6480" w:hanging="180"/>
      </w:pPr>
    </w:lvl>
  </w:abstractNum>
  <w:abstractNum w:abstractNumId="37" w15:restartNumberingAfterBreak="0">
    <w:nsid w:val="6AF88E85"/>
    <w:multiLevelType w:val="hybridMultilevel"/>
    <w:tmpl w:val="195E9D76"/>
    <w:lvl w:ilvl="0" w:tplc="213447F8">
      <w:start w:val="1"/>
      <w:numFmt w:val="lowerLetter"/>
      <w:lvlText w:val="%1)"/>
      <w:lvlJc w:val="left"/>
      <w:pPr>
        <w:ind w:left="720" w:hanging="360"/>
      </w:pPr>
      <w:rPr>
        <w:color w:val="auto"/>
      </w:rPr>
    </w:lvl>
    <w:lvl w:ilvl="1" w:tplc="789A381E">
      <w:start w:val="1"/>
      <w:numFmt w:val="lowerLetter"/>
      <w:lvlText w:val="%2."/>
      <w:lvlJc w:val="left"/>
      <w:pPr>
        <w:ind w:left="1440" w:hanging="360"/>
      </w:pPr>
    </w:lvl>
    <w:lvl w:ilvl="2" w:tplc="2048AAE4">
      <w:start w:val="1"/>
      <w:numFmt w:val="lowerRoman"/>
      <w:lvlText w:val="%3."/>
      <w:lvlJc w:val="right"/>
      <w:pPr>
        <w:ind w:left="2160" w:hanging="180"/>
      </w:pPr>
    </w:lvl>
    <w:lvl w:ilvl="3" w:tplc="9566E9A8">
      <w:start w:val="1"/>
      <w:numFmt w:val="decimal"/>
      <w:lvlText w:val="%4."/>
      <w:lvlJc w:val="left"/>
      <w:pPr>
        <w:ind w:left="2880" w:hanging="360"/>
      </w:pPr>
    </w:lvl>
    <w:lvl w:ilvl="4" w:tplc="6BF05574">
      <w:start w:val="1"/>
      <w:numFmt w:val="lowerLetter"/>
      <w:lvlText w:val="%5."/>
      <w:lvlJc w:val="left"/>
      <w:pPr>
        <w:ind w:left="3600" w:hanging="360"/>
      </w:pPr>
    </w:lvl>
    <w:lvl w:ilvl="5" w:tplc="B2EA33CC">
      <w:start w:val="1"/>
      <w:numFmt w:val="lowerRoman"/>
      <w:lvlText w:val="%6."/>
      <w:lvlJc w:val="right"/>
      <w:pPr>
        <w:ind w:left="4320" w:hanging="180"/>
      </w:pPr>
    </w:lvl>
    <w:lvl w:ilvl="6" w:tplc="97564C20">
      <w:start w:val="1"/>
      <w:numFmt w:val="decimal"/>
      <w:lvlText w:val="%7."/>
      <w:lvlJc w:val="left"/>
      <w:pPr>
        <w:ind w:left="5040" w:hanging="360"/>
      </w:pPr>
    </w:lvl>
    <w:lvl w:ilvl="7" w:tplc="F3FA5E7E">
      <w:start w:val="1"/>
      <w:numFmt w:val="lowerLetter"/>
      <w:lvlText w:val="%8."/>
      <w:lvlJc w:val="left"/>
      <w:pPr>
        <w:ind w:left="5760" w:hanging="360"/>
      </w:pPr>
    </w:lvl>
    <w:lvl w:ilvl="8" w:tplc="7F401DA4">
      <w:start w:val="1"/>
      <w:numFmt w:val="lowerRoman"/>
      <w:lvlText w:val="%9."/>
      <w:lvlJc w:val="right"/>
      <w:pPr>
        <w:ind w:left="6480" w:hanging="180"/>
      </w:pPr>
    </w:lvl>
  </w:abstractNum>
  <w:abstractNum w:abstractNumId="38" w15:restartNumberingAfterBreak="0">
    <w:nsid w:val="6BB787CE"/>
    <w:multiLevelType w:val="hybridMultilevel"/>
    <w:tmpl w:val="744AB876"/>
    <w:lvl w:ilvl="0" w:tplc="11009076">
      <w:start w:val="1"/>
      <w:numFmt w:val="lowerRoman"/>
      <w:lvlText w:val="(%1)"/>
      <w:lvlJc w:val="right"/>
      <w:pPr>
        <w:ind w:left="720" w:hanging="360"/>
      </w:pPr>
    </w:lvl>
    <w:lvl w:ilvl="1" w:tplc="A1466DB8">
      <w:start w:val="1"/>
      <w:numFmt w:val="lowerLetter"/>
      <w:lvlText w:val="%2."/>
      <w:lvlJc w:val="left"/>
      <w:pPr>
        <w:ind w:left="1440" w:hanging="360"/>
      </w:pPr>
    </w:lvl>
    <w:lvl w:ilvl="2" w:tplc="B944F444">
      <w:start w:val="1"/>
      <w:numFmt w:val="lowerRoman"/>
      <w:lvlText w:val="%3."/>
      <w:lvlJc w:val="right"/>
      <w:pPr>
        <w:ind w:left="2160" w:hanging="180"/>
      </w:pPr>
    </w:lvl>
    <w:lvl w:ilvl="3" w:tplc="6E6482C4">
      <w:start w:val="1"/>
      <w:numFmt w:val="decimal"/>
      <w:lvlText w:val="%4."/>
      <w:lvlJc w:val="left"/>
      <w:pPr>
        <w:ind w:left="2880" w:hanging="360"/>
      </w:pPr>
    </w:lvl>
    <w:lvl w:ilvl="4" w:tplc="2ADA6602">
      <w:start w:val="1"/>
      <w:numFmt w:val="lowerLetter"/>
      <w:lvlText w:val="%5."/>
      <w:lvlJc w:val="left"/>
      <w:pPr>
        <w:ind w:left="3600" w:hanging="360"/>
      </w:pPr>
    </w:lvl>
    <w:lvl w:ilvl="5" w:tplc="B906AC28">
      <w:start w:val="1"/>
      <w:numFmt w:val="lowerRoman"/>
      <w:lvlText w:val="%6."/>
      <w:lvlJc w:val="right"/>
      <w:pPr>
        <w:ind w:left="4320" w:hanging="180"/>
      </w:pPr>
    </w:lvl>
    <w:lvl w:ilvl="6" w:tplc="E626CCB2">
      <w:start w:val="1"/>
      <w:numFmt w:val="decimal"/>
      <w:lvlText w:val="%7."/>
      <w:lvlJc w:val="left"/>
      <w:pPr>
        <w:ind w:left="5040" w:hanging="360"/>
      </w:pPr>
    </w:lvl>
    <w:lvl w:ilvl="7" w:tplc="8286C378">
      <w:start w:val="1"/>
      <w:numFmt w:val="lowerLetter"/>
      <w:lvlText w:val="%8."/>
      <w:lvlJc w:val="left"/>
      <w:pPr>
        <w:ind w:left="5760" w:hanging="360"/>
      </w:pPr>
    </w:lvl>
    <w:lvl w:ilvl="8" w:tplc="589A7FB6">
      <w:start w:val="1"/>
      <w:numFmt w:val="lowerRoman"/>
      <w:lvlText w:val="%9."/>
      <w:lvlJc w:val="right"/>
      <w:pPr>
        <w:ind w:left="6480" w:hanging="180"/>
      </w:pPr>
    </w:lvl>
  </w:abstractNum>
  <w:abstractNum w:abstractNumId="39" w15:restartNumberingAfterBreak="0">
    <w:nsid w:val="6CC99E50"/>
    <w:multiLevelType w:val="hybridMultilevel"/>
    <w:tmpl w:val="F06E6284"/>
    <w:lvl w:ilvl="0" w:tplc="BE88F838">
      <w:start w:val="1"/>
      <w:numFmt w:val="bullet"/>
      <w:lvlText w:val=""/>
      <w:lvlJc w:val="left"/>
      <w:pPr>
        <w:ind w:left="720" w:hanging="360"/>
      </w:pPr>
      <w:rPr>
        <w:rFonts w:ascii="Symbol" w:hAnsi="Symbol" w:hint="default"/>
      </w:rPr>
    </w:lvl>
    <w:lvl w:ilvl="1" w:tplc="3C2CB58C">
      <w:start w:val="1"/>
      <w:numFmt w:val="bullet"/>
      <w:lvlText w:val="o"/>
      <w:lvlJc w:val="left"/>
      <w:pPr>
        <w:ind w:left="1440" w:hanging="360"/>
      </w:pPr>
      <w:rPr>
        <w:rFonts w:ascii="Courier New" w:hAnsi="Courier New" w:hint="default"/>
      </w:rPr>
    </w:lvl>
    <w:lvl w:ilvl="2" w:tplc="38D6F7AC">
      <w:start w:val="1"/>
      <w:numFmt w:val="bullet"/>
      <w:lvlText w:val=""/>
      <w:lvlJc w:val="left"/>
      <w:pPr>
        <w:ind w:left="2160" w:hanging="360"/>
      </w:pPr>
      <w:rPr>
        <w:rFonts w:ascii="Wingdings" w:hAnsi="Wingdings" w:hint="default"/>
      </w:rPr>
    </w:lvl>
    <w:lvl w:ilvl="3" w:tplc="06CC3E72">
      <w:start w:val="1"/>
      <w:numFmt w:val="bullet"/>
      <w:lvlText w:val=""/>
      <w:lvlJc w:val="left"/>
      <w:pPr>
        <w:ind w:left="2880" w:hanging="360"/>
      </w:pPr>
      <w:rPr>
        <w:rFonts w:ascii="Symbol" w:hAnsi="Symbol" w:hint="default"/>
      </w:rPr>
    </w:lvl>
    <w:lvl w:ilvl="4" w:tplc="F796EE4A">
      <w:start w:val="1"/>
      <w:numFmt w:val="bullet"/>
      <w:lvlText w:val="o"/>
      <w:lvlJc w:val="left"/>
      <w:pPr>
        <w:ind w:left="3600" w:hanging="360"/>
      </w:pPr>
      <w:rPr>
        <w:rFonts w:ascii="Courier New" w:hAnsi="Courier New" w:hint="default"/>
      </w:rPr>
    </w:lvl>
    <w:lvl w:ilvl="5" w:tplc="116E25DA">
      <w:start w:val="1"/>
      <w:numFmt w:val="bullet"/>
      <w:lvlText w:val=""/>
      <w:lvlJc w:val="left"/>
      <w:pPr>
        <w:ind w:left="4320" w:hanging="360"/>
      </w:pPr>
      <w:rPr>
        <w:rFonts w:ascii="Wingdings" w:hAnsi="Wingdings" w:hint="default"/>
      </w:rPr>
    </w:lvl>
    <w:lvl w:ilvl="6" w:tplc="A2FAC49E">
      <w:start w:val="1"/>
      <w:numFmt w:val="bullet"/>
      <w:lvlText w:val=""/>
      <w:lvlJc w:val="left"/>
      <w:pPr>
        <w:ind w:left="5040" w:hanging="360"/>
      </w:pPr>
      <w:rPr>
        <w:rFonts w:ascii="Symbol" w:hAnsi="Symbol" w:hint="default"/>
      </w:rPr>
    </w:lvl>
    <w:lvl w:ilvl="7" w:tplc="9D765A76">
      <w:start w:val="1"/>
      <w:numFmt w:val="bullet"/>
      <w:lvlText w:val="o"/>
      <w:lvlJc w:val="left"/>
      <w:pPr>
        <w:ind w:left="5760" w:hanging="360"/>
      </w:pPr>
      <w:rPr>
        <w:rFonts w:ascii="Courier New" w:hAnsi="Courier New" w:hint="default"/>
      </w:rPr>
    </w:lvl>
    <w:lvl w:ilvl="8" w:tplc="EF9CDAAE">
      <w:start w:val="1"/>
      <w:numFmt w:val="bullet"/>
      <w:lvlText w:val=""/>
      <w:lvlJc w:val="left"/>
      <w:pPr>
        <w:ind w:left="6480" w:hanging="360"/>
      </w:pPr>
      <w:rPr>
        <w:rFonts w:ascii="Wingdings" w:hAnsi="Wingdings" w:hint="default"/>
      </w:rPr>
    </w:lvl>
  </w:abstractNum>
  <w:abstractNum w:abstractNumId="40" w15:restartNumberingAfterBreak="0">
    <w:nsid w:val="6DCF15F9"/>
    <w:multiLevelType w:val="hybridMultilevel"/>
    <w:tmpl w:val="C93CA610"/>
    <w:lvl w:ilvl="0" w:tplc="1DB29AFA">
      <w:start w:val="1"/>
      <w:numFmt w:val="decimal"/>
      <w:lvlText w:val="%1."/>
      <w:lvlJc w:val="left"/>
      <w:pPr>
        <w:ind w:left="720" w:hanging="360"/>
      </w:pPr>
    </w:lvl>
    <w:lvl w:ilvl="1" w:tplc="DAAA47D4">
      <w:start w:val="1"/>
      <w:numFmt w:val="lowerLetter"/>
      <w:lvlText w:val="%2."/>
      <w:lvlJc w:val="left"/>
      <w:pPr>
        <w:ind w:left="1440" w:hanging="360"/>
      </w:pPr>
    </w:lvl>
    <w:lvl w:ilvl="2" w:tplc="ED1251E2">
      <w:start w:val="1"/>
      <w:numFmt w:val="lowerRoman"/>
      <w:lvlText w:val="%3."/>
      <w:lvlJc w:val="right"/>
      <w:pPr>
        <w:ind w:left="2160" w:hanging="180"/>
      </w:pPr>
    </w:lvl>
    <w:lvl w:ilvl="3" w:tplc="A72E20D0">
      <w:start w:val="1"/>
      <w:numFmt w:val="decimal"/>
      <w:lvlText w:val="%4."/>
      <w:lvlJc w:val="left"/>
      <w:pPr>
        <w:ind w:left="2880" w:hanging="360"/>
      </w:pPr>
    </w:lvl>
    <w:lvl w:ilvl="4" w:tplc="283620B0">
      <w:start w:val="1"/>
      <w:numFmt w:val="lowerLetter"/>
      <w:lvlText w:val="%5."/>
      <w:lvlJc w:val="left"/>
      <w:pPr>
        <w:ind w:left="3600" w:hanging="360"/>
      </w:pPr>
    </w:lvl>
    <w:lvl w:ilvl="5" w:tplc="6540E022">
      <w:start w:val="1"/>
      <w:numFmt w:val="lowerRoman"/>
      <w:lvlText w:val="%6."/>
      <w:lvlJc w:val="right"/>
      <w:pPr>
        <w:ind w:left="4320" w:hanging="180"/>
      </w:pPr>
    </w:lvl>
    <w:lvl w:ilvl="6" w:tplc="32AC3666">
      <w:start w:val="1"/>
      <w:numFmt w:val="decimal"/>
      <w:lvlText w:val="%7."/>
      <w:lvlJc w:val="left"/>
      <w:pPr>
        <w:ind w:left="5040" w:hanging="360"/>
      </w:pPr>
    </w:lvl>
    <w:lvl w:ilvl="7" w:tplc="57AA7B5A">
      <w:start w:val="1"/>
      <w:numFmt w:val="lowerLetter"/>
      <w:lvlText w:val="%8."/>
      <w:lvlJc w:val="left"/>
      <w:pPr>
        <w:ind w:left="5760" w:hanging="360"/>
      </w:pPr>
    </w:lvl>
    <w:lvl w:ilvl="8" w:tplc="A8380450">
      <w:start w:val="1"/>
      <w:numFmt w:val="lowerRoman"/>
      <w:lvlText w:val="%9."/>
      <w:lvlJc w:val="right"/>
      <w:pPr>
        <w:ind w:left="6480" w:hanging="180"/>
      </w:pPr>
    </w:lvl>
  </w:abstractNum>
  <w:abstractNum w:abstractNumId="41" w15:restartNumberingAfterBreak="0">
    <w:nsid w:val="767E31FC"/>
    <w:multiLevelType w:val="hybridMultilevel"/>
    <w:tmpl w:val="CA90A63C"/>
    <w:lvl w:ilvl="0" w:tplc="E43C8AC0">
      <w:start w:val="1"/>
      <w:numFmt w:val="bullet"/>
      <w:lvlText w:val=""/>
      <w:lvlJc w:val="left"/>
      <w:pPr>
        <w:ind w:left="720" w:hanging="360"/>
      </w:pPr>
      <w:rPr>
        <w:rFonts w:ascii="Symbol" w:hAnsi="Symbol" w:hint="default"/>
      </w:rPr>
    </w:lvl>
    <w:lvl w:ilvl="1" w:tplc="660E9A0A">
      <w:start w:val="1"/>
      <w:numFmt w:val="bullet"/>
      <w:lvlText w:val="o"/>
      <w:lvlJc w:val="left"/>
      <w:pPr>
        <w:ind w:left="1440" w:hanging="360"/>
      </w:pPr>
      <w:rPr>
        <w:rFonts w:ascii="Courier New" w:hAnsi="Courier New" w:hint="default"/>
      </w:rPr>
    </w:lvl>
    <w:lvl w:ilvl="2" w:tplc="221CF88A">
      <w:start w:val="1"/>
      <w:numFmt w:val="bullet"/>
      <w:lvlText w:val=""/>
      <w:lvlJc w:val="left"/>
      <w:pPr>
        <w:ind w:left="2160" w:hanging="360"/>
      </w:pPr>
      <w:rPr>
        <w:rFonts w:ascii="Wingdings" w:hAnsi="Wingdings" w:hint="default"/>
      </w:rPr>
    </w:lvl>
    <w:lvl w:ilvl="3" w:tplc="5490AD56">
      <w:start w:val="1"/>
      <w:numFmt w:val="bullet"/>
      <w:lvlText w:val=""/>
      <w:lvlJc w:val="left"/>
      <w:pPr>
        <w:ind w:left="2880" w:hanging="360"/>
      </w:pPr>
      <w:rPr>
        <w:rFonts w:ascii="Symbol" w:hAnsi="Symbol" w:hint="default"/>
      </w:rPr>
    </w:lvl>
    <w:lvl w:ilvl="4" w:tplc="3574ED30">
      <w:start w:val="1"/>
      <w:numFmt w:val="bullet"/>
      <w:lvlText w:val="o"/>
      <w:lvlJc w:val="left"/>
      <w:pPr>
        <w:ind w:left="3600" w:hanging="360"/>
      </w:pPr>
      <w:rPr>
        <w:rFonts w:ascii="Courier New" w:hAnsi="Courier New" w:hint="default"/>
      </w:rPr>
    </w:lvl>
    <w:lvl w:ilvl="5" w:tplc="F2CACB40">
      <w:start w:val="1"/>
      <w:numFmt w:val="bullet"/>
      <w:lvlText w:val=""/>
      <w:lvlJc w:val="left"/>
      <w:pPr>
        <w:ind w:left="4320" w:hanging="360"/>
      </w:pPr>
      <w:rPr>
        <w:rFonts w:ascii="Wingdings" w:hAnsi="Wingdings" w:hint="default"/>
      </w:rPr>
    </w:lvl>
    <w:lvl w:ilvl="6" w:tplc="121288E4">
      <w:start w:val="1"/>
      <w:numFmt w:val="bullet"/>
      <w:lvlText w:val=""/>
      <w:lvlJc w:val="left"/>
      <w:pPr>
        <w:ind w:left="5040" w:hanging="360"/>
      </w:pPr>
      <w:rPr>
        <w:rFonts w:ascii="Symbol" w:hAnsi="Symbol" w:hint="default"/>
      </w:rPr>
    </w:lvl>
    <w:lvl w:ilvl="7" w:tplc="13D67546">
      <w:start w:val="1"/>
      <w:numFmt w:val="bullet"/>
      <w:lvlText w:val="o"/>
      <w:lvlJc w:val="left"/>
      <w:pPr>
        <w:ind w:left="5760" w:hanging="360"/>
      </w:pPr>
      <w:rPr>
        <w:rFonts w:ascii="Courier New" w:hAnsi="Courier New" w:hint="default"/>
      </w:rPr>
    </w:lvl>
    <w:lvl w:ilvl="8" w:tplc="7C4A8152">
      <w:start w:val="1"/>
      <w:numFmt w:val="bullet"/>
      <w:lvlText w:val=""/>
      <w:lvlJc w:val="left"/>
      <w:pPr>
        <w:ind w:left="6480" w:hanging="360"/>
      </w:pPr>
      <w:rPr>
        <w:rFonts w:ascii="Wingdings" w:hAnsi="Wingdings" w:hint="default"/>
      </w:rPr>
    </w:lvl>
  </w:abstractNum>
  <w:abstractNum w:abstractNumId="42" w15:restartNumberingAfterBreak="0">
    <w:nsid w:val="767EDAF5"/>
    <w:multiLevelType w:val="hybridMultilevel"/>
    <w:tmpl w:val="952A1A38"/>
    <w:lvl w:ilvl="0" w:tplc="3AE26742">
      <w:start w:val="1"/>
      <w:numFmt w:val="bullet"/>
      <w:lvlText w:val=""/>
      <w:lvlJc w:val="left"/>
      <w:pPr>
        <w:ind w:left="720" w:hanging="360"/>
      </w:pPr>
      <w:rPr>
        <w:rFonts w:ascii="Symbol" w:hAnsi="Symbol" w:hint="default"/>
      </w:rPr>
    </w:lvl>
    <w:lvl w:ilvl="1" w:tplc="CE96C782">
      <w:start w:val="1"/>
      <w:numFmt w:val="bullet"/>
      <w:lvlText w:val="o"/>
      <w:lvlJc w:val="left"/>
      <w:pPr>
        <w:ind w:left="1440" w:hanging="360"/>
      </w:pPr>
      <w:rPr>
        <w:rFonts w:ascii="Courier New" w:hAnsi="Courier New" w:hint="default"/>
      </w:rPr>
    </w:lvl>
    <w:lvl w:ilvl="2" w:tplc="539A8C3C">
      <w:start w:val="1"/>
      <w:numFmt w:val="bullet"/>
      <w:lvlText w:val=""/>
      <w:lvlJc w:val="left"/>
      <w:pPr>
        <w:ind w:left="2160" w:hanging="360"/>
      </w:pPr>
      <w:rPr>
        <w:rFonts w:ascii="Wingdings" w:hAnsi="Wingdings" w:hint="default"/>
      </w:rPr>
    </w:lvl>
    <w:lvl w:ilvl="3" w:tplc="85769634">
      <w:start w:val="1"/>
      <w:numFmt w:val="bullet"/>
      <w:lvlText w:val=""/>
      <w:lvlJc w:val="left"/>
      <w:pPr>
        <w:ind w:left="2880" w:hanging="360"/>
      </w:pPr>
      <w:rPr>
        <w:rFonts w:ascii="Symbol" w:hAnsi="Symbol" w:hint="default"/>
      </w:rPr>
    </w:lvl>
    <w:lvl w:ilvl="4" w:tplc="CF300D7E">
      <w:start w:val="1"/>
      <w:numFmt w:val="bullet"/>
      <w:lvlText w:val="o"/>
      <w:lvlJc w:val="left"/>
      <w:pPr>
        <w:ind w:left="3600" w:hanging="360"/>
      </w:pPr>
      <w:rPr>
        <w:rFonts w:ascii="Courier New" w:hAnsi="Courier New" w:hint="default"/>
      </w:rPr>
    </w:lvl>
    <w:lvl w:ilvl="5" w:tplc="0F044F96">
      <w:start w:val="1"/>
      <w:numFmt w:val="bullet"/>
      <w:lvlText w:val=""/>
      <w:lvlJc w:val="left"/>
      <w:pPr>
        <w:ind w:left="4320" w:hanging="360"/>
      </w:pPr>
      <w:rPr>
        <w:rFonts w:ascii="Wingdings" w:hAnsi="Wingdings" w:hint="default"/>
      </w:rPr>
    </w:lvl>
    <w:lvl w:ilvl="6" w:tplc="93C227F4">
      <w:start w:val="1"/>
      <w:numFmt w:val="bullet"/>
      <w:lvlText w:val=""/>
      <w:lvlJc w:val="left"/>
      <w:pPr>
        <w:ind w:left="5040" w:hanging="360"/>
      </w:pPr>
      <w:rPr>
        <w:rFonts w:ascii="Symbol" w:hAnsi="Symbol" w:hint="default"/>
      </w:rPr>
    </w:lvl>
    <w:lvl w:ilvl="7" w:tplc="2CB80A02">
      <w:start w:val="1"/>
      <w:numFmt w:val="bullet"/>
      <w:lvlText w:val="o"/>
      <w:lvlJc w:val="left"/>
      <w:pPr>
        <w:ind w:left="5760" w:hanging="360"/>
      </w:pPr>
      <w:rPr>
        <w:rFonts w:ascii="Courier New" w:hAnsi="Courier New" w:hint="default"/>
      </w:rPr>
    </w:lvl>
    <w:lvl w:ilvl="8" w:tplc="6988F77A">
      <w:start w:val="1"/>
      <w:numFmt w:val="bullet"/>
      <w:lvlText w:val=""/>
      <w:lvlJc w:val="left"/>
      <w:pPr>
        <w:ind w:left="6480" w:hanging="360"/>
      </w:pPr>
      <w:rPr>
        <w:rFonts w:ascii="Wingdings" w:hAnsi="Wingdings" w:hint="default"/>
      </w:rPr>
    </w:lvl>
  </w:abstractNum>
  <w:abstractNum w:abstractNumId="43"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9C41DA2"/>
    <w:multiLevelType w:val="hybridMultilevel"/>
    <w:tmpl w:val="F13E7B46"/>
    <w:lvl w:ilvl="0" w:tplc="AE9ADACA">
      <w:start w:val="1"/>
      <w:numFmt w:val="lowerLetter"/>
      <w:lvlText w:val="(%1)"/>
      <w:lvlJc w:val="left"/>
      <w:pPr>
        <w:ind w:left="720" w:hanging="360"/>
      </w:pPr>
    </w:lvl>
    <w:lvl w:ilvl="1" w:tplc="FE6C1CFC">
      <w:start w:val="1"/>
      <w:numFmt w:val="lowerLetter"/>
      <w:lvlText w:val="%2."/>
      <w:lvlJc w:val="left"/>
      <w:pPr>
        <w:ind w:left="1440" w:hanging="360"/>
      </w:pPr>
    </w:lvl>
    <w:lvl w:ilvl="2" w:tplc="71FC3410">
      <w:start w:val="1"/>
      <w:numFmt w:val="lowerRoman"/>
      <w:lvlText w:val="%3."/>
      <w:lvlJc w:val="right"/>
      <w:pPr>
        <w:ind w:left="2160" w:hanging="180"/>
      </w:pPr>
    </w:lvl>
    <w:lvl w:ilvl="3" w:tplc="D7707E24">
      <w:start w:val="1"/>
      <w:numFmt w:val="decimal"/>
      <w:lvlText w:val="%4."/>
      <w:lvlJc w:val="left"/>
      <w:pPr>
        <w:ind w:left="2880" w:hanging="360"/>
      </w:pPr>
    </w:lvl>
    <w:lvl w:ilvl="4" w:tplc="B02E5B78">
      <w:start w:val="1"/>
      <w:numFmt w:val="lowerLetter"/>
      <w:lvlText w:val="%5."/>
      <w:lvlJc w:val="left"/>
      <w:pPr>
        <w:ind w:left="3600" w:hanging="360"/>
      </w:pPr>
    </w:lvl>
    <w:lvl w:ilvl="5" w:tplc="9000C1CC">
      <w:start w:val="1"/>
      <w:numFmt w:val="lowerRoman"/>
      <w:lvlText w:val="%6."/>
      <w:lvlJc w:val="right"/>
      <w:pPr>
        <w:ind w:left="4320" w:hanging="180"/>
      </w:pPr>
    </w:lvl>
    <w:lvl w:ilvl="6" w:tplc="2D7080AA">
      <w:start w:val="1"/>
      <w:numFmt w:val="decimal"/>
      <w:lvlText w:val="%7."/>
      <w:lvlJc w:val="left"/>
      <w:pPr>
        <w:ind w:left="5040" w:hanging="360"/>
      </w:pPr>
    </w:lvl>
    <w:lvl w:ilvl="7" w:tplc="7256E9BE">
      <w:start w:val="1"/>
      <w:numFmt w:val="lowerLetter"/>
      <w:lvlText w:val="%8."/>
      <w:lvlJc w:val="left"/>
      <w:pPr>
        <w:ind w:left="5760" w:hanging="360"/>
      </w:pPr>
    </w:lvl>
    <w:lvl w:ilvl="8" w:tplc="CC300360">
      <w:start w:val="1"/>
      <w:numFmt w:val="lowerRoman"/>
      <w:lvlText w:val="%9."/>
      <w:lvlJc w:val="right"/>
      <w:pPr>
        <w:ind w:left="6480" w:hanging="180"/>
      </w:pPr>
    </w:lvl>
  </w:abstractNum>
  <w:abstractNum w:abstractNumId="45" w15:restartNumberingAfterBreak="0">
    <w:nsid w:val="79F0029C"/>
    <w:multiLevelType w:val="hybridMultilevel"/>
    <w:tmpl w:val="8E3AAE6E"/>
    <w:lvl w:ilvl="0" w:tplc="429817FC">
      <w:start w:val="1"/>
      <w:numFmt w:val="bullet"/>
      <w:lvlText w:val=""/>
      <w:lvlJc w:val="left"/>
      <w:pPr>
        <w:ind w:left="720" w:hanging="360"/>
      </w:pPr>
      <w:rPr>
        <w:rFonts w:ascii="Symbol" w:hAnsi="Symbol" w:hint="default"/>
      </w:rPr>
    </w:lvl>
    <w:lvl w:ilvl="1" w:tplc="9B2C4E2E">
      <w:start w:val="1"/>
      <w:numFmt w:val="bullet"/>
      <w:lvlText w:val="o"/>
      <w:lvlJc w:val="left"/>
      <w:pPr>
        <w:ind w:left="1440" w:hanging="360"/>
      </w:pPr>
      <w:rPr>
        <w:rFonts w:ascii="Courier New" w:hAnsi="Courier New" w:hint="default"/>
      </w:rPr>
    </w:lvl>
    <w:lvl w:ilvl="2" w:tplc="9CD2B7D8">
      <w:start w:val="1"/>
      <w:numFmt w:val="bullet"/>
      <w:lvlText w:val=""/>
      <w:lvlJc w:val="left"/>
      <w:pPr>
        <w:ind w:left="2160" w:hanging="360"/>
      </w:pPr>
      <w:rPr>
        <w:rFonts w:ascii="Wingdings" w:hAnsi="Wingdings" w:hint="default"/>
      </w:rPr>
    </w:lvl>
    <w:lvl w:ilvl="3" w:tplc="776E5A08">
      <w:start w:val="1"/>
      <w:numFmt w:val="bullet"/>
      <w:lvlText w:val=""/>
      <w:lvlJc w:val="left"/>
      <w:pPr>
        <w:ind w:left="2880" w:hanging="360"/>
      </w:pPr>
      <w:rPr>
        <w:rFonts w:ascii="Symbol" w:hAnsi="Symbol" w:hint="default"/>
      </w:rPr>
    </w:lvl>
    <w:lvl w:ilvl="4" w:tplc="606A4E70">
      <w:start w:val="1"/>
      <w:numFmt w:val="bullet"/>
      <w:lvlText w:val="o"/>
      <w:lvlJc w:val="left"/>
      <w:pPr>
        <w:ind w:left="3600" w:hanging="360"/>
      </w:pPr>
      <w:rPr>
        <w:rFonts w:ascii="Courier New" w:hAnsi="Courier New" w:hint="default"/>
      </w:rPr>
    </w:lvl>
    <w:lvl w:ilvl="5" w:tplc="9348D460">
      <w:start w:val="1"/>
      <w:numFmt w:val="bullet"/>
      <w:lvlText w:val=""/>
      <w:lvlJc w:val="left"/>
      <w:pPr>
        <w:ind w:left="4320" w:hanging="360"/>
      </w:pPr>
      <w:rPr>
        <w:rFonts w:ascii="Wingdings" w:hAnsi="Wingdings" w:hint="default"/>
      </w:rPr>
    </w:lvl>
    <w:lvl w:ilvl="6" w:tplc="13A04E3E">
      <w:start w:val="1"/>
      <w:numFmt w:val="bullet"/>
      <w:lvlText w:val=""/>
      <w:lvlJc w:val="left"/>
      <w:pPr>
        <w:ind w:left="5040" w:hanging="360"/>
      </w:pPr>
      <w:rPr>
        <w:rFonts w:ascii="Symbol" w:hAnsi="Symbol" w:hint="default"/>
      </w:rPr>
    </w:lvl>
    <w:lvl w:ilvl="7" w:tplc="27E4CB44">
      <w:start w:val="1"/>
      <w:numFmt w:val="bullet"/>
      <w:lvlText w:val="o"/>
      <w:lvlJc w:val="left"/>
      <w:pPr>
        <w:ind w:left="5760" w:hanging="360"/>
      </w:pPr>
      <w:rPr>
        <w:rFonts w:ascii="Courier New" w:hAnsi="Courier New" w:hint="default"/>
      </w:rPr>
    </w:lvl>
    <w:lvl w:ilvl="8" w:tplc="99A0F446">
      <w:start w:val="1"/>
      <w:numFmt w:val="bullet"/>
      <w:lvlText w:val=""/>
      <w:lvlJc w:val="left"/>
      <w:pPr>
        <w:ind w:left="6480" w:hanging="360"/>
      </w:pPr>
      <w:rPr>
        <w:rFonts w:ascii="Wingdings" w:hAnsi="Wingdings" w:hint="default"/>
      </w:rPr>
    </w:lvl>
  </w:abstractNum>
  <w:abstractNum w:abstractNumId="46" w15:restartNumberingAfterBreak="0">
    <w:nsid w:val="7F9D0DBE"/>
    <w:multiLevelType w:val="hybridMultilevel"/>
    <w:tmpl w:val="D0CEF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A65357"/>
    <w:multiLevelType w:val="hybridMultilevel"/>
    <w:tmpl w:val="F3E2CB68"/>
    <w:lvl w:ilvl="0" w:tplc="DE4A5246">
      <w:start w:val="1"/>
      <w:numFmt w:val="lowerLetter"/>
      <w:lvlText w:val="(%1)"/>
      <w:lvlJc w:val="left"/>
      <w:pPr>
        <w:ind w:left="720" w:hanging="360"/>
      </w:pPr>
    </w:lvl>
    <w:lvl w:ilvl="1" w:tplc="A35EDD24">
      <w:start w:val="1"/>
      <w:numFmt w:val="lowerLetter"/>
      <w:lvlText w:val="%2."/>
      <w:lvlJc w:val="left"/>
      <w:pPr>
        <w:ind w:left="1440" w:hanging="360"/>
      </w:pPr>
    </w:lvl>
    <w:lvl w:ilvl="2" w:tplc="3836CF8E">
      <w:start w:val="1"/>
      <w:numFmt w:val="lowerRoman"/>
      <w:lvlText w:val="%3."/>
      <w:lvlJc w:val="right"/>
      <w:pPr>
        <w:ind w:left="2160" w:hanging="180"/>
      </w:pPr>
    </w:lvl>
    <w:lvl w:ilvl="3" w:tplc="065432BA">
      <w:start w:val="1"/>
      <w:numFmt w:val="decimal"/>
      <w:lvlText w:val="%4."/>
      <w:lvlJc w:val="left"/>
      <w:pPr>
        <w:ind w:left="2880" w:hanging="360"/>
      </w:pPr>
    </w:lvl>
    <w:lvl w:ilvl="4" w:tplc="5BAC2918">
      <w:start w:val="1"/>
      <w:numFmt w:val="lowerLetter"/>
      <w:lvlText w:val="%5."/>
      <w:lvlJc w:val="left"/>
      <w:pPr>
        <w:ind w:left="3600" w:hanging="360"/>
      </w:pPr>
    </w:lvl>
    <w:lvl w:ilvl="5" w:tplc="C2E8C604">
      <w:start w:val="1"/>
      <w:numFmt w:val="lowerRoman"/>
      <w:lvlText w:val="%6."/>
      <w:lvlJc w:val="right"/>
      <w:pPr>
        <w:ind w:left="4320" w:hanging="180"/>
      </w:pPr>
    </w:lvl>
    <w:lvl w:ilvl="6" w:tplc="0106B644">
      <w:start w:val="1"/>
      <w:numFmt w:val="decimal"/>
      <w:lvlText w:val="%7."/>
      <w:lvlJc w:val="left"/>
      <w:pPr>
        <w:ind w:left="5040" w:hanging="360"/>
      </w:pPr>
    </w:lvl>
    <w:lvl w:ilvl="7" w:tplc="E82C935C">
      <w:start w:val="1"/>
      <w:numFmt w:val="lowerLetter"/>
      <w:lvlText w:val="%8."/>
      <w:lvlJc w:val="left"/>
      <w:pPr>
        <w:ind w:left="5760" w:hanging="360"/>
      </w:pPr>
    </w:lvl>
    <w:lvl w:ilvl="8" w:tplc="D250BEA2">
      <w:start w:val="1"/>
      <w:numFmt w:val="lowerRoman"/>
      <w:lvlText w:val="%9."/>
      <w:lvlJc w:val="right"/>
      <w:pPr>
        <w:ind w:left="6480" w:hanging="180"/>
      </w:pPr>
    </w:lvl>
  </w:abstractNum>
  <w:num w:numId="1" w16cid:durableId="425732589">
    <w:abstractNumId w:val="24"/>
  </w:num>
  <w:num w:numId="2" w16cid:durableId="1074619053">
    <w:abstractNumId w:val="18"/>
  </w:num>
  <w:num w:numId="3" w16cid:durableId="1388799009">
    <w:abstractNumId w:val="23"/>
  </w:num>
  <w:num w:numId="4" w16cid:durableId="438836459">
    <w:abstractNumId w:val="40"/>
  </w:num>
  <w:num w:numId="5" w16cid:durableId="1931884746">
    <w:abstractNumId w:val="12"/>
  </w:num>
  <w:num w:numId="6" w16cid:durableId="1772429926">
    <w:abstractNumId w:val="31"/>
  </w:num>
  <w:num w:numId="7" w16cid:durableId="162936148">
    <w:abstractNumId w:val="6"/>
  </w:num>
  <w:num w:numId="8" w16cid:durableId="1146557139">
    <w:abstractNumId w:val="19"/>
  </w:num>
  <w:num w:numId="9" w16cid:durableId="407656988">
    <w:abstractNumId w:val="47"/>
  </w:num>
  <w:num w:numId="10" w16cid:durableId="766727791">
    <w:abstractNumId w:val="44"/>
  </w:num>
  <w:num w:numId="11" w16cid:durableId="336930678">
    <w:abstractNumId w:val="0"/>
  </w:num>
  <w:num w:numId="12" w16cid:durableId="551696369">
    <w:abstractNumId w:val="15"/>
  </w:num>
  <w:num w:numId="13" w16cid:durableId="1892181845">
    <w:abstractNumId w:val="25"/>
  </w:num>
  <w:num w:numId="14" w16cid:durableId="1930963744">
    <w:abstractNumId w:val="38"/>
  </w:num>
  <w:num w:numId="15" w16cid:durableId="1378120249">
    <w:abstractNumId w:val="36"/>
  </w:num>
  <w:num w:numId="16" w16cid:durableId="592207052">
    <w:abstractNumId w:val="26"/>
  </w:num>
  <w:num w:numId="17" w16cid:durableId="781262688">
    <w:abstractNumId w:val="30"/>
  </w:num>
  <w:num w:numId="18" w16cid:durableId="489101316">
    <w:abstractNumId w:val="9"/>
  </w:num>
  <w:num w:numId="19" w16cid:durableId="342976439">
    <w:abstractNumId w:val="2"/>
  </w:num>
  <w:num w:numId="20" w16cid:durableId="1404794196">
    <w:abstractNumId w:val="34"/>
  </w:num>
  <w:num w:numId="21" w16cid:durableId="580721552">
    <w:abstractNumId w:val="35"/>
  </w:num>
  <w:num w:numId="22" w16cid:durableId="353962462">
    <w:abstractNumId w:val="8"/>
  </w:num>
  <w:num w:numId="23" w16cid:durableId="1816995135">
    <w:abstractNumId w:val="20"/>
  </w:num>
  <w:num w:numId="24" w16cid:durableId="1833597575">
    <w:abstractNumId w:val="17"/>
  </w:num>
  <w:num w:numId="25" w16cid:durableId="401686614">
    <w:abstractNumId w:val="32"/>
  </w:num>
  <w:num w:numId="26" w16cid:durableId="1970083290">
    <w:abstractNumId w:val="1"/>
  </w:num>
  <w:num w:numId="27" w16cid:durableId="2051950673">
    <w:abstractNumId w:val="45"/>
  </w:num>
  <w:num w:numId="28" w16cid:durableId="529952653">
    <w:abstractNumId w:val="39"/>
  </w:num>
  <w:num w:numId="29" w16cid:durableId="1708724003">
    <w:abstractNumId w:val="27"/>
  </w:num>
  <w:num w:numId="30" w16cid:durableId="80417899">
    <w:abstractNumId w:val="13"/>
  </w:num>
  <w:num w:numId="31" w16cid:durableId="1257439646">
    <w:abstractNumId w:val="33"/>
  </w:num>
  <w:num w:numId="32" w16cid:durableId="444156580">
    <w:abstractNumId w:val="41"/>
  </w:num>
  <w:num w:numId="33" w16cid:durableId="469977699">
    <w:abstractNumId w:val="22"/>
  </w:num>
  <w:num w:numId="34" w16cid:durableId="395862797">
    <w:abstractNumId w:val="42"/>
  </w:num>
  <w:num w:numId="35" w16cid:durableId="1633709715">
    <w:abstractNumId w:val="4"/>
  </w:num>
  <w:num w:numId="36" w16cid:durableId="604338844">
    <w:abstractNumId w:val="7"/>
  </w:num>
  <w:num w:numId="37" w16cid:durableId="1293554627">
    <w:abstractNumId w:val="5"/>
  </w:num>
  <w:num w:numId="38" w16cid:durableId="1228762766">
    <w:abstractNumId w:val="21"/>
  </w:num>
  <w:num w:numId="39" w16cid:durableId="443236539">
    <w:abstractNumId w:val="11"/>
  </w:num>
  <w:num w:numId="40" w16cid:durableId="167138184">
    <w:abstractNumId w:val="28"/>
  </w:num>
  <w:num w:numId="41" w16cid:durableId="1318337115">
    <w:abstractNumId w:val="14"/>
  </w:num>
  <w:num w:numId="42" w16cid:durableId="1815760317">
    <w:abstractNumId w:val="37"/>
  </w:num>
  <w:num w:numId="43" w16cid:durableId="266163376">
    <w:abstractNumId w:val="43"/>
  </w:num>
  <w:num w:numId="44" w16cid:durableId="1384987191">
    <w:abstractNumId w:val="3"/>
  </w:num>
  <w:num w:numId="45" w16cid:durableId="346178992">
    <w:abstractNumId w:val="29"/>
  </w:num>
  <w:num w:numId="46" w16cid:durableId="133372135">
    <w:abstractNumId w:val="46"/>
  </w:num>
  <w:num w:numId="47" w16cid:durableId="1127434558">
    <w:abstractNumId w:val="10"/>
  </w:num>
  <w:num w:numId="48" w16cid:durableId="1412922971">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F"/>
    <w:rsid w:val="0000157A"/>
    <w:rsid w:val="000040BF"/>
    <w:rsid w:val="00005D1F"/>
    <w:rsid w:val="00005DB2"/>
    <w:rsid w:val="00005F81"/>
    <w:rsid w:val="00007270"/>
    <w:rsid w:val="00011904"/>
    <w:rsid w:val="00012C2C"/>
    <w:rsid w:val="00014AAA"/>
    <w:rsid w:val="000245C8"/>
    <w:rsid w:val="00024CBD"/>
    <w:rsid w:val="0002594D"/>
    <w:rsid w:val="000300B1"/>
    <w:rsid w:val="00030588"/>
    <w:rsid w:val="00030741"/>
    <w:rsid w:val="00030E1E"/>
    <w:rsid w:val="00031219"/>
    <w:rsid w:val="00031709"/>
    <w:rsid w:val="000402AA"/>
    <w:rsid w:val="0004162F"/>
    <w:rsid w:val="000416D4"/>
    <w:rsid w:val="000417BB"/>
    <w:rsid w:val="00041D1A"/>
    <w:rsid w:val="0004339E"/>
    <w:rsid w:val="00043877"/>
    <w:rsid w:val="00043B63"/>
    <w:rsid w:val="000456C5"/>
    <w:rsid w:val="00047A48"/>
    <w:rsid w:val="00051B64"/>
    <w:rsid w:val="00051F9C"/>
    <w:rsid w:val="00053C2D"/>
    <w:rsid w:val="00055BE8"/>
    <w:rsid w:val="0006290F"/>
    <w:rsid w:val="0006650E"/>
    <w:rsid w:val="000718E4"/>
    <w:rsid w:val="000719BB"/>
    <w:rsid w:val="000731EB"/>
    <w:rsid w:val="00076D79"/>
    <w:rsid w:val="000828B1"/>
    <w:rsid w:val="000835CB"/>
    <w:rsid w:val="000835E5"/>
    <w:rsid w:val="00084B2C"/>
    <w:rsid w:val="00085061"/>
    <w:rsid w:val="0008563F"/>
    <w:rsid w:val="00086232"/>
    <w:rsid w:val="00087B7C"/>
    <w:rsid w:val="00090614"/>
    <w:rsid w:val="00092259"/>
    <w:rsid w:val="00093C18"/>
    <w:rsid w:val="000943C9"/>
    <w:rsid w:val="00096540"/>
    <w:rsid w:val="000967DB"/>
    <w:rsid w:val="00096823"/>
    <w:rsid w:val="00096EBC"/>
    <w:rsid w:val="000A0F4A"/>
    <w:rsid w:val="000A3B21"/>
    <w:rsid w:val="000A4CA1"/>
    <w:rsid w:val="000A4D7F"/>
    <w:rsid w:val="000A61EC"/>
    <w:rsid w:val="000A6E05"/>
    <w:rsid w:val="000B173A"/>
    <w:rsid w:val="000B38E1"/>
    <w:rsid w:val="000B6E24"/>
    <w:rsid w:val="000C12C3"/>
    <w:rsid w:val="000C2460"/>
    <w:rsid w:val="000C3C3A"/>
    <w:rsid w:val="000C4D8A"/>
    <w:rsid w:val="000C5AFB"/>
    <w:rsid w:val="000C7544"/>
    <w:rsid w:val="000D0D3C"/>
    <w:rsid w:val="000D11CE"/>
    <w:rsid w:val="000D3580"/>
    <w:rsid w:val="000D486D"/>
    <w:rsid w:val="000D5039"/>
    <w:rsid w:val="000D5A64"/>
    <w:rsid w:val="000E0A59"/>
    <w:rsid w:val="000E1800"/>
    <w:rsid w:val="000E219B"/>
    <w:rsid w:val="000E3A5D"/>
    <w:rsid w:val="000E3DC5"/>
    <w:rsid w:val="000F2F91"/>
    <w:rsid w:val="000F3D9B"/>
    <w:rsid w:val="000F71CD"/>
    <w:rsid w:val="000F7655"/>
    <w:rsid w:val="00105D2B"/>
    <w:rsid w:val="00110A2A"/>
    <w:rsid w:val="00110AA3"/>
    <w:rsid w:val="00112834"/>
    <w:rsid w:val="00113705"/>
    <w:rsid w:val="00113F73"/>
    <w:rsid w:val="00114B76"/>
    <w:rsid w:val="00115058"/>
    <w:rsid w:val="00115297"/>
    <w:rsid w:val="001202C6"/>
    <w:rsid w:val="00121175"/>
    <w:rsid w:val="00122BB1"/>
    <w:rsid w:val="00123022"/>
    <w:rsid w:val="00124C80"/>
    <w:rsid w:val="00124F43"/>
    <w:rsid w:val="001271EC"/>
    <w:rsid w:val="00127D2A"/>
    <w:rsid w:val="00130302"/>
    <w:rsid w:val="001314D1"/>
    <w:rsid w:val="00131648"/>
    <w:rsid w:val="00133990"/>
    <w:rsid w:val="00135C3E"/>
    <w:rsid w:val="001368D0"/>
    <w:rsid w:val="00141879"/>
    <w:rsid w:val="001429F9"/>
    <w:rsid w:val="00142EE3"/>
    <w:rsid w:val="00144620"/>
    <w:rsid w:val="001471E3"/>
    <w:rsid w:val="001477EE"/>
    <w:rsid w:val="00150261"/>
    <w:rsid w:val="001520AE"/>
    <w:rsid w:val="00153AD1"/>
    <w:rsid w:val="0015444D"/>
    <w:rsid w:val="001544D0"/>
    <w:rsid w:val="001601BB"/>
    <w:rsid w:val="00160752"/>
    <w:rsid w:val="00160EE0"/>
    <w:rsid w:val="00165635"/>
    <w:rsid w:val="00165B7E"/>
    <w:rsid w:val="0017018A"/>
    <w:rsid w:val="00171CCA"/>
    <w:rsid w:val="00173162"/>
    <w:rsid w:val="001747D7"/>
    <w:rsid w:val="00174DFA"/>
    <w:rsid w:val="00176081"/>
    <w:rsid w:val="00176271"/>
    <w:rsid w:val="0017631B"/>
    <w:rsid w:val="001804ED"/>
    <w:rsid w:val="001814E0"/>
    <w:rsid w:val="00182F53"/>
    <w:rsid w:val="001870CF"/>
    <w:rsid w:val="001919A1"/>
    <w:rsid w:val="0019371B"/>
    <w:rsid w:val="00193C14"/>
    <w:rsid w:val="0019580A"/>
    <w:rsid w:val="00195BF8"/>
    <w:rsid w:val="00197B75"/>
    <w:rsid w:val="00197BF7"/>
    <w:rsid w:val="001A3588"/>
    <w:rsid w:val="001A5317"/>
    <w:rsid w:val="001A57B9"/>
    <w:rsid w:val="001A722C"/>
    <w:rsid w:val="001B0461"/>
    <w:rsid w:val="001B1990"/>
    <w:rsid w:val="001B26F1"/>
    <w:rsid w:val="001B2AC8"/>
    <w:rsid w:val="001B4802"/>
    <w:rsid w:val="001B66DE"/>
    <w:rsid w:val="001C0795"/>
    <w:rsid w:val="001C094C"/>
    <w:rsid w:val="001C1378"/>
    <w:rsid w:val="001C3551"/>
    <w:rsid w:val="001C40E2"/>
    <w:rsid w:val="001C6534"/>
    <w:rsid w:val="001D00F1"/>
    <w:rsid w:val="001D3129"/>
    <w:rsid w:val="001D7264"/>
    <w:rsid w:val="001E1BF2"/>
    <w:rsid w:val="001E2861"/>
    <w:rsid w:val="001E33F9"/>
    <w:rsid w:val="001E4D3A"/>
    <w:rsid w:val="001F03C7"/>
    <w:rsid w:val="001F0A46"/>
    <w:rsid w:val="001F2515"/>
    <w:rsid w:val="001F3BEE"/>
    <w:rsid w:val="001F50A5"/>
    <w:rsid w:val="00201139"/>
    <w:rsid w:val="0020251E"/>
    <w:rsid w:val="00205C14"/>
    <w:rsid w:val="002107A4"/>
    <w:rsid w:val="00211F8B"/>
    <w:rsid w:val="002146D4"/>
    <w:rsid w:val="002150AA"/>
    <w:rsid w:val="002153C5"/>
    <w:rsid w:val="00220276"/>
    <w:rsid w:val="002208E1"/>
    <w:rsid w:val="00221D91"/>
    <w:rsid w:val="00222CC3"/>
    <w:rsid w:val="0022589F"/>
    <w:rsid w:val="002269D0"/>
    <w:rsid w:val="00227544"/>
    <w:rsid w:val="0023113E"/>
    <w:rsid w:val="00234831"/>
    <w:rsid w:val="002366E6"/>
    <w:rsid w:val="00237072"/>
    <w:rsid w:val="002403A3"/>
    <w:rsid w:val="00245340"/>
    <w:rsid w:val="002460AB"/>
    <w:rsid w:val="002473DA"/>
    <w:rsid w:val="00251138"/>
    <w:rsid w:val="00252E66"/>
    <w:rsid w:val="002537FA"/>
    <w:rsid w:val="00253B63"/>
    <w:rsid w:val="00253BF2"/>
    <w:rsid w:val="002556AD"/>
    <w:rsid w:val="00257733"/>
    <w:rsid w:val="00262559"/>
    <w:rsid w:val="00262A6C"/>
    <w:rsid w:val="00263E1F"/>
    <w:rsid w:val="0026533A"/>
    <w:rsid w:val="00265EB1"/>
    <w:rsid w:val="00270D4B"/>
    <w:rsid w:val="00273577"/>
    <w:rsid w:val="00273EA4"/>
    <w:rsid w:val="00273FB1"/>
    <w:rsid w:val="0027459F"/>
    <w:rsid w:val="00283463"/>
    <w:rsid w:val="00283C92"/>
    <w:rsid w:val="002841DB"/>
    <w:rsid w:val="0028473B"/>
    <w:rsid w:val="00287D8E"/>
    <w:rsid w:val="0029107C"/>
    <w:rsid w:val="00295A9C"/>
    <w:rsid w:val="002A3A0D"/>
    <w:rsid w:val="002B17BB"/>
    <w:rsid w:val="002B3AB3"/>
    <w:rsid w:val="002C0E95"/>
    <w:rsid w:val="002C41C0"/>
    <w:rsid w:val="002C4546"/>
    <w:rsid w:val="002C47FA"/>
    <w:rsid w:val="002C7F43"/>
    <w:rsid w:val="002C7FFE"/>
    <w:rsid w:val="002D1984"/>
    <w:rsid w:val="002D298B"/>
    <w:rsid w:val="002D3092"/>
    <w:rsid w:val="002D3468"/>
    <w:rsid w:val="002D433C"/>
    <w:rsid w:val="002D49C7"/>
    <w:rsid w:val="002D7502"/>
    <w:rsid w:val="002E0A4B"/>
    <w:rsid w:val="002E0D04"/>
    <w:rsid w:val="002E1045"/>
    <w:rsid w:val="002E371B"/>
    <w:rsid w:val="002E47CC"/>
    <w:rsid w:val="002E498D"/>
    <w:rsid w:val="002E5139"/>
    <w:rsid w:val="002E66CF"/>
    <w:rsid w:val="002E6F00"/>
    <w:rsid w:val="002E7823"/>
    <w:rsid w:val="002E7B26"/>
    <w:rsid w:val="002E7E5A"/>
    <w:rsid w:val="002F0148"/>
    <w:rsid w:val="002F0BED"/>
    <w:rsid w:val="002F0CCA"/>
    <w:rsid w:val="0030145B"/>
    <w:rsid w:val="00301895"/>
    <w:rsid w:val="0030682B"/>
    <w:rsid w:val="00306F43"/>
    <w:rsid w:val="0031349E"/>
    <w:rsid w:val="00317480"/>
    <w:rsid w:val="00317FB3"/>
    <w:rsid w:val="00321956"/>
    <w:rsid w:val="003219AC"/>
    <w:rsid w:val="00323487"/>
    <w:rsid w:val="00323BCC"/>
    <w:rsid w:val="003248DF"/>
    <w:rsid w:val="00324C26"/>
    <w:rsid w:val="0033241C"/>
    <w:rsid w:val="00337346"/>
    <w:rsid w:val="0033C019"/>
    <w:rsid w:val="00340BB4"/>
    <w:rsid w:val="00340C2E"/>
    <w:rsid w:val="00340C67"/>
    <w:rsid w:val="003458CE"/>
    <w:rsid w:val="00347663"/>
    <w:rsid w:val="0035172F"/>
    <w:rsid w:val="003524DA"/>
    <w:rsid w:val="00352DC7"/>
    <w:rsid w:val="003543B8"/>
    <w:rsid w:val="00354FD5"/>
    <w:rsid w:val="00361678"/>
    <w:rsid w:val="00362024"/>
    <w:rsid w:val="00365144"/>
    <w:rsid w:val="00367181"/>
    <w:rsid w:val="00370224"/>
    <w:rsid w:val="00373BA2"/>
    <w:rsid w:val="0037460E"/>
    <w:rsid w:val="0037509E"/>
    <w:rsid w:val="003817AA"/>
    <w:rsid w:val="00381A81"/>
    <w:rsid w:val="00382032"/>
    <w:rsid w:val="00382467"/>
    <w:rsid w:val="003843E1"/>
    <w:rsid w:val="00386D17"/>
    <w:rsid w:val="00386F68"/>
    <w:rsid w:val="003873D4"/>
    <w:rsid w:val="003906E7"/>
    <w:rsid w:val="003A1DEF"/>
    <w:rsid w:val="003A2341"/>
    <w:rsid w:val="003A3DFA"/>
    <w:rsid w:val="003A5210"/>
    <w:rsid w:val="003A5DC9"/>
    <w:rsid w:val="003A6FD9"/>
    <w:rsid w:val="003A7D86"/>
    <w:rsid w:val="003A7DFC"/>
    <w:rsid w:val="003B04B6"/>
    <w:rsid w:val="003B2DF4"/>
    <w:rsid w:val="003B5871"/>
    <w:rsid w:val="003B5BA8"/>
    <w:rsid w:val="003C7A66"/>
    <w:rsid w:val="003D3341"/>
    <w:rsid w:val="003D47E8"/>
    <w:rsid w:val="003D5996"/>
    <w:rsid w:val="003D59EF"/>
    <w:rsid w:val="003D5A7E"/>
    <w:rsid w:val="003D74CF"/>
    <w:rsid w:val="003D7E03"/>
    <w:rsid w:val="003E0266"/>
    <w:rsid w:val="003E0767"/>
    <w:rsid w:val="003E1830"/>
    <w:rsid w:val="003E3E04"/>
    <w:rsid w:val="003E4371"/>
    <w:rsid w:val="003E7EA9"/>
    <w:rsid w:val="003F06D6"/>
    <w:rsid w:val="003F12AF"/>
    <w:rsid w:val="003F1567"/>
    <w:rsid w:val="003F3588"/>
    <w:rsid w:val="003F3A76"/>
    <w:rsid w:val="003F3B04"/>
    <w:rsid w:val="003F41BF"/>
    <w:rsid w:val="003F4AFC"/>
    <w:rsid w:val="004011F3"/>
    <w:rsid w:val="004036BD"/>
    <w:rsid w:val="0040473D"/>
    <w:rsid w:val="00405089"/>
    <w:rsid w:val="00411E39"/>
    <w:rsid w:val="004132AB"/>
    <w:rsid w:val="004153AD"/>
    <w:rsid w:val="0041571E"/>
    <w:rsid w:val="00416D46"/>
    <w:rsid w:val="0042251B"/>
    <w:rsid w:val="004338E6"/>
    <w:rsid w:val="00434C04"/>
    <w:rsid w:val="00435191"/>
    <w:rsid w:val="00435245"/>
    <w:rsid w:val="0043699C"/>
    <w:rsid w:val="004372B8"/>
    <w:rsid w:val="00440270"/>
    <w:rsid w:val="0044168B"/>
    <w:rsid w:val="00444412"/>
    <w:rsid w:val="00447035"/>
    <w:rsid w:val="00447C7E"/>
    <w:rsid w:val="00450E59"/>
    <w:rsid w:val="00451650"/>
    <w:rsid w:val="0045188C"/>
    <w:rsid w:val="00456A30"/>
    <w:rsid w:val="0045739E"/>
    <w:rsid w:val="00460543"/>
    <w:rsid w:val="0046201B"/>
    <w:rsid w:val="004655B8"/>
    <w:rsid w:val="004657F0"/>
    <w:rsid w:val="00466F40"/>
    <w:rsid w:val="004679E8"/>
    <w:rsid w:val="00467C61"/>
    <w:rsid w:val="00477C50"/>
    <w:rsid w:val="00483B57"/>
    <w:rsid w:val="00484923"/>
    <w:rsid w:val="004903BA"/>
    <w:rsid w:val="00493F5C"/>
    <w:rsid w:val="004A03C2"/>
    <w:rsid w:val="004A45E2"/>
    <w:rsid w:val="004A46B4"/>
    <w:rsid w:val="004A4DA3"/>
    <w:rsid w:val="004A5841"/>
    <w:rsid w:val="004B347F"/>
    <w:rsid w:val="004B4606"/>
    <w:rsid w:val="004B6967"/>
    <w:rsid w:val="004C2446"/>
    <w:rsid w:val="004C3145"/>
    <w:rsid w:val="004C64B7"/>
    <w:rsid w:val="004C6E60"/>
    <w:rsid w:val="004C7A6B"/>
    <w:rsid w:val="004D27AC"/>
    <w:rsid w:val="004D36E3"/>
    <w:rsid w:val="004D3865"/>
    <w:rsid w:val="004D3A72"/>
    <w:rsid w:val="004D452B"/>
    <w:rsid w:val="004D53CD"/>
    <w:rsid w:val="004D6E6E"/>
    <w:rsid w:val="004E0C94"/>
    <w:rsid w:val="004E3449"/>
    <w:rsid w:val="004E473E"/>
    <w:rsid w:val="004E5073"/>
    <w:rsid w:val="004E5223"/>
    <w:rsid w:val="004E6F9A"/>
    <w:rsid w:val="004E72AD"/>
    <w:rsid w:val="004E7E1E"/>
    <w:rsid w:val="004F0912"/>
    <w:rsid w:val="004F0EC3"/>
    <w:rsid w:val="004F17D5"/>
    <w:rsid w:val="004F1ED5"/>
    <w:rsid w:val="004F571F"/>
    <w:rsid w:val="0050098D"/>
    <w:rsid w:val="00501F8C"/>
    <w:rsid w:val="00505676"/>
    <w:rsid w:val="00510897"/>
    <w:rsid w:val="00512CA7"/>
    <w:rsid w:val="00515AE2"/>
    <w:rsid w:val="0051644B"/>
    <w:rsid w:val="00516ED3"/>
    <w:rsid w:val="00516F53"/>
    <w:rsid w:val="0051741F"/>
    <w:rsid w:val="005214FD"/>
    <w:rsid w:val="00523909"/>
    <w:rsid w:val="005248B8"/>
    <w:rsid w:val="0052541F"/>
    <w:rsid w:val="00525723"/>
    <w:rsid w:val="00525D9C"/>
    <w:rsid w:val="00531425"/>
    <w:rsid w:val="00532C4E"/>
    <w:rsid w:val="00533ED0"/>
    <w:rsid w:val="00534E0F"/>
    <w:rsid w:val="0053591C"/>
    <w:rsid w:val="00537F1C"/>
    <w:rsid w:val="00540361"/>
    <w:rsid w:val="00543CC9"/>
    <w:rsid w:val="0054442A"/>
    <w:rsid w:val="00546716"/>
    <w:rsid w:val="00546D53"/>
    <w:rsid w:val="005479AF"/>
    <w:rsid w:val="00547A29"/>
    <w:rsid w:val="00550085"/>
    <w:rsid w:val="005506CD"/>
    <w:rsid w:val="00551360"/>
    <w:rsid w:val="00552480"/>
    <w:rsid w:val="005533DB"/>
    <w:rsid w:val="00554B3B"/>
    <w:rsid w:val="00556B77"/>
    <w:rsid w:val="00556EFC"/>
    <w:rsid w:val="00561722"/>
    <w:rsid w:val="0056302F"/>
    <w:rsid w:val="00564320"/>
    <w:rsid w:val="00564B7B"/>
    <w:rsid w:val="005652A2"/>
    <w:rsid w:val="00565392"/>
    <w:rsid w:val="005703F2"/>
    <w:rsid w:val="005712E6"/>
    <w:rsid w:val="0057232E"/>
    <w:rsid w:val="00573262"/>
    <w:rsid w:val="00573DF7"/>
    <w:rsid w:val="005820A6"/>
    <w:rsid w:val="00582645"/>
    <w:rsid w:val="005834DB"/>
    <w:rsid w:val="00585F0A"/>
    <w:rsid w:val="00586E97"/>
    <w:rsid w:val="00594AD3"/>
    <w:rsid w:val="00595A50"/>
    <w:rsid w:val="00595EDE"/>
    <w:rsid w:val="00596BC9"/>
    <w:rsid w:val="00597482"/>
    <w:rsid w:val="005A0245"/>
    <w:rsid w:val="005A2173"/>
    <w:rsid w:val="005A2EE7"/>
    <w:rsid w:val="005A446A"/>
    <w:rsid w:val="005A4C91"/>
    <w:rsid w:val="005B186F"/>
    <w:rsid w:val="005B2214"/>
    <w:rsid w:val="005B231E"/>
    <w:rsid w:val="005B34EF"/>
    <w:rsid w:val="005B5EFD"/>
    <w:rsid w:val="005C0513"/>
    <w:rsid w:val="005C1622"/>
    <w:rsid w:val="005C3846"/>
    <w:rsid w:val="005C3D60"/>
    <w:rsid w:val="005C4D00"/>
    <w:rsid w:val="005C5CA9"/>
    <w:rsid w:val="005C5D4F"/>
    <w:rsid w:val="005C63EA"/>
    <w:rsid w:val="005C6639"/>
    <w:rsid w:val="005C74DE"/>
    <w:rsid w:val="005C78A3"/>
    <w:rsid w:val="005D2BBF"/>
    <w:rsid w:val="005D64B7"/>
    <w:rsid w:val="005E1FA9"/>
    <w:rsid w:val="005E4CC4"/>
    <w:rsid w:val="005F08C4"/>
    <w:rsid w:val="0060020C"/>
    <w:rsid w:val="00603956"/>
    <w:rsid w:val="00604828"/>
    <w:rsid w:val="00605203"/>
    <w:rsid w:val="00606EF8"/>
    <w:rsid w:val="0060754B"/>
    <w:rsid w:val="0061049B"/>
    <w:rsid w:val="00610B1F"/>
    <w:rsid w:val="00611398"/>
    <w:rsid w:val="006120B1"/>
    <w:rsid w:val="00612C54"/>
    <w:rsid w:val="006163AD"/>
    <w:rsid w:val="00617B65"/>
    <w:rsid w:val="006205E6"/>
    <w:rsid w:val="00622547"/>
    <w:rsid w:val="00623992"/>
    <w:rsid w:val="00624E87"/>
    <w:rsid w:val="00625157"/>
    <w:rsid w:val="00625F25"/>
    <w:rsid w:val="006268E7"/>
    <w:rsid w:val="006277A0"/>
    <w:rsid w:val="00627D62"/>
    <w:rsid w:val="006314A2"/>
    <w:rsid w:val="00631F11"/>
    <w:rsid w:val="0063431E"/>
    <w:rsid w:val="00634AAC"/>
    <w:rsid w:val="00634E84"/>
    <w:rsid w:val="00635EC4"/>
    <w:rsid w:val="00640A92"/>
    <w:rsid w:val="00647689"/>
    <w:rsid w:val="0065209D"/>
    <w:rsid w:val="00652EA0"/>
    <w:rsid w:val="00653E96"/>
    <w:rsid w:val="006548E5"/>
    <w:rsid w:val="006557F6"/>
    <w:rsid w:val="006576A3"/>
    <w:rsid w:val="00660260"/>
    <w:rsid w:val="00662374"/>
    <w:rsid w:val="00662732"/>
    <w:rsid w:val="006628B8"/>
    <w:rsid w:val="006651A9"/>
    <w:rsid w:val="006660F0"/>
    <w:rsid w:val="0066741D"/>
    <w:rsid w:val="00667FB6"/>
    <w:rsid w:val="006716C8"/>
    <w:rsid w:val="00672DEC"/>
    <w:rsid w:val="00673477"/>
    <w:rsid w:val="00676F13"/>
    <w:rsid w:val="00677127"/>
    <w:rsid w:val="00681AFD"/>
    <w:rsid w:val="006840F7"/>
    <w:rsid w:val="00685932"/>
    <w:rsid w:val="0069042C"/>
    <w:rsid w:val="00690857"/>
    <w:rsid w:val="00692BA7"/>
    <w:rsid w:val="00696467"/>
    <w:rsid w:val="0069789C"/>
    <w:rsid w:val="006A00C4"/>
    <w:rsid w:val="006A0BF9"/>
    <w:rsid w:val="006A159A"/>
    <w:rsid w:val="006A3074"/>
    <w:rsid w:val="006A5551"/>
    <w:rsid w:val="006A9E6D"/>
    <w:rsid w:val="006B0961"/>
    <w:rsid w:val="006B0DE9"/>
    <w:rsid w:val="006B58EB"/>
    <w:rsid w:val="006B633A"/>
    <w:rsid w:val="006B6E73"/>
    <w:rsid w:val="006C3FE9"/>
    <w:rsid w:val="006C4DC0"/>
    <w:rsid w:val="006D0FF2"/>
    <w:rsid w:val="006D179D"/>
    <w:rsid w:val="006D3AB0"/>
    <w:rsid w:val="006D3DFA"/>
    <w:rsid w:val="006D41D7"/>
    <w:rsid w:val="006D7A41"/>
    <w:rsid w:val="006E04B1"/>
    <w:rsid w:val="006E3284"/>
    <w:rsid w:val="006E4C8B"/>
    <w:rsid w:val="006E6A21"/>
    <w:rsid w:val="006F0FDD"/>
    <w:rsid w:val="006F30C3"/>
    <w:rsid w:val="006F5414"/>
    <w:rsid w:val="006F5606"/>
    <w:rsid w:val="006F744C"/>
    <w:rsid w:val="006F7AA4"/>
    <w:rsid w:val="00701DB5"/>
    <w:rsid w:val="0070304B"/>
    <w:rsid w:val="00703B44"/>
    <w:rsid w:val="00704270"/>
    <w:rsid w:val="00710D35"/>
    <w:rsid w:val="007125E2"/>
    <w:rsid w:val="00713FC3"/>
    <w:rsid w:val="00714BF8"/>
    <w:rsid w:val="007177B5"/>
    <w:rsid w:val="0072007C"/>
    <w:rsid w:val="00720FB2"/>
    <w:rsid w:val="00722D95"/>
    <w:rsid w:val="007233B8"/>
    <w:rsid w:val="0072681A"/>
    <w:rsid w:val="00730563"/>
    <w:rsid w:val="00731964"/>
    <w:rsid w:val="007320E3"/>
    <w:rsid w:val="0073247D"/>
    <w:rsid w:val="00734BA2"/>
    <w:rsid w:val="0073616A"/>
    <w:rsid w:val="00737082"/>
    <w:rsid w:val="00737BD6"/>
    <w:rsid w:val="0074134E"/>
    <w:rsid w:val="00742228"/>
    <w:rsid w:val="00743A68"/>
    <w:rsid w:val="00744B2E"/>
    <w:rsid w:val="0074500D"/>
    <w:rsid w:val="007454CF"/>
    <w:rsid w:val="00746770"/>
    <w:rsid w:val="00750B92"/>
    <w:rsid w:val="00751565"/>
    <w:rsid w:val="007533F8"/>
    <w:rsid w:val="00757FB2"/>
    <w:rsid w:val="00760F3A"/>
    <w:rsid w:val="007646DD"/>
    <w:rsid w:val="00764F74"/>
    <w:rsid w:val="00765443"/>
    <w:rsid w:val="00766825"/>
    <w:rsid w:val="00767196"/>
    <w:rsid w:val="007710F8"/>
    <w:rsid w:val="00771B90"/>
    <w:rsid w:val="00775070"/>
    <w:rsid w:val="00776B64"/>
    <w:rsid w:val="0077779F"/>
    <w:rsid w:val="0077790A"/>
    <w:rsid w:val="007805D7"/>
    <w:rsid w:val="007812C4"/>
    <w:rsid w:val="007822CC"/>
    <w:rsid w:val="00782990"/>
    <w:rsid w:val="00784905"/>
    <w:rsid w:val="00784E2A"/>
    <w:rsid w:val="00792801"/>
    <w:rsid w:val="00792CE6"/>
    <w:rsid w:val="00795EEF"/>
    <w:rsid w:val="00796F7B"/>
    <w:rsid w:val="00797D63"/>
    <w:rsid w:val="007A1387"/>
    <w:rsid w:val="007A3516"/>
    <w:rsid w:val="007A4A6B"/>
    <w:rsid w:val="007A566C"/>
    <w:rsid w:val="007A5CF0"/>
    <w:rsid w:val="007A6494"/>
    <w:rsid w:val="007A7460"/>
    <w:rsid w:val="007B0AE1"/>
    <w:rsid w:val="007B367E"/>
    <w:rsid w:val="007B424D"/>
    <w:rsid w:val="007B77DD"/>
    <w:rsid w:val="007C0BC9"/>
    <w:rsid w:val="007C1724"/>
    <w:rsid w:val="007C1CAF"/>
    <w:rsid w:val="007C41FB"/>
    <w:rsid w:val="007C4A44"/>
    <w:rsid w:val="007C5453"/>
    <w:rsid w:val="007C56BD"/>
    <w:rsid w:val="007C5896"/>
    <w:rsid w:val="007D0AA7"/>
    <w:rsid w:val="007D0D22"/>
    <w:rsid w:val="007D124F"/>
    <w:rsid w:val="007D1527"/>
    <w:rsid w:val="007D22A1"/>
    <w:rsid w:val="007D50CA"/>
    <w:rsid w:val="007D5A95"/>
    <w:rsid w:val="007D6268"/>
    <w:rsid w:val="007D7CA0"/>
    <w:rsid w:val="007E36AF"/>
    <w:rsid w:val="007E41BF"/>
    <w:rsid w:val="007E5D63"/>
    <w:rsid w:val="007E7E0B"/>
    <w:rsid w:val="007F02E5"/>
    <w:rsid w:val="007F271B"/>
    <w:rsid w:val="007F2DA7"/>
    <w:rsid w:val="007F4B22"/>
    <w:rsid w:val="00803149"/>
    <w:rsid w:val="00803AED"/>
    <w:rsid w:val="00803EDA"/>
    <w:rsid w:val="008055D0"/>
    <w:rsid w:val="00805FB8"/>
    <w:rsid w:val="00805FDF"/>
    <w:rsid w:val="00807B1B"/>
    <w:rsid w:val="00807D4D"/>
    <w:rsid w:val="00807FF8"/>
    <w:rsid w:val="00810817"/>
    <w:rsid w:val="00813356"/>
    <w:rsid w:val="008148C3"/>
    <w:rsid w:val="008153C9"/>
    <w:rsid w:val="008154A5"/>
    <w:rsid w:val="00817D57"/>
    <w:rsid w:val="00822906"/>
    <w:rsid w:val="00825903"/>
    <w:rsid w:val="00827C53"/>
    <w:rsid w:val="00827C57"/>
    <w:rsid w:val="00830090"/>
    <w:rsid w:val="00830CE1"/>
    <w:rsid w:val="0083312B"/>
    <w:rsid w:val="008332DC"/>
    <w:rsid w:val="00835204"/>
    <w:rsid w:val="00836AF1"/>
    <w:rsid w:val="00836AFA"/>
    <w:rsid w:val="00837D56"/>
    <w:rsid w:val="00837FCE"/>
    <w:rsid w:val="008427B2"/>
    <w:rsid w:val="0084306B"/>
    <w:rsid w:val="00843650"/>
    <w:rsid w:val="00843735"/>
    <w:rsid w:val="00843DED"/>
    <w:rsid w:val="00845733"/>
    <w:rsid w:val="00847AFB"/>
    <w:rsid w:val="0084B598"/>
    <w:rsid w:val="0085145F"/>
    <w:rsid w:val="0085346D"/>
    <w:rsid w:val="0085367C"/>
    <w:rsid w:val="00853958"/>
    <w:rsid w:val="00854BBB"/>
    <w:rsid w:val="00861813"/>
    <w:rsid w:val="00861D98"/>
    <w:rsid w:val="0086257A"/>
    <w:rsid w:val="00866261"/>
    <w:rsid w:val="00866820"/>
    <w:rsid w:val="00872134"/>
    <w:rsid w:val="00872606"/>
    <w:rsid w:val="00875E23"/>
    <w:rsid w:val="008764EC"/>
    <w:rsid w:val="00876D44"/>
    <w:rsid w:val="008800CB"/>
    <w:rsid w:val="0088202F"/>
    <w:rsid w:val="008821D9"/>
    <w:rsid w:val="00883741"/>
    <w:rsid w:val="00883820"/>
    <w:rsid w:val="00884D6A"/>
    <w:rsid w:val="00884E8F"/>
    <w:rsid w:val="00886C08"/>
    <w:rsid w:val="0089308F"/>
    <w:rsid w:val="00895522"/>
    <w:rsid w:val="00896CFA"/>
    <w:rsid w:val="008973E5"/>
    <w:rsid w:val="008978DA"/>
    <w:rsid w:val="00897C7F"/>
    <w:rsid w:val="008A060E"/>
    <w:rsid w:val="008A29BC"/>
    <w:rsid w:val="008A3ECB"/>
    <w:rsid w:val="008A4AC7"/>
    <w:rsid w:val="008A53C4"/>
    <w:rsid w:val="008A7844"/>
    <w:rsid w:val="008A7F24"/>
    <w:rsid w:val="008B2101"/>
    <w:rsid w:val="008B2AB2"/>
    <w:rsid w:val="008B2DCD"/>
    <w:rsid w:val="008B32F0"/>
    <w:rsid w:val="008B530E"/>
    <w:rsid w:val="008C121A"/>
    <w:rsid w:val="008C28AA"/>
    <w:rsid w:val="008C411B"/>
    <w:rsid w:val="008C72E6"/>
    <w:rsid w:val="008D0E97"/>
    <w:rsid w:val="008D53DB"/>
    <w:rsid w:val="008D659F"/>
    <w:rsid w:val="008D697E"/>
    <w:rsid w:val="008D7152"/>
    <w:rsid w:val="008E0774"/>
    <w:rsid w:val="008E0C0D"/>
    <w:rsid w:val="008E11BB"/>
    <w:rsid w:val="008E3795"/>
    <w:rsid w:val="008E3DD7"/>
    <w:rsid w:val="008E41C6"/>
    <w:rsid w:val="008E4A00"/>
    <w:rsid w:val="008E4A7B"/>
    <w:rsid w:val="008E4B14"/>
    <w:rsid w:val="008E62E2"/>
    <w:rsid w:val="008E6437"/>
    <w:rsid w:val="008E7211"/>
    <w:rsid w:val="008F1671"/>
    <w:rsid w:val="008F2380"/>
    <w:rsid w:val="008F291E"/>
    <w:rsid w:val="008F2A24"/>
    <w:rsid w:val="008F30C8"/>
    <w:rsid w:val="008F3758"/>
    <w:rsid w:val="008F4076"/>
    <w:rsid w:val="008F70AB"/>
    <w:rsid w:val="008F713E"/>
    <w:rsid w:val="008F7183"/>
    <w:rsid w:val="00900116"/>
    <w:rsid w:val="00900580"/>
    <w:rsid w:val="00901063"/>
    <w:rsid w:val="0090188E"/>
    <w:rsid w:val="00901E9E"/>
    <w:rsid w:val="009031FB"/>
    <w:rsid w:val="009044F0"/>
    <w:rsid w:val="00904A3A"/>
    <w:rsid w:val="00905302"/>
    <w:rsid w:val="009063ED"/>
    <w:rsid w:val="00907866"/>
    <w:rsid w:val="009114A3"/>
    <w:rsid w:val="00911A9C"/>
    <w:rsid w:val="00913DEF"/>
    <w:rsid w:val="00913E0D"/>
    <w:rsid w:val="00915C6F"/>
    <w:rsid w:val="00923731"/>
    <w:rsid w:val="00923818"/>
    <w:rsid w:val="00924035"/>
    <w:rsid w:val="0092432D"/>
    <w:rsid w:val="00924BEC"/>
    <w:rsid w:val="0092613C"/>
    <w:rsid w:val="00926338"/>
    <w:rsid w:val="00932389"/>
    <w:rsid w:val="00935CDC"/>
    <w:rsid w:val="009360BE"/>
    <w:rsid w:val="0094124D"/>
    <w:rsid w:val="00941FD2"/>
    <w:rsid w:val="00942B45"/>
    <w:rsid w:val="009458E2"/>
    <w:rsid w:val="009462FF"/>
    <w:rsid w:val="00946D03"/>
    <w:rsid w:val="00950E5B"/>
    <w:rsid w:val="00951BBD"/>
    <w:rsid w:val="00952F90"/>
    <w:rsid w:val="009538D1"/>
    <w:rsid w:val="00954CF3"/>
    <w:rsid w:val="0095AC07"/>
    <w:rsid w:val="00961EC7"/>
    <w:rsid w:val="0096313E"/>
    <w:rsid w:val="009632E9"/>
    <w:rsid w:val="009665C8"/>
    <w:rsid w:val="0097006F"/>
    <w:rsid w:val="0097024C"/>
    <w:rsid w:val="00970895"/>
    <w:rsid w:val="009720B4"/>
    <w:rsid w:val="0097726A"/>
    <w:rsid w:val="00977751"/>
    <w:rsid w:val="00977BC4"/>
    <w:rsid w:val="00982695"/>
    <w:rsid w:val="0098329B"/>
    <w:rsid w:val="009834A0"/>
    <w:rsid w:val="00983554"/>
    <w:rsid w:val="009836E8"/>
    <w:rsid w:val="009907FF"/>
    <w:rsid w:val="00990B9E"/>
    <w:rsid w:val="00993C11"/>
    <w:rsid w:val="009A170B"/>
    <w:rsid w:val="009A3ECD"/>
    <w:rsid w:val="009A481B"/>
    <w:rsid w:val="009A4A27"/>
    <w:rsid w:val="009A4BE1"/>
    <w:rsid w:val="009A6527"/>
    <w:rsid w:val="009B5D73"/>
    <w:rsid w:val="009C1311"/>
    <w:rsid w:val="009C2953"/>
    <w:rsid w:val="009C2E87"/>
    <w:rsid w:val="009C3443"/>
    <w:rsid w:val="009C4A39"/>
    <w:rsid w:val="009D22BC"/>
    <w:rsid w:val="009D33DD"/>
    <w:rsid w:val="009D3C15"/>
    <w:rsid w:val="009D4AD6"/>
    <w:rsid w:val="009D5256"/>
    <w:rsid w:val="009D5AB8"/>
    <w:rsid w:val="009E2432"/>
    <w:rsid w:val="009E4427"/>
    <w:rsid w:val="009E5AA7"/>
    <w:rsid w:val="009E659D"/>
    <w:rsid w:val="009E69D5"/>
    <w:rsid w:val="009E7725"/>
    <w:rsid w:val="009F39B3"/>
    <w:rsid w:val="009F4447"/>
    <w:rsid w:val="00A00473"/>
    <w:rsid w:val="00A0081D"/>
    <w:rsid w:val="00A020B2"/>
    <w:rsid w:val="00A025E7"/>
    <w:rsid w:val="00A03296"/>
    <w:rsid w:val="00A03910"/>
    <w:rsid w:val="00A05AAA"/>
    <w:rsid w:val="00A066A9"/>
    <w:rsid w:val="00A06B47"/>
    <w:rsid w:val="00A17BC9"/>
    <w:rsid w:val="00A204A6"/>
    <w:rsid w:val="00A20F90"/>
    <w:rsid w:val="00A24ECC"/>
    <w:rsid w:val="00A25422"/>
    <w:rsid w:val="00A25D4B"/>
    <w:rsid w:val="00A26AB5"/>
    <w:rsid w:val="00A2749C"/>
    <w:rsid w:val="00A32504"/>
    <w:rsid w:val="00A3360A"/>
    <w:rsid w:val="00A33FE9"/>
    <w:rsid w:val="00A3734A"/>
    <w:rsid w:val="00A37934"/>
    <w:rsid w:val="00A40B59"/>
    <w:rsid w:val="00A41CB2"/>
    <w:rsid w:val="00A46909"/>
    <w:rsid w:val="00A4759D"/>
    <w:rsid w:val="00A51372"/>
    <w:rsid w:val="00A5340A"/>
    <w:rsid w:val="00A551E8"/>
    <w:rsid w:val="00A55405"/>
    <w:rsid w:val="00A600B7"/>
    <w:rsid w:val="00A60B2D"/>
    <w:rsid w:val="00A63A96"/>
    <w:rsid w:val="00A6722A"/>
    <w:rsid w:val="00A7101C"/>
    <w:rsid w:val="00A72E69"/>
    <w:rsid w:val="00A738FC"/>
    <w:rsid w:val="00A73922"/>
    <w:rsid w:val="00A74CF2"/>
    <w:rsid w:val="00A7731E"/>
    <w:rsid w:val="00A8067D"/>
    <w:rsid w:val="00A82A51"/>
    <w:rsid w:val="00A84AF3"/>
    <w:rsid w:val="00A85B46"/>
    <w:rsid w:val="00A87B90"/>
    <w:rsid w:val="00A91547"/>
    <w:rsid w:val="00A91B7A"/>
    <w:rsid w:val="00A924CD"/>
    <w:rsid w:val="00AA1B49"/>
    <w:rsid w:val="00AA6FD4"/>
    <w:rsid w:val="00AB049A"/>
    <w:rsid w:val="00AB1341"/>
    <w:rsid w:val="00AB43E8"/>
    <w:rsid w:val="00AB4CA8"/>
    <w:rsid w:val="00AB6EEB"/>
    <w:rsid w:val="00AC05F1"/>
    <w:rsid w:val="00AC0719"/>
    <w:rsid w:val="00AC6099"/>
    <w:rsid w:val="00AC7A52"/>
    <w:rsid w:val="00AD0F45"/>
    <w:rsid w:val="00AD4B55"/>
    <w:rsid w:val="00AE229E"/>
    <w:rsid w:val="00AE273E"/>
    <w:rsid w:val="00AE296C"/>
    <w:rsid w:val="00AE3E7B"/>
    <w:rsid w:val="00AE46EF"/>
    <w:rsid w:val="00AE4A38"/>
    <w:rsid w:val="00AF190D"/>
    <w:rsid w:val="00AF3E12"/>
    <w:rsid w:val="00AF52C2"/>
    <w:rsid w:val="00B00F67"/>
    <w:rsid w:val="00B0313D"/>
    <w:rsid w:val="00B1021C"/>
    <w:rsid w:val="00B1128C"/>
    <w:rsid w:val="00B11307"/>
    <w:rsid w:val="00B12E86"/>
    <w:rsid w:val="00B13FFF"/>
    <w:rsid w:val="00B142A1"/>
    <w:rsid w:val="00B20CAA"/>
    <w:rsid w:val="00B20D9D"/>
    <w:rsid w:val="00B22322"/>
    <w:rsid w:val="00B2406B"/>
    <w:rsid w:val="00B25C0A"/>
    <w:rsid w:val="00B3297F"/>
    <w:rsid w:val="00B33CBE"/>
    <w:rsid w:val="00B346E0"/>
    <w:rsid w:val="00B36B7F"/>
    <w:rsid w:val="00B372F9"/>
    <w:rsid w:val="00B376A4"/>
    <w:rsid w:val="00B40969"/>
    <w:rsid w:val="00B4153A"/>
    <w:rsid w:val="00B41566"/>
    <w:rsid w:val="00B41ECF"/>
    <w:rsid w:val="00B4353E"/>
    <w:rsid w:val="00B45E70"/>
    <w:rsid w:val="00B47D82"/>
    <w:rsid w:val="00B47E6D"/>
    <w:rsid w:val="00B50173"/>
    <w:rsid w:val="00B50C44"/>
    <w:rsid w:val="00B52BD7"/>
    <w:rsid w:val="00B540A4"/>
    <w:rsid w:val="00B55BD2"/>
    <w:rsid w:val="00B60DC5"/>
    <w:rsid w:val="00B62569"/>
    <w:rsid w:val="00B63241"/>
    <w:rsid w:val="00B64A27"/>
    <w:rsid w:val="00B77307"/>
    <w:rsid w:val="00B805AB"/>
    <w:rsid w:val="00B833D9"/>
    <w:rsid w:val="00B8480A"/>
    <w:rsid w:val="00B86B46"/>
    <w:rsid w:val="00B911FC"/>
    <w:rsid w:val="00B94B30"/>
    <w:rsid w:val="00B95D06"/>
    <w:rsid w:val="00B977AE"/>
    <w:rsid w:val="00BA0763"/>
    <w:rsid w:val="00BA0774"/>
    <w:rsid w:val="00BA09C3"/>
    <w:rsid w:val="00BA0D0E"/>
    <w:rsid w:val="00BA24BA"/>
    <w:rsid w:val="00BA47A0"/>
    <w:rsid w:val="00BA5B11"/>
    <w:rsid w:val="00BA6ECE"/>
    <w:rsid w:val="00BB052E"/>
    <w:rsid w:val="00BB647E"/>
    <w:rsid w:val="00BC129D"/>
    <w:rsid w:val="00BC15B3"/>
    <w:rsid w:val="00BC26C2"/>
    <w:rsid w:val="00BC26E0"/>
    <w:rsid w:val="00BC7268"/>
    <w:rsid w:val="00BC74E7"/>
    <w:rsid w:val="00BD02DB"/>
    <w:rsid w:val="00BD04C3"/>
    <w:rsid w:val="00BD0D92"/>
    <w:rsid w:val="00BD2781"/>
    <w:rsid w:val="00BD54E8"/>
    <w:rsid w:val="00BD6E01"/>
    <w:rsid w:val="00BE17DE"/>
    <w:rsid w:val="00BE17F5"/>
    <w:rsid w:val="00BE4598"/>
    <w:rsid w:val="00BF07F6"/>
    <w:rsid w:val="00BF1D20"/>
    <w:rsid w:val="00BF213E"/>
    <w:rsid w:val="00BF21FD"/>
    <w:rsid w:val="00BF26C4"/>
    <w:rsid w:val="00BF2BD8"/>
    <w:rsid w:val="00BF371D"/>
    <w:rsid w:val="00BF5EA2"/>
    <w:rsid w:val="00BF6B23"/>
    <w:rsid w:val="00C0547D"/>
    <w:rsid w:val="00C06296"/>
    <w:rsid w:val="00C07AE0"/>
    <w:rsid w:val="00C11B31"/>
    <w:rsid w:val="00C151D3"/>
    <w:rsid w:val="00C16CA8"/>
    <w:rsid w:val="00C176E2"/>
    <w:rsid w:val="00C21B2E"/>
    <w:rsid w:val="00C240A2"/>
    <w:rsid w:val="00C24D1A"/>
    <w:rsid w:val="00C31178"/>
    <w:rsid w:val="00C42B56"/>
    <w:rsid w:val="00C44E35"/>
    <w:rsid w:val="00C45284"/>
    <w:rsid w:val="00C45A7D"/>
    <w:rsid w:val="00C479B1"/>
    <w:rsid w:val="00C51863"/>
    <w:rsid w:val="00C52848"/>
    <w:rsid w:val="00C528C7"/>
    <w:rsid w:val="00C5407E"/>
    <w:rsid w:val="00C54F53"/>
    <w:rsid w:val="00C55D45"/>
    <w:rsid w:val="00C57344"/>
    <w:rsid w:val="00C611D2"/>
    <w:rsid w:val="00C62BCB"/>
    <w:rsid w:val="00C63261"/>
    <w:rsid w:val="00C64102"/>
    <w:rsid w:val="00C66C87"/>
    <w:rsid w:val="00C70CE4"/>
    <w:rsid w:val="00C7133E"/>
    <w:rsid w:val="00C778E9"/>
    <w:rsid w:val="00C77E1C"/>
    <w:rsid w:val="00C82329"/>
    <w:rsid w:val="00C82813"/>
    <w:rsid w:val="00C83344"/>
    <w:rsid w:val="00C83725"/>
    <w:rsid w:val="00C842B6"/>
    <w:rsid w:val="00C8540D"/>
    <w:rsid w:val="00C915DB"/>
    <w:rsid w:val="00C916A8"/>
    <w:rsid w:val="00C91B5F"/>
    <w:rsid w:val="00C944F5"/>
    <w:rsid w:val="00C94CDF"/>
    <w:rsid w:val="00C9519F"/>
    <w:rsid w:val="00C9625E"/>
    <w:rsid w:val="00C97879"/>
    <w:rsid w:val="00CA17D2"/>
    <w:rsid w:val="00CA2822"/>
    <w:rsid w:val="00CB359F"/>
    <w:rsid w:val="00CB3908"/>
    <w:rsid w:val="00CB5AA3"/>
    <w:rsid w:val="00CB634F"/>
    <w:rsid w:val="00CB6F69"/>
    <w:rsid w:val="00CC4FE1"/>
    <w:rsid w:val="00CC66A5"/>
    <w:rsid w:val="00CD79F5"/>
    <w:rsid w:val="00CE0503"/>
    <w:rsid w:val="00CE0620"/>
    <w:rsid w:val="00CE098F"/>
    <w:rsid w:val="00CE312F"/>
    <w:rsid w:val="00CE7A77"/>
    <w:rsid w:val="00CE7FBC"/>
    <w:rsid w:val="00CF0B25"/>
    <w:rsid w:val="00CF175E"/>
    <w:rsid w:val="00CF4B35"/>
    <w:rsid w:val="00CF51CA"/>
    <w:rsid w:val="00CF527F"/>
    <w:rsid w:val="00CF56BD"/>
    <w:rsid w:val="00D022F4"/>
    <w:rsid w:val="00D02EA8"/>
    <w:rsid w:val="00D03D1B"/>
    <w:rsid w:val="00D05557"/>
    <w:rsid w:val="00D06590"/>
    <w:rsid w:val="00D071CE"/>
    <w:rsid w:val="00D07FCD"/>
    <w:rsid w:val="00D107DC"/>
    <w:rsid w:val="00D135FE"/>
    <w:rsid w:val="00D14C3F"/>
    <w:rsid w:val="00D1586A"/>
    <w:rsid w:val="00D15C60"/>
    <w:rsid w:val="00D16CD9"/>
    <w:rsid w:val="00D16DB9"/>
    <w:rsid w:val="00D20EAB"/>
    <w:rsid w:val="00D24DB9"/>
    <w:rsid w:val="00D25162"/>
    <w:rsid w:val="00D277A0"/>
    <w:rsid w:val="00D27DAF"/>
    <w:rsid w:val="00D32614"/>
    <w:rsid w:val="00D32811"/>
    <w:rsid w:val="00D377F0"/>
    <w:rsid w:val="00D41A4E"/>
    <w:rsid w:val="00D4227E"/>
    <w:rsid w:val="00D44E13"/>
    <w:rsid w:val="00D452DB"/>
    <w:rsid w:val="00D47637"/>
    <w:rsid w:val="00D51038"/>
    <w:rsid w:val="00D54783"/>
    <w:rsid w:val="00D56372"/>
    <w:rsid w:val="00D607CF"/>
    <w:rsid w:val="00D6108B"/>
    <w:rsid w:val="00D62935"/>
    <w:rsid w:val="00D62EB8"/>
    <w:rsid w:val="00D63CAF"/>
    <w:rsid w:val="00D647B2"/>
    <w:rsid w:val="00D72056"/>
    <w:rsid w:val="00D72A49"/>
    <w:rsid w:val="00D73C2A"/>
    <w:rsid w:val="00D74B3C"/>
    <w:rsid w:val="00D76F12"/>
    <w:rsid w:val="00D77BB0"/>
    <w:rsid w:val="00D8041A"/>
    <w:rsid w:val="00D81B33"/>
    <w:rsid w:val="00D823FC"/>
    <w:rsid w:val="00D86885"/>
    <w:rsid w:val="00D87879"/>
    <w:rsid w:val="00D90712"/>
    <w:rsid w:val="00D915CB"/>
    <w:rsid w:val="00D92DAE"/>
    <w:rsid w:val="00D94419"/>
    <w:rsid w:val="00DA2613"/>
    <w:rsid w:val="00DA352F"/>
    <w:rsid w:val="00DA4EE1"/>
    <w:rsid w:val="00DA6FFF"/>
    <w:rsid w:val="00DB22D0"/>
    <w:rsid w:val="00DB4128"/>
    <w:rsid w:val="00DB5F6A"/>
    <w:rsid w:val="00DB7FE6"/>
    <w:rsid w:val="00DD1FE7"/>
    <w:rsid w:val="00DD2147"/>
    <w:rsid w:val="00DD3C50"/>
    <w:rsid w:val="00DE01CA"/>
    <w:rsid w:val="00DE27CB"/>
    <w:rsid w:val="00DE4E03"/>
    <w:rsid w:val="00DE4F82"/>
    <w:rsid w:val="00DE7886"/>
    <w:rsid w:val="00DF11FA"/>
    <w:rsid w:val="00DF15B0"/>
    <w:rsid w:val="00DF3B97"/>
    <w:rsid w:val="00DF45EC"/>
    <w:rsid w:val="00DF481F"/>
    <w:rsid w:val="00DF71A4"/>
    <w:rsid w:val="00E00EA0"/>
    <w:rsid w:val="00E0157E"/>
    <w:rsid w:val="00E02C5C"/>
    <w:rsid w:val="00E1099B"/>
    <w:rsid w:val="00E13C7D"/>
    <w:rsid w:val="00E144FE"/>
    <w:rsid w:val="00E178C0"/>
    <w:rsid w:val="00E20219"/>
    <w:rsid w:val="00E20647"/>
    <w:rsid w:val="00E30CA6"/>
    <w:rsid w:val="00E30CF0"/>
    <w:rsid w:val="00E3201A"/>
    <w:rsid w:val="00E33D18"/>
    <w:rsid w:val="00E34C26"/>
    <w:rsid w:val="00E34EAC"/>
    <w:rsid w:val="00E3535C"/>
    <w:rsid w:val="00E36DF1"/>
    <w:rsid w:val="00E373D9"/>
    <w:rsid w:val="00E40508"/>
    <w:rsid w:val="00E420D5"/>
    <w:rsid w:val="00E430D1"/>
    <w:rsid w:val="00E43C70"/>
    <w:rsid w:val="00E473D0"/>
    <w:rsid w:val="00E52E4E"/>
    <w:rsid w:val="00E53ED6"/>
    <w:rsid w:val="00E542B7"/>
    <w:rsid w:val="00E61B3A"/>
    <w:rsid w:val="00E622B8"/>
    <w:rsid w:val="00E64AF4"/>
    <w:rsid w:val="00E67438"/>
    <w:rsid w:val="00E70C64"/>
    <w:rsid w:val="00E729E8"/>
    <w:rsid w:val="00E773CF"/>
    <w:rsid w:val="00E83D0F"/>
    <w:rsid w:val="00E8522E"/>
    <w:rsid w:val="00E85E22"/>
    <w:rsid w:val="00E86DB7"/>
    <w:rsid w:val="00E87BFD"/>
    <w:rsid w:val="00E90532"/>
    <w:rsid w:val="00E91E2B"/>
    <w:rsid w:val="00E932B1"/>
    <w:rsid w:val="00E93C4F"/>
    <w:rsid w:val="00E96E5E"/>
    <w:rsid w:val="00E97494"/>
    <w:rsid w:val="00EA176D"/>
    <w:rsid w:val="00EA18E1"/>
    <w:rsid w:val="00EA231D"/>
    <w:rsid w:val="00EA23DF"/>
    <w:rsid w:val="00EA2B21"/>
    <w:rsid w:val="00EA4D4F"/>
    <w:rsid w:val="00EA50CD"/>
    <w:rsid w:val="00EA63BE"/>
    <w:rsid w:val="00EA6FBE"/>
    <w:rsid w:val="00EA70B0"/>
    <w:rsid w:val="00EB097B"/>
    <w:rsid w:val="00EB1EB3"/>
    <w:rsid w:val="00EB4808"/>
    <w:rsid w:val="00EB5505"/>
    <w:rsid w:val="00EB5C77"/>
    <w:rsid w:val="00EB771A"/>
    <w:rsid w:val="00EB7CE0"/>
    <w:rsid w:val="00EC109E"/>
    <w:rsid w:val="00EC11A5"/>
    <w:rsid w:val="00EC44A9"/>
    <w:rsid w:val="00EC69E7"/>
    <w:rsid w:val="00ED0D38"/>
    <w:rsid w:val="00ED6DCB"/>
    <w:rsid w:val="00EE4645"/>
    <w:rsid w:val="00EF0D3A"/>
    <w:rsid w:val="00EF17DA"/>
    <w:rsid w:val="00EF1EB6"/>
    <w:rsid w:val="00EF452F"/>
    <w:rsid w:val="00EF6010"/>
    <w:rsid w:val="00F01A0D"/>
    <w:rsid w:val="00F05E9E"/>
    <w:rsid w:val="00F07347"/>
    <w:rsid w:val="00F075B9"/>
    <w:rsid w:val="00F07620"/>
    <w:rsid w:val="00F12E98"/>
    <w:rsid w:val="00F144F8"/>
    <w:rsid w:val="00F165C3"/>
    <w:rsid w:val="00F17648"/>
    <w:rsid w:val="00F24C5F"/>
    <w:rsid w:val="00F25319"/>
    <w:rsid w:val="00F2703E"/>
    <w:rsid w:val="00F3281F"/>
    <w:rsid w:val="00F36E55"/>
    <w:rsid w:val="00F40DB1"/>
    <w:rsid w:val="00F425DA"/>
    <w:rsid w:val="00F455BB"/>
    <w:rsid w:val="00F475AD"/>
    <w:rsid w:val="00F5319C"/>
    <w:rsid w:val="00F564B5"/>
    <w:rsid w:val="00F56756"/>
    <w:rsid w:val="00F56DD2"/>
    <w:rsid w:val="00F61FCE"/>
    <w:rsid w:val="00F62A0A"/>
    <w:rsid w:val="00F639D5"/>
    <w:rsid w:val="00F64740"/>
    <w:rsid w:val="00F666AD"/>
    <w:rsid w:val="00F719E5"/>
    <w:rsid w:val="00F7264F"/>
    <w:rsid w:val="00F7422D"/>
    <w:rsid w:val="00F75210"/>
    <w:rsid w:val="00F75C09"/>
    <w:rsid w:val="00F75EA6"/>
    <w:rsid w:val="00F7743F"/>
    <w:rsid w:val="00F77A92"/>
    <w:rsid w:val="00F80564"/>
    <w:rsid w:val="00F80E50"/>
    <w:rsid w:val="00F81894"/>
    <w:rsid w:val="00F85447"/>
    <w:rsid w:val="00F86749"/>
    <w:rsid w:val="00F87BC9"/>
    <w:rsid w:val="00F87E61"/>
    <w:rsid w:val="00F90454"/>
    <w:rsid w:val="00F95D41"/>
    <w:rsid w:val="00F96B56"/>
    <w:rsid w:val="00F96BB4"/>
    <w:rsid w:val="00FA13C6"/>
    <w:rsid w:val="00FA47EC"/>
    <w:rsid w:val="00FA49CF"/>
    <w:rsid w:val="00FA7DAD"/>
    <w:rsid w:val="00FB03F9"/>
    <w:rsid w:val="00FB3C81"/>
    <w:rsid w:val="00FC04F8"/>
    <w:rsid w:val="00FC1BE1"/>
    <w:rsid w:val="00FC1E6A"/>
    <w:rsid w:val="00FC3B27"/>
    <w:rsid w:val="00FC3F00"/>
    <w:rsid w:val="00FC443D"/>
    <w:rsid w:val="00FC53C2"/>
    <w:rsid w:val="00FC5F02"/>
    <w:rsid w:val="00FC7EF3"/>
    <w:rsid w:val="00FD0398"/>
    <w:rsid w:val="00FD0E86"/>
    <w:rsid w:val="00FD33F9"/>
    <w:rsid w:val="00FD36AF"/>
    <w:rsid w:val="00FD3CEE"/>
    <w:rsid w:val="00FD52B6"/>
    <w:rsid w:val="00FD710B"/>
    <w:rsid w:val="00FE3D55"/>
    <w:rsid w:val="00FF3B9C"/>
    <w:rsid w:val="00FF4F7E"/>
    <w:rsid w:val="016197AC"/>
    <w:rsid w:val="0190D5C9"/>
    <w:rsid w:val="01CBE5AC"/>
    <w:rsid w:val="01E094C9"/>
    <w:rsid w:val="01F1B30B"/>
    <w:rsid w:val="02029F26"/>
    <w:rsid w:val="020CE782"/>
    <w:rsid w:val="02547B75"/>
    <w:rsid w:val="0282BDA6"/>
    <w:rsid w:val="030173C1"/>
    <w:rsid w:val="032F649A"/>
    <w:rsid w:val="03786275"/>
    <w:rsid w:val="0379CF71"/>
    <w:rsid w:val="03AB65CB"/>
    <w:rsid w:val="03AC65DB"/>
    <w:rsid w:val="03AC83AB"/>
    <w:rsid w:val="03AEEE1B"/>
    <w:rsid w:val="03B2A831"/>
    <w:rsid w:val="03B4D870"/>
    <w:rsid w:val="03E9E79E"/>
    <w:rsid w:val="042EE476"/>
    <w:rsid w:val="0444448F"/>
    <w:rsid w:val="048C9926"/>
    <w:rsid w:val="058D13F0"/>
    <w:rsid w:val="05AB7D4B"/>
    <w:rsid w:val="05B3D71F"/>
    <w:rsid w:val="05D49634"/>
    <w:rsid w:val="05FA5330"/>
    <w:rsid w:val="0665CAB9"/>
    <w:rsid w:val="066E522B"/>
    <w:rsid w:val="068FF0B0"/>
    <w:rsid w:val="06CAFD98"/>
    <w:rsid w:val="073E6C2B"/>
    <w:rsid w:val="07546942"/>
    <w:rsid w:val="076701B9"/>
    <w:rsid w:val="0771EB44"/>
    <w:rsid w:val="07965D5A"/>
    <w:rsid w:val="079C5094"/>
    <w:rsid w:val="07A958BF"/>
    <w:rsid w:val="07B136F4"/>
    <w:rsid w:val="07D5EDEC"/>
    <w:rsid w:val="080212E7"/>
    <w:rsid w:val="080CEE1F"/>
    <w:rsid w:val="0832D1F8"/>
    <w:rsid w:val="08816DD5"/>
    <w:rsid w:val="08B4B587"/>
    <w:rsid w:val="08DFBCD9"/>
    <w:rsid w:val="08F56196"/>
    <w:rsid w:val="092DD47D"/>
    <w:rsid w:val="09B52659"/>
    <w:rsid w:val="09D13CC3"/>
    <w:rsid w:val="09DE1B86"/>
    <w:rsid w:val="09E71E29"/>
    <w:rsid w:val="09EAC066"/>
    <w:rsid w:val="0A322013"/>
    <w:rsid w:val="0A5C6023"/>
    <w:rsid w:val="0A5FDC42"/>
    <w:rsid w:val="0A629ECC"/>
    <w:rsid w:val="0A956679"/>
    <w:rsid w:val="0AAE6111"/>
    <w:rsid w:val="0ABEC04B"/>
    <w:rsid w:val="0AC3A84E"/>
    <w:rsid w:val="0B03E392"/>
    <w:rsid w:val="0B3523CA"/>
    <w:rsid w:val="0B5D19D4"/>
    <w:rsid w:val="0BCB72F9"/>
    <w:rsid w:val="0BCD5C59"/>
    <w:rsid w:val="0C2082D0"/>
    <w:rsid w:val="0C323468"/>
    <w:rsid w:val="0C52302E"/>
    <w:rsid w:val="0CA4A6EE"/>
    <w:rsid w:val="0CB4DDCF"/>
    <w:rsid w:val="0CDA077B"/>
    <w:rsid w:val="0CE31AD1"/>
    <w:rsid w:val="0CF829E6"/>
    <w:rsid w:val="0D06424A"/>
    <w:rsid w:val="0DD1E08E"/>
    <w:rsid w:val="0DD488AF"/>
    <w:rsid w:val="0E13DA43"/>
    <w:rsid w:val="0E42FA8A"/>
    <w:rsid w:val="0E7D7F20"/>
    <w:rsid w:val="0EC1F685"/>
    <w:rsid w:val="0EDB1CD9"/>
    <w:rsid w:val="0EDBF18A"/>
    <w:rsid w:val="0EECD5F3"/>
    <w:rsid w:val="0EF12FC8"/>
    <w:rsid w:val="0EF9D434"/>
    <w:rsid w:val="0F00B266"/>
    <w:rsid w:val="0F83E0CA"/>
    <w:rsid w:val="0F9EE236"/>
    <w:rsid w:val="0F9F6453"/>
    <w:rsid w:val="0FA45895"/>
    <w:rsid w:val="0FB60D05"/>
    <w:rsid w:val="0FC01E4F"/>
    <w:rsid w:val="0FEA65B2"/>
    <w:rsid w:val="1001C20E"/>
    <w:rsid w:val="10504CCA"/>
    <w:rsid w:val="10658BF4"/>
    <w:rsid w:val="106838BE"/>
    <w:rsid w:val="10878342"/>
    <w:rsid w:val="10D0D4B6"/>
    <w:rsid w:val="1114C928"/>
    <w:rsid w:val="1128495E"/>
    <w:rsid w:val="115465F0"/>
    <w:rsid w:val="1160712B"/>
    <w:rsid w:val="1262C69B"/>
    <w:rsid w:val="128D81F1"/>
    <w:rsid w:val="129F9435"/>
    <w:rsid w:val="12D2A190"/>
    <w:rsid w:val="12F27D94"/>
    <w:rsid w:val="1337530D"/>
    <w:rsid w:val="133ABD1A"/>
    <w:rsid w:val="134321DA"/>
    <w:rsid w:val="137669D9"/>
    <w:rsid w:val="138822BE"/>
    <w:rsid w:val="1396189E"/>
    <w:rsid w:val="13B8A9EE"/>
    <w:rsid w:val="13F84044"/>
    <w:rsid w:val="1428AF44"/>
    <w:rsid w:val="144CF729"/>
    <w:rsid w:val="14581D35"/>
    <w:rsid w:val="14622AC0"/>
    <w:rsid w:val="148BC0ED"/>
    <w:rsid w:val="148E41C5"/>
    <w:rsid w:val="149C5F77"/>
    <w:rsid w:val="14B8A012"/>
    <w:rsid w:val="14D2845F"/>
    <w:rsid w:val="15462416"/>
    <w:rsid w:val="15541C28"/>
    <w:rsid w:val="1592E828"/>
    <w:rsid w:val="15E4845B"/>
    <w:rsid w:val="15F5F4EA"/>
    <w:rsid w:val="1617CBF0"/>
    <w:rsid w:val="16188BAD"/>
    <w:rsid w:val="16B2F099"/>
    <w:rsid w:val="16C0F0A0"/>
    <w:rsid w:val="16CFCC06"/>
    <w:rsid w:val="16EFA0F2"/>
    <w:rsid w:val="1727734F"/>
    <w:rsid w:val="175D48BE"/>
    <w:rsid w:val="175D5BAB"/>
    <w:rsid w:val="1787BFC1"/>
    <w:rsid w:val="17A55945"/>
    <w:rsid w:val="17EAC0E6"/>
    <w:rsid w:val="180AFEEC"/>
    <w:rsid w:val="184AF4D3"/>
    <w:rsid w:val="1855025B"/>
    <w:rsid w:val="1868C844"/>
    <w:rsid w:val="18745E59"/>
    <w:rsid w:val="189D5C69"/>
    <w:rsid w:val="190EAF69"/>
    <w:rsid w:val="19121214"/>
    <w:rsid w:val="193D428B"/>
    <w:rsid w:val="194A5876"/>
    <w:rsid w:val="19849A58"/>
    <w:rsid w:val="198A2F79"/>
    <w:rsid w:val="19A04E22"/>
    <w:rsid w:val="19EFDFED"/>
    <w:rsid w:val="19F0A6EA"/>
    <w:rsid w:val="1A431615"/>
    <w:rsid w:val="1A768596"/>
    <w:rsid w:val="1A7E4C23"/>
    <w:rsid w:val="1A918E7F"/>
    <w:rsid w:val="1A91E790"/>
    <w:rsid w:val="1AC4FF72"/>
    <w:rsid w:val="1AE305BB"/>
    <w:rsid w:val="1B0C6381"/>
    <w:rsid w:val="1B29F43C"/>
    <w:rsid w:val="1B3EBF50"/>
    <w:rsid w:val="1B62FC3D"/>
    <w:rsid w:val="1B6681AC"/>
    <w:rsid w:val="1BAD30CF"/>
    <w:rsid w:val="1BDCD173"/>
    <w:rsid w:val="1BE3872A"/>
    <w:rsid w:val="1BF01D2D"/>
    <w:rsid w:val="1C0AA4A4"/>
    <w:rsid w:val="1C15A262"/>
    <w:rsid w:val="1C1E9CAA"/>
    <w:rsid w:val="1C494ACC"/>
    <w:rsid w:val="1C4C939C"/>
    <w:rsid w:val="1C578166"/>
    <w:rsid w:val="1CD5C023"/>
    <w:rsid w:val="1D1FC117"/>
    <w:rsid w:val="1D8632F9"/>
    <w:rsid w:val="1DD9C46A"/>
    <w:rsid w:val="1DDF911D"/>
    <w:rsid w:val="1E013B9D"/>
    <w:rsid w:val="1E242861"/>
    <w:rsid w:val="1EB3FFE2"/>
    <w:rsid w:val="1F673515"/>
    <w:rsid w:val="1F72EC7A"/>
    <w:rsid w:val="1F7764AC"/>
    <w:rsid w:val="1F9B6B9B"/>
    <w:rsid w:val="1FA7BAE1"/>
    <w:rsid w:val="202C2A24"/>
    <w:rsid w:val="20B34552"/>
    <w:rsid w:val="20B46769"/>
    <w:rsid w:val="20E7443F"/>
    <w:rsid w:val="20FE0997"/>
    <w:rsid w:val="213A9BCA"/>
    <w:rsid w:val="213D2BB6"/>
    <w:rsid w:val="2146DAE5"/>
    <w:rsid w:val="214947D7"/>
    <w:rsid w:val="214C3AF1"/>
    <w:rsid w:val="21592AF2"/>
    <w:rsid w:val="21606780"/>
    <w:rsid w:val="2169490D"/>
    <w:rsid w:val="21788739"/>
    <w:rsid w:val="2186424D"/>
    <w:rsid w:val="219625CB"/>
    <w:rsid w:val="222E0C49"/>
    <w:rsid w:val="2292F982"/>
    <w:rsid w:val="229C5D80"/>
    <w:rsid w:val="22BAF705"/>
    <w:rsid w:val="22FF350F"/>
    <w:rsid w:val="23057837"/>
    <w:rsid w:val="2305EEEA"/>
    <w:rsid w:val="2326B736"/>
    <w:rsid w:val="23653F16"/>
    <w:rsid w:val="239DB781"/>
    <w:rsid w:val="23A286A9"/>
    <w:rsid w:val="23A52CA2"/>
    <w:rsid w:val="23C9C728"/>
    <w:rsid w:val="23D99BB8"/>
    <w:rsid w:val="23F7B287"/>
    <w:rsid w:val="240383B0"/>
    <w:rsid w:val="241A954A"/>
    <w:rsid w:val="246E6197"/>
    <w:rsid w:val="2477BF22"/>
    <w:rsid w:val="2480C72D"/>
    <w:rsid w:val="24C867C3"/>
    <w:rsid w:val="24CF8ECE"/>
    <w:rsid w:val="2506ECD6"/>
    <w:rsid w:val="2513D4A5"/>
    <w:rsid w:val="2521D6AF"/>
    <w:rsid w:val="2554CF9B"/>
    <w:rsid w:val="2556C874"/>
    <w:rsid w:val="25855110"/>
    <w:rsid w:val="25895314"/>
    <w:rsid w:val="2597C0B3"/>
    <w:rsid w:val="25B497DC"/>
    <w:rsid w:val="25C9C893"/>
    <w:rsid w:val="25DAC3AA"/>
    <w:rsid w:val="26202250"/>
    <w:rsid w:val="2639ED1A"/>
    <w:rsid w:val="26BB6A32"/>
    <w:rsid w:val="26DFF92B"/>
    <w:rsid w:val="271D595B"/>
    <w:rsid w:val="277B63D0"/>
    <w:rsid w:val="278638B3"/>
    <w:rsid w:val="27EA2CAE"/>
    <w:rsid w:val="2838E969"/>
    <w:rsid w:val="2860BC18"/>
    <w:rsid w:val="28837365"/>
    <w:rsid w:val="28BED255"/>
    <w:rsid w:val="28E6BA83"/>
    <w:rsid w:val="29218233"/>
    <w:rsid w:val="2945557B"/>
    <w:rsid w:val="29D030B6"/>
    <w:rsid w:val="2A5606DF"/>
    <w:rsid w:val="2A88E725"/>
    <w:rsid w:val="2AE590EE"/>
    <w:rsid w:val="2BB45B0B"/>
    <w:rsid w:val="2BF51F2F"/>
    <w:rsid w:val="2C10F4ED"/>
    <w:rsid w:val="2C4DFC45"/>
    <w:rsid w:val="2C84B0EB"/>
    <w:rsid w:val="2C8B32FD"/>
    <w:rsid w:val="2CC13C90"/>
    <w:rsid w:val="2CC47D29"/>
    <w:rsid w:val="2CC5AEDE"/>
    <w:rsid w:val="2CC95CC5"/>
    <w:rsid w:val="2D10ECC5"/>
    <w:rsid w:val="2D1982E8"/>
    <w:rsid w:val="2D241828"/>
    <w:rsid w:val="2D34A6EF"/>
    <w:rsid w:val="2D6A16B5"/>
    <w:rsid w:val="2D8B6182"/>
    <w:rsid w:val="2DBB9869"/>
    <w:rsid w:val="2DD1E9DE"/>
    <w:rsid w:val="2E01B562"/>
    <w:rsid w:val="2E5F6780"/>
    <w:rsid w:val="2E63A7EF"/>
    <w:rsid w:val="2E94824A"/>
    <w:rsid w:val="2ECDC0E2"/>
    <w:rsid w:val="2EDCB696"/>
    <w:rsid w:val="2EE010E9"/>
    <w:rsid w:val="2EFB4582"/>
    <w:rsid w:val="2F1CAC72"/>
    <w:rsid w:val="2F41B5AA"/>
    <w:rsid w:val="2F774914"/>
    <w:rsid w:val="2F792B7A"/>
    <w:rsid w:val="2F8D45E3"/>
    <w:rsid w:val="2FF91D9A"/>
    <w:rsid w:val="3016ED86"/>
    <w:rsid w:val="30190D23"/>
    <w:rsid w:val="301FF2DA"/>
    <w:rsid w:val="302BD5F6"/>
    <w:rsid w:val="304707FD"/>
    <w:rsid w:val="30816DC1"/>
    <w:rsid w:val="30A26633"/>
    <w:rsid w:val="30BA71E6"/>
    <w:rsid w:val="30BCC9AC"/>
    <w:rsid w:val="30F368DB"/>
    <w:rsid w:val="30FD20D9"/>
    <w:rsid w:val="311F18EA"/>
    <w:rsid w:val="31211A25"/>
    <w:rsid w:val="31397BD1"/>
    <w:rsid w:val="316CD3CD"/>
    <w:rsid w:val="31CF41F2"/>
    <w:rsid w:val="31F17F7C"/>
    <w:rsid w:val="31F36E70"/>
    <w:rsid w:val="32308200"/>
    <w:rsid w:val="325A7195"/>
    <w:rsid w:val="32D970CD"/>
    <w:rsid w:val="32DAFCB5"/>
    <w:rsid w:val="33146D70"/>
    <w:rsid w:val="337E8320"/>
    <w:rsid w:val="33EA9621"/>
    <w:rsid w:val="3404C314"/>
    <w:rsid w:val="34884DC2"/>
    <w:rsid w:val="34EB9739"/>
    <w:rsid w:val="350BFB79"/>
    <w:rsid w:val="352C5804"/>
    <w:rsid w:val="352EB173"/>
    <w:rsid w:val="355CE01E"/>
    <w:rsid w:val="3565D8E7"/>
    <w:rsid w:val="35683A41"/>
    <w:rsid w:val="358642F3"/>
    <w:rsid w:val="35AADAE3"/>
    <w:rsid w:val="35C26D74"/>
    <w:rsid w:val="35CFC649"/>
    <w:rsid w:val="35D50BB5"/>
    <w:rsid w:val="361C18BC"/>
    <w:rsid w:val="3633B2D3"/>
    <w:rsid w:val="366DC1A1"/>
    <w:rsid w:val="36736BA8"/>
    <w:rsid w:val="36884EB3"/>
    <w:rsid w:val="36A5C2C9"/>
    <w:rsid w:val="36ABEC9A"/>
    <w:rsid w:val="36BBD3A8"/>
    <w:rsid w:val="37345D37"/>
    <w:rsid w:val="373D81EB"/>
    <w:rsid w:val="3742F5EB"/>
    <w:rsid w:val="37E0BDB4"/>
    <w:rsid w:val="380AB623"/>
    <w:rsid w:val="38230ABF"/>
    <w:rsid w:val="384AA549"/>
    <w:rsid w:val="3878FB72"/>
    <w:rsid w:val="38840D69"/>
    <w:rsid w:val="389D3F14"/>
    <w:rsid w:val="38A3DB17"/>
    <w:rsid w:val="38DB8779"/>
    <w:rsid w:val="38E9B798"/>
    <w:rsid w:val="38EAAA57"/>
    <w:rsid w:val="3912BD86"/>
    <w:rsid w:val="391615C6"/>
    <w:rsid w:val="392279D8"/>
    <w:rsid w:val="396263C5"/>
    <w:rsid w:val="39775DD0"/>
    <w:rsid w:val="397D6F6A"/>
    <w:rsid w:val="39832971"/>
    <w:rsid w:val="399FFF1B"/>
    <w:rsid w:val="39D58ECD"/>
    <w:rsid w:val="39D8219C"/>
    <w:rsid w:val="3A12EF67"/>
    <w:rsid w:val="3A22A49D"/>
    <w:rsid w:val="3A4F0C84"/>
    <w:rsid w:val="3A5B8D86"/>
    <w:rsid w:val="3AA28780"/>
    <w:rsid w:val="3AB2297F"/>
    <w:rsid w:val="3AE5AF49"/>
    <w:rsid w:val="3AE8EE13"/>
    <w:rsid w:val="3B38B477"/>
    <w:rsid w:val="3B439F1B"/>
    <w:rsid w:val="3B9070D9"/>
    <w:rsid w:val="3B9AB950"/>
    <w:rsid w:val="3C3EB3C4"/>
    <w:rsid w:val="3C57E4A9"/>
    <w:rsid w:val="3C677F21"/>
    <w:rsid w:val="3C7E2302"/>
    <w:rsid w:val="3CA36B74"/>
    <w:rsid w:val="3CAD2B3B"/>
    <w:rsid w:val="3CC765E8"/>
    <w:rsid w:val="3CD89F11"/>
    <w:rsid w:val="3D1C8986"/>
    <w:rsid w:val="3D20EB44"/>
    <w:rsid w:val="3D333DCE"/>
    <w:rsid w:val="3D72DBF5"/>
    <w:rsid w:val="3D797786"/>
    <w:rsid w:val="3D983DB6"/>
    <w:rsid w:val="3DE5E7DD"/>
    <w:rsid w:val="3E8C408A"/>
    <w:rsid w:val="3EA65AE6"/>
    <w:rsid w:val="3EBFE527"/>
    <w:rsid w:val="3EE92CC2"/>
    <w:rsid w:val="3F01246E"/>
    <w:rsid w:val="3F133518"/>
    <w:rsid w:val="3F45B4D2"/>
    <w:rsid w:val="3F4FF0CA"/>
    <w:rsid w:val="3F68401C"/>
    <w:rsid w:val="3F8C5B34"/>
    <w:rsid w:val="3FE8B4F1"/>
    <w:rsid w:val="3FF1A47E"/>
    <w:rsid w:val="4047F99A"/>
    <w:rsid w:val="404F8ADC"/>
    <w:rsid w:val="405BF920"/>
    <w:rsid w:val="40757D97"/>
    <w:rsid w:val="40986E43"/>
    <w:rsid w:val="409EFE61"/>
    <w:rsid w:val="40A58EDB"/>
    <w:rsid w:val="40D59C0A"/>
    <w:rsid w:val="411B08B5"/>
    <w:rsid w:val="4124C665"/>
    <w:rsid w:val="4147171E"/>
    <w:rsid w:val="414753E5"/>
    <w:rsid w:val="41611D37"/>
    <w:rsid w:val="4173F8FC"/>
    <w:rsid w:val="41AC0340"/>
    <w:rsid w:val="41B82520"/>
    <w:rsid w:val="41F89F49"/>
    <w:rsid w:val="41FC1CDC"/>
    <w:rsid w:val="42207920"/>
    <w:rsid w:val="42453819"/>
    <w:rsid w:val="42BDAD03"/>
    <w:rsid w:val="430E82ED"/>
    <w:rsid w:val="4399CFB4"/>
    <w:rsid w:val="43B75005"/>
    <w:rsid w:val="43B7B12F"/>
    <w:rsid w:val="43D854AB"/>
    <w:rsid w:val="43E55435"/>
    <w:rsid w:val="43F7CE30"/>
    <w:rsid w:val="4401E695"/>
    <w:rsid w:val="4420A0A6"/>
    <w:rsid w:val="44383D50"/>
    <w:rsid w:val="445848B4"/>
    <w:rsid w:val="44CA0BFC"/>
    <w:rsid w:val="44DA12CF"/>
    <w:rsid w:val="44E79D37"/>
    <w:rsid w:val="452BAA6E"/>
    <w:rsid w:val="452E08E9"/>
    <w:rsid w:val="4532626E"/>
    <w:rsid w:val="4599224A"/>
    <w:rsid w:val="45C77DEC"/>
    <w:rsid w:val="45C9E708"/>
    <w:rsid w:val="464EBA6A"/>
    <w:rsid w:val="465B70CB"/>
    <w:rsid w:val="46643498"/>
    <w:rsid w:val="469CD9B0"/>
    <w:rsid w:val="46EE2470"/>
    <w:rsid w:val="4715CB93"/>
    <w:rsid w:val="471D92DF"/>
    <w:rsid w:val="4766449D"/>
    <w:rsid w:val="47B2DB27"/>
    <w:rsid w:val="48316F2C"/>
    <w:rsid w:val="4833A865"/>
    <w:rsid w:val="4866E34E"/>
    <w:rsid w:val="486AFFAA"/>
    <w:rsid w:val="48A59D0D"/>
    <w:rsid w:val="48CE5C43"/>
    <w:rsid w:val="4902D232"/>
    <w:rsid w:val="4921FE35"/>
    <w:rsid w:val="4952CC7F"/>
    <w:rsid w:val="49B3C162"/>
    <w:rsid w:val="49C1C52F"/>
    <w:rsid w:val="49E45F47"/>
    <w:rsid w:val="49FEDEC3"/>
    <w:rsid w:val="4A05F809"/>
    <w:rsid w:val="4A165B0B"/>
    <w:rsid w:val="4A1E7B78"/>
    <w:rsid w:val="4A40E857"/>
    <w:rsid w:val="4B088E69"/>
    <w:rsid w:val="4B3502E5"/>
    <w:rsid w:val="4B8A31B9"/>
    <w:rsid w:val="4BDDB69D"/>
    <w:rsid w:val="4C2C3B36"/>
    <w:rsid w:val="4C31406E"/>
    <w:rsid w:val="4C661343"/>
    <w:rsid w:val="4C789EA9"/>
    <w:rsid w:val="4CBB7C4C"/>
    <w:rsid w:val="4CEB65B8"/>
    <w:rsid w:val="4CF9E326"/>
    <w:rsid w:val="4D135452"/>
    <w:rsid w:val="4D1F7418"/>
    <w:rsid w:val="4D3EDA9C"/>
    <w:rsid w:val="4D535ABB"/>
    <w:rsid w:val="4D662CA5"/>
    <w:rsid w:val="4D8972DC"/>
    <w:rsid w:val="4DC7A051"/>
    <w:rsid w:val="4DCEE32E"/>
    <w:rsid w:val="4DE78A43"/>
    <w:rsid w:val="4DF745BD"/>
    <w:rsid w:val="4E020DE0"/>
    <w:rsid w:val="4E1AAD9D"/>
    <w:rsid w:val="4E6F305E"/>
    <w:rsid w:val="4E72E011"/>
    <w:rsid w:val="4E882AB1"/>
    <w:rsid w:val="4E8CF294"/>
    <w:rsid w:val="4E8D3DF7"/>
    <w:rsid w:val="4E8D96FA"/>
    <w:rsid w:val="4EBC8BD8"/>
    <w:rsid w:val="4F05930F"/>
    <w:rsid w:val="4F1FCB78"/>
    <w:rsid w:val="4F385554"/>
    <w:rsid w:val="4F470A48"/>
    <w:rsid w:val="4F496720"/>
    <w:rsid w:val="4F646B15"/>
    <w:rsid w:val="4F6800CB"/>
    <w:rsid w:val="4F92EA77"/>
    <w:rsid w:val="500ABF42"/>
    <w:rsid w:val="501630F3"/>
    <w:rsid w:val="504B8678"/>
    <w:rsid w:val="514572AD"/>
    <w:rsid w:val="518A2447"/>
    <w:rsid w:val="51A8A4F8"/>
    <w:rsid w:val="51D89760"/>
    <w:rsid w:val="5201EEFA"/>
    <w:rsid w:val="52219224"/>
    <w:rsid w:val="524FBF94"/>
    <w:rsid w:val="525262E9"/>
    <w:rsid w:val="52A145FB"/>
    <w:rsid w:val="53054CFB"/>
    <w:rsid w:val="53445520"/>
    <w:rsid w:val="53849B23"/>
    <w:rsid w:val="53920FE9"/>
    <w:rsid w:val="53BB617B"/>
    <w:rsid w:val="53E77352"/>
    <w:rsid w:val="53EE69A5"/>
    <w:rsid w:val="53F36505"/>
    <w:rsid w:val="53FF5B0F"/>
    <w:rsid w:val="54190D3B"/>
    <w:rsid w:val="5468E23D"/>
    <w:rsid w:val="54A01024"/>
    <w:rsid w:val="54E3B916"/>
    <w:rsid w:val="55862CA3"/>
    <w:rsid w:val="55B8B756"/>
    <w:rsid w:val="562408D2"/>
    <w:rsid w:val="56475C5C"/>
    <w:rsid w:val="56481C03"/>
    <w:rsid w:val="56688334"/>
    <w:rsid w:val="56C41650"/>
    <w:rsid w:val="571887F4"/>
    <w:rsid w:val="5721D54C"/>
    <w:rsid w:val="572555CB"/>
    <w:rsid w:val="578C774B"/>
    <w:rsid w:val="57A5A3A8"/>
    <w:rsid w:val="57BB414E"/>
    <w:rsid w:val="57DE2D96"/>
    <w:rsid w:val="5809C04B"/>
    <w:rsid w:val="580FAAC1"/>
    <w:rsid w:val="5823E8AC"/>
    <w:rsid w:val="582A25AC"/>
    <w:rsid w:val="588B711A"/>
    <w:rsid w:val="5892CC87"/>
    <w:rsid w:val="58CC7451"/>
    <w:rsid w:val="58E2FE8E"/>
    <w:rsid w:val="59C2274B"/>
    <w:rsid w:val="5A260CD8"/>
    <w:rsid w:val="5A611D5F"/>
    <w:rsid w:val="5A8D153A"/>
    <w:rsid w:val="5AA2E7FC"/>
    <w:rsid w:val="5AE47BBB"/>
    <w:rsid w:val="5AF4620F"/>
    <w:rsid w:val="5AFC4ADC"/>
    <w:rsid w:val="5B5F6A0C"/>
    <w:rsid w:val="5B9FCD1D"/>
    <w:rsid w:val="5C10EF7C"/>
    <w:rsid w:val="5C6EEF5D"/>
    <w:rsid w:val="5C8FD133"/>
    <w:rsid w:val="5C91233F"/>
    <w:rsid w:val="5CC83D83"/>
    <w:rsid w:val="5CE1C60D"/>
    <w:rsid w:val="5CEABAE6"/>
    <w:rsid w:val="5CEE8258"/>
    <w:rsid w:val="5D0D18D6"/>
    <w:rsid w:val="5D14A790"/>
    <w:rsid w:val="5D1B7CC0"/>
    <w:rsid w:val="5D1E6CE9"/>
    <w:rsid w:val="5D4D9FCD"/>
    <w:rsid w:val="5DBD681B"/>
    <w:rsid w:val="5DDA3C03"/>
    <w:rsid w:val="5E18A754"/>
    <w:rsid w:val="5E422160"/>
    <w:rsid w:val="5E7365F6"/>
    <w:rsid w:val="5E9CF18C"/>
    <w:rsid w:val="5EB7DBC4"/>
    <w:rsid w:val="5ED1B3F2"/>
    <w:rsid w:val="5EEAF75F"/>
    <w:rsid w:val="5F53B914"/>
    <w:rsid w:val="5F782A03"/>
    <w:rsid w:val="5F79E16C"/>
    <w:rsid w:val="5F943467"/>
    <w:rsid w:val="5FA3C9E6"/>
    <w:rsid w:val="602D552C"/>
    <w:rsid w:val="60DF99CA"/>
    <w:rsid w:val="611A4799"/>
    <w:rsid w:val="612557A6"/>
    <w:rsid w:val="614003DE"/>
    <w:rsid w:val="61B731A6"/>
    <w:rsid w:val="61C520AD"/>
    <w:rsid w:val="61E86897"/>
    <w:rsid w:val="620E7F64"/>
    <w:rsid w:val="62885413"/>
    <w:rsid w:val="62E05A8A"/>
    <w:rsid w:val="63343993"/>
    <w:rsid w:val="635EC598"/>
    <w:rsid w:val="636B2149"/>
    <w:rsid w:val="639C5A91"/>
    <w:rsid w:val="641BC2C6"/>
    <w:rsid w:val="64A8E86C"/>
    <w:rsid w:val="6504E6BF"/>
    <w:rsid w:val="659EB77B"/>
    <w:rsid w:val="65A0F6E3"/>
    <w:rsid w:val="65A73E82"/>
    <w:rsid w:val="65BD376F"/>
    <w:rsid w:val="65C8770C"/>
    <w:rsid w:val="65D79750"/>
    <w:rsid w:val="65E95CF7"/>
    <w:rsid w:val="662818A8"/>
    <w:rsid w:val="66665722"/>
    <w:rsid w:val="6695719D"/>
    <w:rsid w:val="66C7145F"/>
    <w:rsid w:val="66C7762A"/>
    <w:rsid w:val="66DB86D0"/>
    <w:rsid w:val="670C6985"/>
    <w:rsid w:val="671C6806"/>
    <w:rsid w:val="67C1965D"/>
    <w:rsid w:val="67DDC2B8"/>
    <w:rsid w:val="67FC0FBB"/>
    <w:rsid w:val="67FD2B05"/>
    <w:rsid w:val="681FCE9C"/>
    <w:rsid w:val="68463070"/>
    <w:rsid w:val="68A68C5A"/>
    <w:rsid w:val="68E0303D"/>
    <w:rsid w:val="6904B332"/>
    <w:rsid w:val="690BB586"/>
    <w:rsid w:val="69278F03"/>
    <w:rsid w:val="6931AD06"/>
    <w:rsid w:val="69583D73"/>
    <w:rsid w:val="6990C485"/>
    <w:rsid w:val="69AE86D8"/>
    <w:rsid w:val="69BF796F"/>
    <w:rsid w:val="69C2739D"/>
    <w:rsid w:val="69C6FF63"/>
    <w:rsid w:val="6A0BF055"/>
    <w:rsid w:val="6A324FB1"/>
    <w:rsid w:val="6A9D8135"/>
    <w:rsid w:val="6ADCE900"/>
    <w:rsid w:val="6AF0F408"/>
    <w:rsid w:val="6B040AB3"/>
    <w:rsid w:val="6B171E29"/>
    <w:rsid w:val="6B27AF91"/>
    <w:rsid w:val="6B7E6BE9"/>
    <w:rsid w:val="6C7D4A20"/>
    <w:rsid w:val="6C861097"/>
    <w:rsid w:val="6CBD9C0A"/>
    <w:rsid w:val="6CC19E56"/>
    <w:rsid w:val="6D0A44F7"/>
    <w:rsid w:val="6D68BC5B"/>
    <w:rsid w:val="6D87C05A"/>
    <w:rsid w:val="6DA4B096"/>
    <w:rsid w:val="6DA9AE52"/>
    <w:rsid w:val="6DD32AA6"/>
    <w:rsid w:val="6E060A54"/>
    <w:rsid w:val="6E084AE9"/>
    <w:rsid w:val="6E79534E"/>
    <w:rsid w:val="6E887626"/>
    <w:rsid w:val="6E8E173B"/>
    <w:rsid w:val="6ED88053"/>
    <w:rsid w:val="6EE3888F"/>
    <w:rsid w:val="6F2E6DA2"/>
    <w:rsid w:val="6F93E9E8"/>
    <w:rsid w:val="6FB3F5F5"/>
    <w:rsid w:val="6FDA8F91"/>
    <w:rsid w:val="701DC009"/>
    <w:rsid w:val="70470387"/>
    <w:rsid w:val="70567472"/>
    <w:rsid w:val="70589EDE"/>
    <w:rsid w:val="7088C2C8"/>
    <w:rsid w:val="70CBE397"/>
    <w:rsid w:val="712A6C23"/>
    <w:rsid w:val="716CF414"/>
    <w:rsid w:val="71915BB6"/>
    <w:rsid w:val="71A228BD"/>
    <w:rsid w:val="71C229A4"/>
    <w:rsid w:val="71EB942C"/>
    <w:rsid w:val="71F69E33"/>
    <w:rsid w:val="72168AFC"/>
    <w:rsid w:val="7235962B"/>
    <w:rsid w:val="723E21C2"/>
    <w:rsid w:val="726DB12C"/>
    <w:rsid w:val="727873AD"/>
    <w:rsid w:val="72CA8647"/>
    <w:rsid w:val="72CDF1B7"/>
    <w:rsid w:val="72FFD1FB"/>
    <w:rsid w:val="731FEAF6"/>
    <w:rsid w:val="7338E4B4"/>
    <w:rsid w:val="734B4AD9"/>
    <w:rsid w:val="735FB26F"/>
    <w:rsid w:val="73C830DE"/>
    <w:rsid w:val="74606FE4"/>
    <w:rsid w:val="7518EBE1"/>
    <w:rsid w:val="751EF538"/>
    <w:rsid w:val="75C008DB"/>
    <w:rsid w:val="76417379"/>
    <w:rsid w:val="76951709"/>
    <w:rsid w:val="76AB5676"/>
    <w:rsid w:val="76C43319"/>
    <w:rsid w:val="76D67BF3"/>
    <w:rsid w:val="76F6F780"/>
    <w:rsid w:val="770FED8D"/>
    <w:rsid w:val="77553FB5"/>
    <w:rsid w:val="77715869"/>
    <w:rsid w:val="77E15592"/>
    <w:rsid w:val="784F338F"/>
    <w:rsid w:val="78816616"/>
    <w:rsid w:val="789CA2B6"/>
    <w:rsid w:val="78BA1C39"/>
    <w:rsid w:val="78D8C118"/>
    <w:rsid w:val="79322828"/>
    <w:rsid w:val="798D00BA"/>
    <w:rsid w:val="79BD1149"/>
    <w:rsid w:val="79E4E1DD"/>
    <w:rsid w:val="79EDA16F"/>
    <w:rsid w:val="7A957677"/>
    <w:rsid w:val="7A984DB1"/>
    <w:rsid w:val="7AA642E3"/>
    <w:rsid w:val="7AE59A7B"/>
    <w:rsid w:val="7B0D5FDD"/>
    <w:rsid w:val="7B1973CD"/>
    <w:rsid w:val="7B24932A"/>
    <w:rsid w:val="7B5BE570"/>
    <w:rsid w:val="7B869DF9"/>
    <w:rsid w:val="7BF9CDDE"/>
    <w:rsid w:val="7BFA3160"/>
    <w:rsid w:val="7C02FE3E"/>
    <w:rsid w:val="7C48FB78"/>
    <w:rsid w:val="7C928C5D"/>
    <w:rsid w:val="7CCB36F4"/>
    <w:rsid w:val="7CEA944C"/>
    <w:rsid w:val="7D06D4F2"/>
    <w:rsid w:val="7D0F117C"/>
    <w:rsid w:val="7D2A18C9"/>
    <w:rsid w:val="7D7E915E"/>
    <w:rsid w:val="7DD74AAD"/>
    <w:rsid w:val="7E721318"/>
    <w:rsid w:val="7E8F7685"/>
    <w:rsid w:val="7EC3ABEE"/>
    <w:rsid w:val="7F186487"/>
    <w:rsid w:val="7F19F2AE"/>
    <w:rsid w:val="7F981B46"/>
    <w:rsid w:val="7F9C3BCB"/>
    <w:rsid w:val="7FCCCB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156ED"/>
  <w15:chartTrackingRefBased/>
  <w15:docId w15:val="{0B0281F5-7806-4C49-AA43-6603DDFE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B5F"/>
    <w:pPr>
      <w:widowControl w:val="0"/>
      <w:spacing w:after="0" w:line="240" w:lineRule="auto"/>
    </w:pPr>
    <w:rPr>
      <w:lang w:val="en-US"/>
    </w:rPr>
  </w:style>
  <w:style w:type="paragraph" w:styleId="Heading1">
    <w:name w:val="heading 1"/>
    <w:basedOn w:val="Normal"/>
    <w:next w:val="Normal"/>
    <w:link w:val="Heading1Char"/>
    <w:uiPriority w:val="9"/>
    <w:qFormat/>
    <w:rsid w:val="000259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91B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C91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C91B5F"/>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C91B5F"/>
  </w:style>
  <w:style w:type="paragraph" w:styleId="Header">
    <w:name w:val="header"/>
    <w:basedOn w:val="Normal"/>
    <w:link w:val="HeaderChar"/>
    <w:uiPriority w:val="99"/>
    <w:unhideWhenUsed/>
    <w:rsid w:val="00C91B5F"/>
    <w:pPr>
      <w:tabs>
        <w:tab w:val="center" w:pos="4513"/>
        <w:tab w:val="right" w:pos="9026"/>
      </w:tabs>
    </w:pPr>
  </w:style>
  <w:style w:type="character" w:customStyle="1" w:styleId="HeaderChar">
    <w:name w:val="Header Char"/>
    <w:basedOn w:val="DefaultParagraphFont"/>
    <w:link w:val="Header"/>
    <w:uiPriority w:val="99"/>
    <w:rsid w:val="00C91B5F"/>
    <w:rPr>
      <w:lang w:val="en-US"/>
    </w:rPr>
  </w:style>
  <w:style w:type="paragraph" w:styleId="Footer">
    <w:name w:val="footer"/>
    <w:basedOn w:val="Normal"/>
    <w:link w:val="FooterChar"/>
    <w:uiPriority w:val="99"/>
    <w:unhideWhenUsed/>
    <w:rsid w:val="00C91B5F"/>
    <w:pPr>
      <w:tabs>
        <w:tab w:val="center" w:pos="4513"/>
        <w:tab w:val="right" w:pos="9026"/>
      </w:tabs>
    </w:pPr>
  </w:style>
  <w:style w:type="character" w:customStyle="1" w:styleId="FooterChar">
    <w:name w:val="Footer Char"/>
    <w:basedOn w:val="DefaultParagraphFont"/>
    <w:link w:val="Footer"/>
    <w:uiPriority w:val="99"/>
    <w:rsid w:val="00C91B5F"/>
    <w:rPr>
      <w:lang w:val="en-US"/>
    </w:rPr>
  </w:style>
  <w:style w:type="paragraph" w:customStyle="1" w:styleId="SingleParagraph">
    <w:name w:val="Single Paragraph"/>
    <w:basedOn w:val="Normal"/>
    <w:rsid w:val="00C91B5F"/>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C91B5F"/>
    <w:rPr>
      <w:b/>
    </w:rPr>
  </w:style>
  <w:style w:type="paragraph" w:customStyle="1" w:styleId="FooterEven">
    <w:name w:val="Footer Even"/>
    <w:basedOn w:val="Footer"/>
    <w:rsid w:val="00C91B5F"/>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C91B5F"/>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C91B5F"/>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C91B5F"/>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C91B5F"/>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C91B5F"/>
    <w:rPr>
      <w:rFonts w:ascii="Corbel" w:eastAsia="Times New Roman" w:hAnsi="Corbel" w:cs="Times New Roman"/>
      <w:color w:val="3D4B67"/>
      <w:sz w:val="40"/>
      <w:szCs w:val="40"/>
      <w:lang w:eastAsia="ja-JP"/>
    </w:rPr>
  </w:style>
  <w:style w:type="paragraph" w:customStyle="1" w:styleId="Signed">
    <w:name w:val="Signed"/>
    <w:basedOn w:val="Normal"/>
    <w:rsid w:val="00C91B5F"/>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C91B5F"/>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C91B5F"/>
    <w:rPr>
      <w:b/>
      <w:i/>
    </w:rPr>
  </w:style>
  <w:style w:type="paragraph" w:customStyle="1" w:styleId="LineForSignature">
    <w:name w:val="LineForSignature"/>
    <w:basedOn w:val="Normal"/>
    <w:rsid w:val="00C91B5F"/>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C91B5F"/>
    <w:pPr>
      <w:widowControl/>
      <w:numPr>
        <w:numId w:val="43"/>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C91B5F"/>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C91B5F"/>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C91B5F"/>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C91B5F"/>
    <w:pPr>
      <w:spacing w:before="60" w:after="60"/>
    </w:pPr>
    <w:rPr>
      <w:sz w:val="20"/>
      <w:szCs w:val="20"/>
    </w:rPr>
  </w:style>
  <w:style w:type="character" w:customStyle="1" w:styleId="MilestonetableChar">
    <w:name w:val="Milestone table Char"/>
    <w:basedOn w:val="TableformatChar"/>
    <w:link w:val="Milestonetable"/>
    <w:rsid w:val="00C91B5F"/>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C91B5F"/>
    <w:rPr>
      <w:rFonts w:asciiTheme="majorHAnsi" w:eastAsiaTheme="majorEastAsia" w:hAnsiTheme="majorHAnsi" w:cstheme="majorBidi"/>
      <w:color w:val="2E74B5" w:themeColor="accent1" w:themeShade="BF"/>
      <w:sz w:val="26"/>
      <w:szCs w:val="26"/>
      <w:lang w:val="en-US"/>
    </w:rPr>
  </w:style>
  <w:style w:type="paragraph" w:customStyle="1" w:styleId="AlphaParagraph">
    <w:name w:val="Alpha Paragraph"/>
    <w:basedOn w:val="Normal"/>
    <w:link w:val="AlphaParagraphCharChar"/>
    <w:rsid w:val="00AE229E"/>
    <w:pPr>
      <w:widowControl/>
      <w:tabs>
        <w:tab w:val="num" w:pos="0"/>
        <w:tab w:val="num" w:pos="567"/>
        <w:tab w:val="num" w:pos="1134"/>
      </w:tabs>
      <w:spacing w:after="240" w:line="260" w:lineRule="exact"/>
      <w:ind w:left="567" w:hanging="567"/>
      <w:jc w:val="both"/>
    </w:pPr>
    <w:rPr>
      <w:rFonts w:ascii="Corbel" w:eastAsia="Times New Roman" w:hAnsi="Corbel" w:cs="Times New Roman"/>
      <w:color w:val="000000"/>
      <w:sz w:val="23"/>
      <w:szCs w:val="20"/>
      <w:lang w:val="en-AU" w:eastAsia="en-AU"/>
    </w:rPr>
  </w:style>
  <w:style w:type="paragraph" w:customStyle="1" w:styleId="Normalnumbered">
    <w:name w:val="Normal numbered"/>
    <w:basedOn w:val="Normal"/>
    <w:link w:val="NormalnumberedChar"/>
    <w:rsid w:val="00AE229E"/>
    <w:pPr>
      <w:widowControl/>
      <w:tabs>
        <w:tab w:val="num" w:pos="360"/>
      </w:tabs>
      <w:spacing w:after="240" w:line="260" w:lineRule="exact"/>
      <w:ind w:left="360" w:hanging="360"/>
      <w:jc w:val="both"/>
    </w:pPr>
    <w:rPr>
      <w:rFonts w:ascii="Corbel" w:eastAsia="Times New Roman" w:hAnsi="Corbel" w:cs="Times New Roman"/>
      <w:color w:val="000000"/>
      <w:sz w:val="23"/>
      <w:szCs w:val="20"/>
      <w:lang w:val="en-AU" w:eastAsia="en-AU"/>
    </w:rPr>
  </w:style>
  <w:style w:type="character" w:customStyle="1" w:styleId="NormalnumberedChar">
    <w:name w:val="Normal numbered Char"/>
    <w:link w:val="Normalnumbered"/>
    <w:locked/>
    <w:rsid w:val="00AE229E"/>
    <w:rPr>
      <w:rFonts w:ascii="Corbel" w:eastAsia="Times New Roman" w:hAnsi="Corbel" w:cs="Times New Roman"/>
      <w:color w:val="000000"/>
      <w:sz w:val="23"/>
      <w:szCs w:val="20"/>
      <w:lang w:eastAsia="en-AU"/>
    </w:rPr>
  </w:style>
  <w:style w:type="character" w:customStyle="1" w:styleId="AlphaParagraphCharChar">
    <w:name w:val="Alpha Paragraph Char Char"/>
    <w:link w:val="AlphaParagraph"/>
    <w:locked/>
    <w:rsid w:val="00AE229E"/>
    <w:rPr>
      <w:rFonts w:ascii="Corbel" w:eastAsia="Times New Roman" w:hAnsi="Corbel" w:cs="Times New Roman"/>
      <w:color w:val="000000"/>
      <w:sz w:val="23"/>
      <w:szCs w:val="20"/>
      <w:lang w:eastAsia="en-AU"/>
    </w:rPr>
  </w:style>
  <w:style w:type="character" w:styleId="IntenseReference">
    <w:name w:val="Intense Reference"/>
    <w:basedOn w:val="DefaultParagraphFont"/>
    <w:uiPriority w:val="32"/>
    <w:qFormat/>
    <w:rsid w:val="001E33F9"/>
    <w:rPr>
      <w:rFonts w:cs="Times New Roman"/>
      <w:b/>
      <w:bCs/>
      <w:i/>
      <w:smallCaps/>
      <w:color w:val="ED7D31" w:themeColor="accent2"/>
      <w:spacing w:val="5"/>
      <w:u w:val="none"/>
    </w:rPr>
  </w:style>
  <w:style w:type="paragraph" w:styleId="BalloonText">
    <w:name w:val="Balloon Text"/>
    <w:basedOn w:val="Normal"/>
    <w:link w:val="BalloonTextChar"/>
    <w:uiPriority w:val="99"/>
    <w:semiHidden/>
    <w:unhideWhenUsed/>
    <w:rsid w:val="00F75E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EA6"/>
    <w:rPr>
      <w:rFonts w:ascii="Segoe UI" w:hAnsi="Segoe UI" w:cs="Segoe UI"/>
      <w:sz w:val="18"/>
      <w:szCs w:val="18"/>
      <w:lang w:val="en-US"/>
    </w:rPr>
  </w:style>
  <w:style w:type="character" w:styleId="CommentReference">
    <w:name w:val="annotation reference"/>
    <w:basedOn w:val="DefaultParagraphFont"/>
    <w:uiPriority w:val="99"/>
    <w:semiHidden/>
    <w:unhideWhenUsed/>
    <w:rsid w:val="007C1724"/>
    <w:rPr>
      <w:sz w:val="16"/>
      <w:szCs w:val="16"/>
    </w:rPr>
  </w:style>
  <w:style w:type="paragraph" w:styleId="CommentText">
    <w:name w:val="annotation text"/>
    <w:basedOn w:val="Normal"/>
    <w:link w:val="CommentTextChar"/>
    <w:uiPriority w:val="99"/>
    <w:unhideWhenUsed/>
    <w:rsid w:val="007C1724"/>
    <w:rPr>
      <w:sz w:val="20"/>
      <w:szCs w:val="20"/>
    </w:rPr>
  </w:style>
  <w:style w:type="character" w:customStyle="1" w:styleId="CommentTextChar">
    <w:name w:val="Comment Text Char"/>
    <w:basedOn w:val="DefaultParagraphFont"/>
    <w:link w:val="CommentText"/>
    <w:uiPriority w:val="99"/>
    <w:rsid w:val="007C1724"/>
    <w:rPr>
      <w:sz w:val="20"/>
      <w:szCs w:val="20"/>
      <w:lang w:val="en-US"/>
    </w:rPr>
  </w:style>
  <w:style w:type="paragraph" w:styleId="CommentSubject">
    <w:name w:val="annotation subject"/>
    <w:basedOn w:val="CommentText"/>
    <w:next w:val="CommentText"/>
    <w:link w:val="CommentSubjectChar"/>
    <w:uiPriority w:val="99"/>
    <w:semiHidden/>
    <w:unhideWhenUsed/>
    <w:rsid w:val="007C1724"/>
    <w:rPr>
      <w:b/>
      <w:bCs/>
    </w:rPr>
  </w:style>
  <w:style w:type="character" w:customStyle="1" w:styleId="CommentSubjectChar">
    <w:name w:val="Comment Subject Char"/>
    <w:basedOn w:val="CommentTextChar"/>
    <w:link w:val="CommentSubject"/>
    <w:uiPriority w:val="99"/>
    <w:semiHidden/>
    <w:rsid w:val="007C1724"/>
    <w:rPr>
      <w:b/>
      <w:bCs/>
      <w:sz w:val="20"/>
      <w:szCs w:val="20"/>
      <w:lang w:val="en-US"/>
    </w:rPr>
  </w:style>
  <w:style w:type="character" w:customStyle="1" w:styleId="Heading1Char">
    <w:name w:val="Heading 1 Char"/>
    <w:basedOn w:val="DefaultParagraphFont"/>
    <w:link w:val="Heading1"/>
    <w:uiPriority w:val="9"/>
    <w:rsid w:val="0002594D"/>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02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basedOn w:val="Normal"/>
    <w:next w:val="BoxText"/>
    <w:rsid w:val="0002594D"/>
    <w:pPr>
      <w:keepNext/>
      <w:widowControl/>
      <w:spacing w:before="240" w:after="120"/>
    </w:pPr>
    <w:rPr>
      <w:rFonts w:ascii="Corbel" w:eastAsia="Times New Roman" w:hAnsi="Corbel" w:cs="Times New Roman"/>
      <w:b/>
      <w:color w:val="3D4B67"/>
      <w:szCs w:val="20"/>
      <w:lang w:val="en-AU" w:eastAsia="en-AU"/>
    </w:rPr>
  </w:style>
  <w:style w:type="paragraph" w:customStyle="1" w:styleId="BoxText">
    <w:name w:val="Box Text"/>
    <w:basedOn w:val="Normal"/>
    <w:link w:val="BoxTextChar"/>
    <w:rsid w:val="0002594D"/>
    <w:pPr>
      <w:widowControl/>
      <w:spacing w:after="240" w:line="260" w:lineRule="exact"/>
      <w:jc w:val="both"/>
    </w:pPr>
    <w:rPr>
      <w:rFonts w:ascii="Corbel" w:eastAsia="Times New Roman" w:hAnsi="Corbel" w:cs="Times New Roman"/>
      <w:color w:val="000000"/>
      <w:sz w:val="23"/>
      <w:szCs w:val="20"/>
      <w:lang w:val="en-AU" w:eastAsia="en-AU"/>
    </w:rPr>
  </w:style>
  <w:style w:type="paragraph" w:customStyle="1" w:styleId="ScheduleNumberedPara">
    <w:name w:val="ScheduleNumberedPara"/>
    <w:basedOn w:val="Normal"/>
    <w:link w:val="ScheduleNumberedParaChar"/>
    <w:rsid w:val="0002594D"/>
    <w:pPr>
      <w:widowControl/>
      <w:spacing w:after="240" w:line="260" w:lineRule="exact"/>
      <w:jc w:val="both"/>
    </w:pPr>
    <w:rPr>
      <w:rFonts w:ascii="Corbel" w:eastAsia="Times New Roman" w:hAnsi="Corbel" w:cs="Times New Roman"/>
      <w:color w:val="000000"/>
      <w:sz w:val="23"/>
      <w:szCs w:val="20"/>
      <w:lang w:val="en-AU" w:eastAsia="en-AU"/>
    </w:rPr>
  </w:style>
  <w:style w:type="character" w:customStyle="1" w:styleId="ScheduleNumberedParaChar">
    <w:name w:val="ScheduleNumberedPara Char"/>
    <w:link w:val="ScheduleNumberedPara"/>
    <w:locked/>
    <w:rsid w:val="0002594D"/>
    <w:rPr>
      <w:rFonts w:ascii="Corbel" w:eastAsia="Times New Roman" w:hAnsi="Corbel" w:cs="Times New Roman"/>
      <w:color w:val="000000"/>
      <w:sz w:val="23"/>
      <w:szCs w:val="20"/>
      <w:lang w:eastAsia="en-AU"/>
    </w:rPr>
  </w:style>
  <w:style w:type="character" w:customStyle="1" w:styleId="BoxTextChar">
    <w:name w:val="Box Text Char"/>
    <w:link w:val="BoxText"/>
    <w:locked/>
    <w:rsid w:val="0002594D"/>
    <w:rPr>
      <w:rFonts w:ascii="Corbel" w:eastAsia="Times New Roman" w:hAnsi="Corbel" w:cs="Times New Roman"/>
      <w:color w:val="000000"/>
      <w:sz w:val="23"/>
      <w:szCs w:val="20"/>
      <w:lang w:eastAsia="en-AU"/>
    </w:rPr>
  </w:style>
  <w:style w:type="paragraph" w:styleId="NormalWeb">
    <w:name w:val="Normal (Web)"/>
    <w:basedOn w:val="Normal"/>
    <w:uiPriority w:val="99"/>
    <w:semiHidden/>
    <w:unhideWhenUsed/>
    <w:rsid w:val="00625F25"/>
    <w:pPr>
      <w:widowControl/>
      <w:spacing w:before="100" w:beforeAutospacing="1" w:after="100" w:afterAutospacing="1"/>
    </w:pPr>
    <w:rPr>
      <w:rFonts w:ascii="Times New Roman" w:eastAsiaTheme="minorEastAsia" w:hAnsi="Times New Roman" w:cs="Times New Roman"/>
      <w:sz w:val="24"/>
      <w:szCs w:val="24"/>
      <w:lang w:val="en-AU" w:eastAsia="en-AU"/>
    </w:rPr>
  </w:style>
  <w:style w:type="paragraph" w:styleId="Revision">
    <w:name w:val="Revision"/>
    <w:hidden/>
    <w:uiPriority w:val="99"/>
    <w:semiHidden/>
    <w:rsid w:val="00813356"/>
    <w:pPr>
      <w:spacing w:after="0" w:line="240" w:lineRule="auto"/>
    </w:pPr>
    <w:rPr>
      <w:lang w:val="en-US"/>
    </w:rPr>
  </w:style>
  <w:style w:type="character" w:customStyle="1" w:styleId="null1">
    <w:name w:val="null1"/>
    <w:basedOn w:val="DefaultParagraphFont"/>
    <w:rsid w:val="003219AC"/>
  </w:style>
  <w:style w:type="paragraph" w:customStyle="1" w:styleId="null">
    <w:name w:val="null"/>
    <w:basedOn w:val="Normal"/>
    <w:rsid w:val="00EB5C77"/>
    <w:pPr>
      <w:widowControl/>
      <w:spacing w:before="100" w:beforeAutospacing="1" w:after="100" w:afterAutospacing="1"/>
    </w:pPr>
    <w:rPr>
      <w:rFonts w:ascii="Times New Roman" w:hAnsi="Times New Roman" w:cs="Times New Roman"/>
      <w:sz w:val="24"/>
      <w:szCs w:val="24"/>
      <w:lang w:val="en-AU" w:eastAsia="en-AU"/>
    </w:rPr>
  </w:style>
  <w:style w:type="character" w:styleId="Hyperlink">
    <w:name w:val="Hyperlink"/>
    <w:basedOn w:val="DefaultParagraphFont"/>
    <w:uiPriority w:val="99"/>
    <w:unhideWhenUsed/>
    <w:rsid w:val="00550085"/>
    <w:rPr>
      <w:color w:val="0563C1" w:themeColor="hyperlink"/>
      <w:u w:val="single"/>
    </w:rPr>
  </w:style>
  <w:style w:type="character" w:styleId="UnresolvedMention">
    <w:name w:val="Unresolved Mention"/>
    <w:basedOn w:val="DefaultParagraphFont"/>
    <w:uiPriority w:val="99"/>
    <w:semiHidden/>
    <w:unhideWhenUsed/>
    <w:rsid w:val="00550085"/>
    <w:rPr>
      <w:color w:val="605E5C"/>
      <w:shd w:val="clear" w:color="auto" w:fill="E1DFDD"/>
    </w:rPr>
  </w:style>
  <w:style w:type="paragraph" w:styleId="FootnoteText">
    <w:name w:val="footnote text"/>
    <w:basedOn w:val="Normal"/>
    <w:link w:val="FootnoteTextChar"/>
    <w:uiPriority w:val="99"/>
    <w:semiHidden/>
    <w:unhideWhenUsed/>
    <w:rsid w:val="00D107DC"/>
    <w:rPr>
      <w:sz w:val="20"/>
      <w:szCs w:val="20"/>
    </w:rPr>
  </w:style>
  <w:style w:type="character" w:customStyle="1" w:styleId="FootnoteTextChar">
    <w:name w:val="Footnote Text Char"/>
    <w:basedOn w:val="DefaultParagraphFont"/>
    <w:link w:val="FootnoteText"/>
    <w:uiPriority w:val="99"/>
    <w:semiHidden/>
    <w:rsid w:val="00D107DC"/>
    <w:rPr>
      <w:sz w:val="20"/>
      <w:szCs w:val="20"/>
      <w:lang w:val="en-US"/>
    </w:rPr>
  </w:style>
  <w:style w:type="character" w:styleId="FootnoteReference">
    <w:name w:val="footnote reference"/>
    <w:basedOn w:val="DefaultParagraphFont"/>
    <w:uiPriority w:val="99"/>
    <w:semiHidden/>
    <w:unhideWhenUsed/>
    <w:rsid w:val="00D10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0161">
      <w:bodyDiv w:val="1"/>
      <w:marLeft w:val="0"/>
      <w:marRight w:val="0"/>
      <w:marTop w:val="0"/>
      <w:marBottom w:val="0"/>
      <w:divBdr>
        <w:top w:val="none" w:sz="0" w:space="0" w:color="auto"/>
        <w:left w:val="none" w:sz="0" w:space="0" w:color="auto"/>
        <w:bottom w:val="none" w:sz="0" w:space="0" w:color="auto"/>
        <w:right w:val="none" w:sz="0" w:space="0" w:color="auto"/>
      </w:divBdr>
    </w:div>
    <w:div w:id="71974481">
      <w:bodyDiv w:val="1"/>
      <w:marLeft w:val="0"/>
      <w:marRight w:val="0"/>
      <w:marTop w:val="0"/>
      <w:marBottom w:val="0"/>
      <w:divBdr>
        <w:top w:val="none" w:sz="0" w:space="0" w:color="auto"/>
        <w:left w:val="none" w:sz="0" w:space="0" w:color="auto"/>
        <w:bottom w:val="none" w:sz="0" w:space="0" w:color="auto"/>
        <w:right w:val="none" w:sz="0" w:space="0" w:color="auto"/>
      </w:divBdr>
    </w:div>
    <w:div w:id="153109195">
      <w:bodyDiv w:val="1"/>
      <w:marLeft w:val="0"/>
      <w:marRight w:val="0"/>
      <w:marTop w:val="0"/>
      <w:marBottom w:val="0"/>
      <w:divBdr>
        <w:top w:val="none" w:sz="0" w:space="0" w:color="auto"/>
        <w:left w:val="none" w:sz="0" w:space="0" w:color="auto"/>
        <w:bottom w:val="none" w:sz="0" w:space="0" w:color="auto"/>
        <w:right w:val="none" w:sz="0" w:space="0" w:color="auto"/>
      </w:divBdr>
    </w:div>
    <w:div w:id="432363215">
      <w:bodyDiv w:val="1"/>
      <w:marLeft w:val="0"/>
      <w:marRight w:val="0"/>
      <w:marTop w:val="0"/>
      <w:marBottom w:val="0"/>
      <w:divBdr>
        <w:top w:val="none" w:sz="0" w:space="0" w:color="auto"/>
        <w:left w:val="none" w:sz="0" w:space="0" w:color="auto"/>
        <w:bottom w:val="none" w:sz="0" w:space="0" w:color="auto"/>
        <w:right w:val="none" w:sz="0" w:space="0" w:color="auto"/>
      </w:divBdr>
    </w:div>
    <w:div w:id="440225384">
      <w:bodyDiv w:val="1"/>
      <w:marLeft w:val="0"/>
      <w:marRight w:val="0"/>
      <w:marTop w:val="0"/>
      <w:marBottom w:val="0"/>
      <w:divBdr>
        <w:top w:val="none" w:sz="0" w:space="0" w:color="auto"/>
        <w:left w:val="none" w:sz="0" w:space="0" w:color="auto"/>
        <w:bottom w:val="none" w:sz="0" w:space="0" w:color="auto"/>
        <w:right w:val="none" w:sz="0" w:space="0" w:color="auto"/>
      </w:divBdr>
    </w:div>
    <w:div w:id="787897161">
      <w:bodyDiv w:val="1"/>
      <w:marLeft w:val="0"/>
      <w:marRight w:val="0"/>
      <w:marTop w:val="0"/>
      <w:marBottom w:val="0"/>
      <w:divBdr>
        <w:top w:val="none" w:sz="0" w:space="0" w:color="auto"/>
        <w:left w:val="none" w:sz="0" w:space="0" w:color="auto"/>
        <w:bottom w:val="none" w:sz="0" w:space="0" w:color="auto"/>
        <w:right w:val="none" w:sz="0" w:space="0" w:color="auto"/>
      </w:divBdr>
    </w:div>
    <w:div w:id="811291008">
      <w:bodyDiv w:val="1"/>
      <w:marLeft w:val="0"/>
      <w:marRight w:val="0"/>
      <w:marTop w:val="0"/>
      <w:marBottom w:val="0"/>
      <w:divBdr>
        <w:top w:val="none" w:sz="0" w:space="0" w:color="auto"/>
        <w:left w:val="none" w:sz="0" w:space="0" w:color="auto"/>
        <w:bottom w:val="none" w:sz="0" w:space="0" w:color="auto"/>
        <w:right w:val="none" w:sz="0" w:space="0" w:color="auto"/>
      </w:divBdr>
    </w:div>
    <w:div w:id="844128360">
      <w:bodyDiv w:val="1"/>
      <w:marLeft w:val="0"/>
      <w:marRight w:val="0"/>
      <w:marTop w:val="0"/>
      <w:marBottom w:val="0"/>
      <w:divBdr>
        <w:top w:val="none" w:sz="0" w:space="0" w:color="auto"/>
        <w:left w:val="none" w:sz="0" w:space="0" w:color="auto"/>
        <w:bottom w:val="none" w:sz="0" w:space="0" w:color="auto"/>
        <w:right w:val="none" w:sz="0" w:space="0" w:color="auto"/>
      </w:divBdr>
    </w:div>
    <w:div w:id="1289969201">
      <w:bodyDiv w:val="1"/>
      <w:marLeft w:val="0"/>
      <w:marRight w:val="0"/>
      <w:marTop w:val="0"/>
      <w:marBottom w:val="0"/>
      <w:divBdr>
        <w:top w:val="none" w:sz="0" w:space="0" w:color="auto"/>
        <w:left w:val="none" w:sz="0" w:space="0" w:color="auto"/>
        <w:bottom w:val="none" w:sz="0" w:space="0" w:color="auto"/>
        <w:right w:val="none" w:sz="0" w:space="0" w:color="auto"/>
      </w:divBdr>
    </w:div>
    <w:div w:id="1729651669">
      <w:bodyDiv w:val="1"/>
      <w:marLeft w:val="0"/>
      <w:marRight w:val="0"/>
      <w:marTop w:val="0"/>
      <w:marBottom w:val="0"/>
      <w:divBdr>
        <w:top w:val="none" w:sz="0" w:space="0" w:color="auto"/>
        <w:left w:val="none" w:sz="0" w:space="0" w:color="auto"/>
        <w:bottom w:val="none" w:sz="0" w:space="0" w:color="auto"/>
        <w:right w:val="none" w:sz="0" w:space="0" w:color="auto"/>
      </w:divBdr>
    </w:div>
    <w:div w:id="1962688984">
      <w:bodyDiv w:val="1"/>
      <w:marLeft w:val="0"/>
      <w:marRight w:val="0"/>
      <w:marTop w:val="0"/>
      <w:marBottom w:val="0"/>
      <w:divBdr>
        <w:top w:val="none" w:sz="0" w:space="0" w:color="auto"/>
        <w:left w:val="none" w:sz="0" w:space="0" w:color="auto"/>
        <w:bottom w:val="none" w:sz="0" w:space="0" w:color="auto"/>
        <w:right w:val="none" w:sz="0" w:space="0" w:color="auto"/>
      </w:divBdr>
    </w:div>
    <w:div w:id="21390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3110802-9543-4DF5-BA71-2E2F5F9BDC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41752FC3FA9284D8FD9C096BB5F4F30" ma:contentTypeVersion="" ma:contentTypeDescription="PDMS Document Site Content Type" ma:contentTypeScope="" ma:versionID="e8dada67fa4caa5309fff63918c99784">
  <xsd:schema xmlns:xsd="http://www.w3.org/2001/XMLSchema" xmlns:xs="http://www.w3.org/2001/XMLSchema" xmlns:p="http://schemas.microsoft.com/office/2006/metadata/properties" xmlns:ns2="D3110802-9543-4DF5-BA71-2E2F5F9BDCF6" targetNamespace="http://schemas.microsoft.com/office/2006/metadata/properties" ma:root="true" ma:fieldsID="61c4758d2f57f994f2ca5b75e17298ba" ns2:_="">
    <xsd:import namespace="D3110802-9543-4DF5-BA71-2E2F5F9BDCF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0802-9543-4DF5-BA71-2E2F5F9BDCF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FAD28-D0DB-4B9F-8370-5C5BA74F7B1A}">
  <ds:schemaRefs>
    <ds:schemaRef ds:uri="http://schemas.openxmlformats.org/officeDocument/2006/bibliography"/>
  </ds:schemaRefs>
</ds:datastoreItem>
</file>

<file path=customXml/itemProps2.xml><?xml version="1.0" encoding="utf-8"?>
<ds:datastoreItem xmlns:ds="http://schemas.openxmlformats.org/officeDocument/2006/customXml" ds:itemID="{68975799-F2A9-4380-A947-2467C22AAC79}">
  <ds:schemaRefs>
    <ds:schemaRef ds:uri="http://schemas.microsoft.com/sharepoint/v3/contenttype/forms"/>
  </ds:schemaRefs>
</ds:datastoreItem>
</file>

<file path=customXml/itemProps3.xml><?xml version="1.0" encoding="utf-8"?>
<ds:datastoreItem xmlns:ds="http://schemas.openxmlformats.org/officeDocument/2006/customXml" ds:itemID="{B3BA4D6A-7E45-457E-8ED9-F9E432A9D77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3110802-9543-4DF5-BA71-2E2F5F9BDCF6"/>
    <ds:schemaRef ds:uri="http://www.w3.org/XML/1998/namespace"/>
  </ds:schemaRefs>
</ds:datastoreItem>
</file>

<file path=customXml/itemProps4.xml><?xml version="1.0" encoding="utf-8"?>
<ds:datastoreItem xmlns:ds="http://schemas.openxmlformats.org/officeDocument/2006/customXml" ds:itemID="{5F7FF4B1-AFDA-49A3-B216-7CDD1A5BB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0802-9543-4DF5-BA71-2E2F5F9BD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6387</Words>
  <Characters>36411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NPSS</dc:creator>
  <cp:keywords/>
  <dc:description/>
  <cp:lastModifiedBy>Author</cp:lastModifiedBy>
  <cp:revision>22</cp:revision>
  <dcterms:created xsi:type="dcterms:W3CDTF">2025-05-12T07:13:00Z</dcterms:created>
  <dcterms:modified xsi:type="dcterms:W3CDTF">2025-07-09T03:39:00Z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0x010100266966F133664895A6EE3632470D45F500741752FC3FA9284D8FD9C096BB5F4F30</vt:lpwstr>
  </property>
  <property fmtid="{D5CDD505-2E9C-101B-9397-08002B2CF9AE}" pid="3" name="TSYRecordClass">
    <vt:lpwstr>2;#TSY RA-8748 - Retain as national archives|243f2231-dbfc-4282-b24a-c9b768286bd0</vt:lpwstr>
  </property>
  <property fmtid="{D5CDD505-2E9C-101B-9397-08002B2CF9AE}" pid="4" name="_dlc_DocIdItemGuid">
    <vt:lpwstr>2ea0b585-50e1-4645-8938-8d60b4262ecc</vt:lpwstr>
  </property>
  <property fmtid="{D5CDD505-2E9C-101B-9397-08002B2CF9AE}" pid="5" name="MediaServiceImageTags">
    <vt:lpwstr/>
  </property>
</Properties>
</file>