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B392" w14:textId="77777777" w:rsidR="00957875" w:rsidRDefault="00957875" w:rsidP="00957875">
      <w:pPr>
        <w:pStyle w:val="Heading1"/>
        <w:rPr>
          <w:rFonts w:ascii="Corbel" w:eastAsia="Times New Roman" w:hAnsi="Corbel" w:cs="Times New Roman"/>
          <w:color w:val="3D4B67"/>
          <w:kern w:val="0"/>
          <w:sz w:val="36"/>
          <w:szCs w:val="36"/>
          <w14:ligatures w14:val="none"/>
        </w:rPr>
      </w:pPr>
      <w:r w:rsidRPr="007D1290">
        <w:rPr>
          <w:rFonts w:ascii="Corbel" w:eastAsia="Times New Roman" w:hAnsi="Corbel" w:cs="Times New Roman"/>
          <w:color w:val="3D4B67"/>
          <w:kern w:val="0"/>
          <w:sz w:val="36"/>
          <w:szCs w:val="36"/>
          <w14:ligatures w14:val="none"/>
        </w:rPr>
        <w:t xml:space="preserve">Appendix A: Bilateral Implementation Plan – </w:t>
      </w:r>
      <w:r w:rsidRPr="007D1290">
        <w:rPr>
          <w:rFonts w:ascii="Corbel" w:hAnsi="Corbel"/>
        </w:rPr>
        <w:br/>
      </w:r>
      <w:r w:rsidRPr="007D1290">
        <w:rPr>
          <w:rFonts w:ascii="Corbel" w:eastAsia="Times New Roman" w:hAnsi="Corbel" w:cs="Times New Roman"/>
          <w:color w:val="3D4B67"/>
          <w:kern w:val="0"/>
          <w:sz w:val="36"/>
          <w:szCs w:val="36"/>
          <w14:ligatures w14:val="none"/>
        </w:rPr>
        <w:t xml:space="preserve">National Skills Agreement Policy Initiatives </w:t>
      </w:r>
    </w:p>
    <w:p w14:paraId="0503C5B4" w14:textId="77777777" w:rsidR="00957875" w:rsidRDefault="00957875" w:rsidP="00957875">
      <w:pPr>
        <w:pStyle w:val="ImplementationPlan1"/>
        <w:numPr>
          <w:ilvl w:val="0"/>
          <w:numId w:val="0"/>
        </w:numPr>
      </w:pPr>
    </w:p>
    <w:p w14:paraId="7CC43FD0" w14:textId="77777777" w:rsidR="00957875" w:rsidRPr="007D1290" w:rsidRDefault="00957875" w:rsidP="00957875">
      <w:pPr>
        <w:pStyle w:val="ImplementationPlan1"/>
        <w:numPr>
          <w:ilvl w:val="0"/>
          <w:numId w:val="0"/>
        </w:numPr>
      </w:pPr>
      <w:r w:rsidRPr="007D1290">
        <w:t>PRELIMINARIES</w:t>
      </w:r>
    </w:p>
    <w:p w14:paraId="0FD0FBF6" w14:textId="77777777" w:rsidR="00957875" w:rsidRPr="007D1290" w:rsidRDefault="00957875" w:rsidP="008200E5">
      <w:pPr>
        <w:pStyle w:val="ScheduleA"/>
        <w:numPr>
          <w:ilvl w:val="0"/>
          <w:numId w:val="34"/>
        </w:numPr>
        <w:rPr>
          <w:rFonts w:ascii="Corbel" w:eastAsia="Corbel" w:hAnsi="Corbel" w:cs="Corbel"/>
          <w:color w:val="000000" w:themeColor="text1"/>
          <w:sz w:val="22"/>
          <w:szCs w:val="22"/>
        </w:rPr>
      </w:pPr>
      <w:r w:rsidRPr="007D1290">
        <w:rPr>
          <w:rFonts w:ascii="Corbel" w:eastAsia="Corbel" w:hAnsi="Corbel" w:cs="Corbel"/>
          <w:color w:val="000000" w:themeColor="text1"/>
          <w:sz w:val="22"/>
          <w:szCs w:val="22"/>
        </w:rPr>
        <w:t xml:space="preserve">This implementation plan is made between the Commonwealth of Australia (Commonwealth) and </w:t>
      </w:r>
      <w:r>
        <w:rPr>
          <w:rFonts w:ascii="Corbel" w:eastAsia="Corbel" w:hAnsi="Corbel" w:cs="Corbel"/>
          <w:color w:val="000000" w:themeColor="text1"/>
          <w:sz w:val="22"/>
          <w:szCs w:val="22"/>
        </w:rPr>
        <w:t>South Australia</w:t>
      </w:r>
      <w:r w:rsidRPr="007D1290">
        <w:rPr>
          <w:rFonts w:ascii="Corbel" w:eastAsia="Corbel" w:hAnsi="Corbel" w:cs="Corbel"/>
          <w:color w:val="000000" w:themeColor="text1"/>
          <w:sz w:val="22"/>
          <w:szCs w:val="22"/>
        </w:rPr>
        <w:t xml:space="preserve"> under the 2024–2028 National Skills Agreement (the NSA) and should be read in conjunction with the NSA and the NSA Bilateral Implementation Plan Guidance. </w:t>
      </w:r>
    </w:p>
    <w:p w14:paraId="5F5EC756" w14:textId="77777777" w:rsidR="00957875" w:rsidRPr="007D1290" w:rsidRDefault="00957875" w:rsidP="008200E5">
      <w:pPr>
        <w:pStyle w:val="ScheduleA"/>
        <w:numPr>
          <w:ilvl w:val="0"/>
          <w:numId w:val="34"/>
        </w:numPr>
        <w:rPr>
          <w:rFonts w:ascii="Corbel" w:hAnsi="Corbel"/>
          <w:i/>
          <w:iCs/>
          <w:color w:val="000000" w:themeColor="text1"/>
        </w:rPr>
      </w:pPr>
      <w:r w:rsidRPr="007D1290">
        <w:rPr>
          <w:rFonts w:ascii="Corbel" w:eastAsia="Corbel" w:hAnsi="Corbel" w:cs="Corbel"/>
          <w:color w:val="000000" w:themeColor="text1"/>
          <w:sz w:val="22"/>
          <w:szCs w:val="22"/>
        </w:rPr>
        <w:t>On</w:t>
      </w:r>
      <w:r w:rsidRPr="007D1290">
        <w:rPr>
          <w:rFonts w:ascii="Corbel" w:eastAsia="Corbel" w:hAnsi="Corbel" w:cs="Corbel"/>
          <w:sz w:val="22"/>
          <w:szCs w:val="22"/>
        </w:rPr>
        <w:t>ce executed, this implementation plan and any updates agreed with the Commonwealth, will be appended to the NSA and will be published on the Commonwealth’s Federal Financial Relations website (</w:t>
      </w:r>
      <w:hyperlink r:id="rId11" w:history="1">
        <w:r w:rsidRPr="007D1290">
          <w:rPr>
            <w:rStyle w:val="Hyperlink"/>
            <w:rFonts w:ascii="Corbel" w:eastAsia="Corbel" w:hAnsi="Corbel" w:cs="Corbel"/>
            <w:sz w:val="22"/>
            <w:szCs w:val="22"/>
          </w:rPr>
          <w:t>https://federalfinancialrelations.gov.au</w:t>
        </w:r>
      </w:hyperlink>
      <w:r w:rsidRPr="007D1290">
        <w:rPr>
          <w:rFonts w:ascii="Corbel" w:eastAsia="Corbel" w:hAnsi="Corbel" w:cs="Corbel"/>
          <w:sz w:val="22"/>
          <w:szCs w:val="22"/>
        </w:rPr>
        <w:t>).</w:t>
      </w:r>
    </w:p>
    <w:p w14:paraId="52120635" w14:textId="77777777" w:rsidR="00957875" w:rsidRPr="007D1290" w:rsidRDefault="00957875" w:rsidP="008200E5">
      <w:pPr>
        <w:pStyle w:val="ScheduleA"/>
        <w:numPr>
          <w:ilvl w:val="0"/>
          <w:numId w:val="34"/>
        </w:numPr>
        <w:rPr>
          <w:rFonts w:ascii="Corbel" w:eastAsia="Corbel" w:hAnsi="Corbel" w:cs="Corbel"/>
          <w:color w:val="000000" w:themeColor="text1"/>
          <w:sz w:val="22"/>
          <w:szCs w:val="22"/>
        </w:rPr>
      </w:pPr>
      <w:r w:rsidRPr="007D1290">
        <w:rPr>
          <w:rFonts w:ascii="Corbel" w:eastAsia="Corbel" w:hAnsi="Corbel" w:cs="Corbel"/>
          <w:color w:val="000000" w:themeColor="text1"/>
        </w:rPr>
        <w:t>T</w:t>
      </w:r>
      <w:r w:rsidRPr="007D1290">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18850289" w14:textId="77777777" w:rsidR="00957875" w:rsidRPr="00083ECB" w:rsidRDefault="00957875" w:rsidP="008200E5">
      <w:pPr>
        <w:pStyle w:val="ScheduleA"/>
        <w:numPr>
          <w:ilvl w:val="0"/>
          <w:numId w:val="34"/>
        </w:numPr>
        <w:rPr>
          <w:rFonts w:ascii="Corbel" w:eastAsia="Corbel" w:hAnsi="Corbel" w:cs="Corbel"/>
          <w:color w:val="000000" w:themeColor="text1"/>
          <w:sz w:val="22"/>
          <w:szCs w:val="22"/>
        </w:rPr>
      </w:pPr>
      <w:r w:rsidRPr="007D1290">
        <w:rPr>
          <w:rFonts w:ascii="Corbel" w:eastAsia="Corbel" w:hAnsi="Corbel" w:cs="Corbel"/>
          <w:color w:val="000000" w:themeColor="text1"/>
          <w:sz w:val="22"/>
          <w:szCs w:val="22"/>
        </w:rPr>
        <w:t xml:space="preserve">In </w:t>
      </w:r>
      <w:r w:rsidRPr="007D1290">
        <w:rPr>
          <w:rFonts w:ascii="Corbel" w:eastAsia="Corbel" w:hAnsi="Corbel" w:cs="Corbel"/>
          <w:color w:val="000000" w:themeColor="text1"/>
        </w:rPr>
        <w:t>all</w:t>
      </w:r>
      <w:r w:rsidRPr="007D1290">
        <w:rPr>
          <w:rFonts w:ascii="Corbel" w:eastAsia="Corbel" w:hAnsi="Corbel" w:cs="Corbel"/>
          <w:color w:val="000000" w:themeColor="text1"/>
          <w:sz w:val="22"/>
          <w:szCs w:val="22"/>
        </w:rPr>
        <w:t xml:space="preserve"> public materials relating to the policy initiatives, </w:t>
      </w:r>
      <w:r>
        <w:rPr>
          <w:rFonts w:ascii="Corbel" w:eastAsia="Corbel" w:hAnsi="Corbel" w:cs="Corbel"/>
          <w:color w:val="000000" w:themeColor="text1"/>
          <w:sz w:val="22"/>
          <w:szCs w:val="22"/>
        </w:rPr>
        <w:t>South Australia</w:t>
      </w:r>
      <w:r w:rsidRPr="007D1290">
        <w:rPr>
          <w:rFonts w:ascii="Corbel" w:eastAsia="Corbel" w:hAnsi="Corbel" w:cs="Corbel"/>
          <w:color w:val="000000" w:themeColor="text1"/>
          <w:sz w:val="22"/>
          <w:szCs w:val="22"/>
        </w:rPr>
        <w:t xml:space="preserve"> will acknowledge the Commonwealth’s contribution with the following statement: </w:t>
      </w:r>
      <w:r w:rsidRPr="007D1290">
        <w:rPr>
          <w:rFonts w:ascii="Corbel" w:eastAsia="Corbel" w:hAnsi="Corbel" w:cs="Corbel"/>
          <w:i/>
          <w:iCs/>
          <w:color w:val="000000" w:themeColor="text1"/>
          <w:sz w:val="22"/>
          <w:szCs w:val="22"/>
        </w:rPr>
        <w:t>Ensuring Access to Foundation Skills</w:t>
      </w:r>
      <w:r w:rsidRPr="007D1290">
        <w:rPr>
          <w:rFonts w:ascii="Corbel" w:eastAsia="Corbel" w:hAnsi="Corbel" w:cs="Corbel"/>
          <w:color w:val="000000" w:themeColor="text1"/>
          <w:sz w:val="22"/>
          <w:szCs w:val="22"/>
        </w:rPr>
        <w:t xml:space="preserve"> is a joint initiative between the Australian Government and the </w:t>
      </w:r>
      <w:r>
        <w:rPr>
          <w:rFonts w:ascii="Corbel" w:eastAsia="Corbel" w:hAnsi="Corbel" w:cs="Corbel"/>
          <w:color w:val="000000" w:themeColor="text1"/>
          <w:sz w:val="22"/>
          <w:szCs w:val="22"/>
        </w:rPr>
        <w:t>South Australian</w:t>
      </w:r>
      <w:r w:rsidRPr="007D1290">
        <w:rPr>
          <w:rFonts w:ascii="Corbel" w:eastAsia="Corbel" w:hAnsi="Corbel" w:cs="Corbel"/>
          <w:color w:val="000000" w:themeColor="text1"/>
          <w:sz w:val="22"/>
          <w:szCs w:val="22"/>
        </w:rPr>
        <w:t xml:space="preserve"> Government.</w:t>
      </w:r>
    </w:p>
    <w:p w14:paraId="41BF0F19" w14:textId="77777777" w:rsidR="00957875" w:rsidRPr="007D1290" w:rsidRDefault="00957875" w:rsidP="00957875">
      <w:pPr>
        <w:pStyle w:val="ImplementationPlan1"/>
        <w:numPr>
          <w:ilvl w:val="0"/>
          <w:numId w:val="0"/>
        </w:numPr>
      </w:pPr>
      <w:r w:rsidRPr="007D1290">
        <w:t>Reporting and Payments</w:t>
      </w:r>
    </w:p>
    <w:p w14:paraId="59B2F6F1" w14:textId="77777777" w:rsidR="00957875" w:rsidRPr="007D1290" w:rsidDel="00AC4CC7" w:rsidRDefault="00957875" w:rsidP="00957875">
      <w:pPr>
        <w:spacing w:after="120"/>
        <w:outlineLvl w:val="2"/>
        <w:rPr>
          <w:rFonts w:ascii="Corbel" w:hAnsi="Corbel"/>
          <w:b/>
          <w:bCs/>
          <w:color w:val="000000" w:themeColor="text1"/>
        </w:rPr>
      </w:pPr>
      <w:r w:rsidRPr="007D1290">
        <w:rPr>
          <w:rFonts w:ascii="Corbel" w:hAnsi="Corbel"/>
          <w:b/>
          <w:bCs/>
          <w:color w:val="000000" w:themeColor="text1"/>
        </w:rPr>
        <w:t>Reporting</w:t>
      </w:r>
    </w:p>
    <w:p w14:paraId="41B8529E" w14:textId="77777777" w:rsidR="00957875" w:rsidRPr="007D1290" w:rsidDel="00AC4CC7" w:rsidRDefault="00957875" w:rsidP="008200E5">
      <w:pPr>
        <w:pStyle w:val="ScheduleA"/>
        <w:numPr>
          <w:ilvl w:val="0"/>
          <w:numId w:val="35"/>
        </w:numPr>
        <w:rPr>
          <w:rFonts w:ascii="Corbel" w:eastAsia="Corbel" w:hAnsi="Corbel" w:cs="Corbel"/>
          <w:color w:val="000000" w:themeColor="text1"/>
        </w:rPr>
      </w:pPr>
      <w:bookmarkStart w:id="0" w:name="_Hlk196298069"/>
      <w:r w:rsidRPr="007D1290">
        <w:rPr>
          <w:rFonts w:ascii="Corbel" w:eastAsia="Corbel" w:hAnsi="Corbel" w:cs="Corbel"/>
          <w:color w:val="000000" w:themeColor="text1"/>
          <w:sz w:val="22"/>
          <w:szCs w:val="22"/>
        </w:rPr>
        <w:t>Performance reporting</w:t>
      </w:r>
      <w:r w:rsidRPr="007D1290" w:rsidDel="00AC4CC7">
        <w:rPr>
          <w:rFonts w:ascii="Corbel" w:eastAsia="Corbel" w:hAnsi="Corbel" w:cs="Corbel"/>
          <w:color w:val="000000" w:themeColor="text1"/>
          <w:sz w:val="22"/>
          <w:szCs w:val="22"/>
        </w:rPr>
        <w:t xml:space="preserve"> will be due by 31 March and 30 September each year until the cessation of this Agreement, or the final payment is processed. </w:t>
      </w:r>
    </w:p>
    <w:bookmarkEnd w:id="0"/>
    <w:p w14:paraId="574653C9" w14:textId="77777777" w:rsidR="00957875" w:rsidRPr="007D1290" w:rsidRDefault="00957875" w:rsidP="008200E5">
      <w:pPr>
        <w:pStyle w:val="ScheduleA"/>
        <w:numPr>
          <w:ilvl w:val="0"/>
          <w:numId w:val="35"/>
        </w:numPr>
        <w:rPr>
          <w:rFonts w:ascii="Corbel" w:eastAsia="Corbel" w:hAnsi="Corbel" w:cs="Corbel"/>
          <w:color w:val="000000" w:themeColor="text1"/>
        </w:rPr>
      </w:pPr>
      <w:r>
        <w:rPr>
          <w:rFonts w:ascii="Corbel" w:eastAsia="Corbel" w:hAnsi="Corbel" w:cs="Corbel"/>
          <w:color w:val="000000" w:themeColor="text1"/>
          <w:sz w:val="22"/>
          <w:szCs w:val="22"/>
        </w:rPr>
        <w:t>South Australia</w:t>
      </w:r>
      <w:r w:rsidRPr="007D1290">
        <w:rPr>
          <w:rFonts w:ascii="Corbel" w:eastAsia="Corbel" w:hAnsi="Corbel" w:cs="Corbel"/>
          <w:color w:val="000000" w:themeColor="text1"/>
          <w:sz w:val="22"/>
          <w:szCs w:val="22"/>
        </w:rPr>
        <w:t xml:space="preserve"> will </w:t>
      </w:r>
      <w:r w:rsidRPr="007D1290" w:rsidDel="00AC4CC7">
        <w:rPr>
          <w:rFonts w:ascii="Corbel" w:eastAsia="Corbel" w:hAnsi="Corbel" w:cs="Corbel"/>
          <w:color w:val="000000" w:themeColor="text1"/>
          <w:sz w:val="22"/>
          <w:szCs w:val="22"/>
        </w:rPr>
        <w:t xml:space="preserve">provide to the Commonwealth a traffic light status and activity summary on all policy initiatives. </w:t>
      </w:r>
    </w:p>
    <w:p w14:paraId="40091E6F" w14:textId="77777777" w:rsidR="00957875" w:rsidRPr="00083ECB" w:rsidDel="00AC4CC7" w:rsidRDefault="00957875" w:rsidP="008200E5">
      <w:pPr>
        <w:pStyle w:val="ScheduleA"/>
        <w:numPr>
          <w:ilvl w:val="0"/>
          <w:numId w:val="35"/>
        </w:numPr>
        <w:rPr>
          <w:rFonts w:ascii="Corbel" w:eastAsia="Corbel" w:hAnsi="Corbel" w:cs="Corbel"/>
          <w:color w:val="000000" w:themeColor="text1"/>
          <w:sz w:val="22"/>
          <w:szCs w:val="22"/>
        </w:rPr>
      </w:pPr>
      <w:r w:rsidRPr="007D1290">
        <w:rPr>
          <w:rFonts w:ascii="Corbel" w:eastAsia="Corbel" w:hAnsi="Corbel" w:cs="Corbel"/>
          <w:color w:val="000000" w:themeColor="text1"/>
          <w:sz w:val="22"/>
          <w:szCs w:val="22"/>
        </w:rPr>
        <w:t xml:space="preserve">The Commonwealth will provide templates for the purposes of reporting. </w:t>
      </w:r>
    </w:p>
    <w:p w14:paraId="38E16F0D" w14:textId="77777777" w:rsidR="00957875" w:rsidRPr="007D1290" w:rsidDel="00AC4CC7" w:rsidRDefault="00957875" w:rsidP="00957875">
      <w:pPr>
        <w:spacing w:after="120"/>
        <w:outlineLvl w:val="2"/>
        <w:rPr>
          <w:rFonts w:ascii="Corbel" w:hAnsi="Corbel"/>
          <w:b/>
          <w:bCs/>
          <w:color w:val="000000" w:themeColor="text1"/>
        </w:rPr>
      </w:pPr>
      <w:r w:rsidRPr="007D1290">
        <w:rPr>
          <w:rFonts w:ascii="Corbel" w:hAnsi="Corbel"/>
          <w:b/>
          <w:bCs/>
          <w:color w:val="000000" w:themeColor="text1"/>
        </w:rPr>
        <w:t xml:space="preserve">Payments </w:t>
      </w:r>
    </w:p>
    <w:p w14:paraId="3B6E20B0" w14:textId="69FB0993" w:rsidR="00957875" w:rsidRPr="007D1290" w:rsidRDefault="00957875" w:rsidP="008200E5">
      <w:pPr>
        <w:pStyle w:val="ScheduleA"/>
        <w:numPr>
          <w:ilvl w:val="0"/>
          <w:numId w:val="36"/>
        </w:numPr>
        <w:rPr>
          <w:rFonts w:ascii="Corbel" w:eastAsia="Corbel" w:hAnsi="Corbel" w:cs="Corbel"/>
          <w:color w:val="000000" w:themeColor="text1"/>
        </w:rPr>
      </w:pPr>
      <w:r w:rsidRPr="007D1290">
        <w:rPr>
          <w:rFonts w:ascii="Corbel" w:eastAsia="Corbel" w:hAnsi="Corbel" w:cs="Corbel"/>
          <w:color w:val="000000" w:themeColor="text1"/>
          <w:sz w:val="22"/>
          <w:szCs w:val="22"/>
        </w:rPr>
        <w:t xml:space="preserve">The Commonwealth will make payment subject to performance reporting demonstrating the relevant milestone has been met. </w:t>
      </w:r>
    </w:p>
    <w:p w14:paraId="0AE8C70C" w14:textId="77777777" w:rsidR="00957875" w:rsidRPr="007D1290" w:rsidRDefault="00957875" w:rsidP="008200E5">
      <w:pPr>
        <w:pStyle w:val="ScheduleA"/>
        <w:numPr>
          <w:ilvl w:val="0"/>
          <w:numId w:val="36"/>
        </w:numPr>
        <w:rPr>
          <w:rFonts w:ascii="Corbel" w:eastAsia="Corbel" w:hAnsi="Corbel" w:cs="Corbel"/>
          <w:color w:val="000000" w:themeColor="text1"/>
        </w:rPr>
      </w:pPr>
      <w:r w:rsidRPr="007D1290">
        <w:rPr>
          <w:rFonts w:ascii="Corbel" w:eastAsia="Corbel" w:hAnsi="Corbel" w:cs="Corbel"/>
          <w:color w:val="000000" w:themeColor="text1"/>
          <w:sz w:val="22"/>
          <w:szCs w:val="22"/>
        </w:rPr>
        <w:t xml:space="preserve">As part of the performance reporting, </w:t>
      </w:r>
      <w:r>
        <w:rPr>
          <w:rFonts w:ascii="Corbel" w:eastAsia="Corbel" w:hAnsi="Corbel" w:cs="Corbel"/>
          <w:color w:val="000000" w:themeColor="text1"/>
          <w:sz w:val="22"/>
          <w:szCs w:val="22"/>
        </w:rPr>
        <w:t>South Australia</w:t>
      </w:r>
      <w:r w:rsidRPr="007D1290">
        <w:rPr>
          <w:rFonts w:ascii="Corbel" w:eastAsia="Corbel" w:hAnsi="Corbel" w:cs="Corbel"/>
          <w:color w:val="000000" w:themeColor="text1"/>
          <w:sz w:val="22"/>
          <w:szCs w:val="22"/>
        </w:rPr>
        <w:t xml:space="preserve"> will provide evidence of what has been delivered in the reporting period. Payments will be processed once performance reports have been assessed and accepted.</w:t>
      </w:r>
    </w:p>
    <w:p w14:paraId="1F28D94C" w14:textId="77777777" w:rsidR="00957875" w:rsidRDefault="00957875" w:rsidP="008200E5">
      <w:pPr>
        <w:pStyle w:val="ScheduleA"/>
        <w:numPr>
          <w:ilvl w:val="0"/>
          <w:numId w:val="36"/>
        </w:numPr>
        <w:rPr>
          <w:rFonts w:ascii="Corbel" w:eastAsia="Corbel" w:hAnsi="Corbel" w:cs="Corbel"/>
          <w:color w:val="000000" w:themeColor="text1"/>
          <w:sz w:val="22"/>
          <w:szCs w:val="22"/>
        </w:rPr>
      </w:pPr>
      <w:r w:rsidRPr="007D1290" w:rsidDel="00AC4CC7">
        <w:rPr>
          <w:rFonts w:ascii="Corbel" w:eastAsia="Corbel" w:hAnsi="Corbel" w:cs="Corbel"/>
          <w:color w:val="000000" w:themeColor="text1"/>
          <w:sz w:val="22"/>
          <w:szCs w:val="22"/>
        </w:rPr>
        <w:t xml:space="preserve">Where a payment is due at a reporting period (31 March and/or 30 September), </w:t>
      </w:r>
      <w:r>
        <w:rPr>
          <w:rFonts w:ascii="Corbel" w:eastAsia="Corbel" w:hAnsi="Corbel" w:cs="Corbel"/>
          <w:color w:val="000000" w:themeColor="text1"/>
          <w:sz w:val="22"/>
          <w:szCs w:val="22"/>
        </w:rPr>
        <w:t>South Australia</w:t>
      </w:r>
      <w:r w:rsidRPr="007D1290" w:rsidDel="00AC4CC7">
        <w:rPr>
          <w:rFonts w:ascii="Corbel" w:eastAsia="Corbel" w:hAnsi="Corbel" w:cs="Corbel"/>
          <w:color w:val="000000" w:themeColor="text1"/>
          <w:sz w:val="22"/>
          <w:szCs w:val="22"/>
        </w:rPr>
        <w:t xml:space="preserve"> will complete the relevant section of the reporting template and provide the evidence required as agreed in the Milestones and Payments associated with this Implementation Plan. </w:t>
      </w:r>
    </w:p>
    <w:p w14:paraId="7D250C73" w14:textId="77777777" w:rsidR="00957875" w:rsidRPr="00F60A4E" w:rsidRDefault="00957875" w:rsidP="008200E5">
      <w:pPr>
        <w:pStyle w:val="ScheduleA"/>
        <w:numPr>
          <w:ilvl w:val="0"/>
          <w:numId w:val="36"/>
        </w:numPr>
        <w:rPr>
          <w:rFonts w:ascii="Corbel" w:eastAsia="Corbel" w:hAnsi="Corbel" w:cs="Corbel"/>
          <w:color w:val="000000" w:themeColor="text1"/>
          <w:sz w:val="22"/>
          <w:szCs w:val="22"/>
        </w:rPr>
      </w:pPr>
      <w:r w:rsidRPr="00F60A4E">
        <w:rPr>
          <w:rFonts w:ascii="Corbel" w:eastAsia="Corbel" w:hAnsi="Corbel" w:cs="Corbel"/>
          <w:color w:val="000000" w:themeColor="text1"/>
          <w:sz w:val="22"/>
          <w:szCs w:val="22"/>
        </w:rPr>
        <w:t>Under A92 of the NSA, if a State is unable to expend any Commonwealth funding provided for policy initiative milestone payments, the Commonwealth may reduce a future payment by an amount equivalent to the unspent funds.</w:t>
      </w:r>
    </w:p>
    <w:p w14:paraId="115BA1CC" w14:textId="77777777" w:rsidR="00957875" w:rsidRPr="00F60A4E" w:rsidRDefault="00957875" w:rsidP="00957875">
      <w:pPr>
        <w:pStyle w:val="ScheduleA"/>
        <w:ind w:left="643"/>
        <w:rPr>
          <w:rFonts w:ascii="Corbel" w:hAnsi="Corbel"/>
          <w:i/>
          <w:iCs/>
        </w:rPr>
      </w:pPr>
      <w:r>
        <w:t xml:space="preserve"> </w:t>
      </w:r>
      <w:r w:rsidRPr="00F60A4E">
        <w:rPr>
          <w:rFonts w:ascii="Corbel" w:hAnsi="Corbel"/>
          <w:i/>
          <w:iCs/>
        </w:rPr>
        <w:br w:type="page"/>
      </w:r>
    </w:p>
    <w:p w14:paraId="035AD911" w14:textId="77777777" w:rsidR="00957875" w:rsidRPr="0027358C" w:rsidRDefault="00957875" w:rsidP="00957875">
      <w:pPr>
        <w:pStyle w:val="ImplementationPlan1"/>
        <w:keepNext/>
        <w:numPr>
          <w:ilvl w:val="0"/>
          <w:numId w:val="0"/>
        </w:numPr>
        <w:outlineLvl w:val="1"/>
        <w:rPr>
          <w:caps w:val="0"/>
        </w:rPr>
      </w:pPr>
      <w:r w:rsidRPr="0027358C">
        <w:lastRenderedPageBreak/>
        <w:t xml:space="preserve">ENSURING ACCESS TO FOUNDATION SKILLS TRAINING </w:t>
      </w:r>
      <w:r w:rsidRPr="0027358C">
        <w:rPr>
          <w:caps w:val="0"/>
        </w:rPr>
        <w:t>(Clause A104 to A111 of the NSA)</w:t>
      </w:r>
    </w:p>
    <w:p w14:paraId="4F461F5E" w14:textId="77777777" w:rsidR="00957875" w:rsidRPr="0027358C" w:rsidRDefault="00957875" w:rsidP="00957875">
      <w:pPr>
        <w:rPr>
          <w:rFonts w:ascii="Corbel" w:hAnsi="Corbel"/>
        </w:rPr>
      </w:pPr>
      <w:r w:rsidRPr="0027358C">
        <w:rPr>
          <w:rFonts w:ascii="Corbel" w:hAnsi="Corbel"/>
        </w:rPr>
        <w:t>In accordance with clause A110 of the NSA, the Parties commit to working cooperatively with other jurisdictions to develop a 10-year national foundation skills strategy to be completed by the end of 2024.</w:t>
      </w:r>
    </w:p>
    <w:p w14:paraId="502E29D8" w14:textId="77777777" w:rsidR="00957875" w:rsidRPr="0027358C" w:rsidRDefault="00957875" w:rsidP="00957875">
      <w:pPr>
        <w:spacing w:after="0"/>
        <w:rPr>
          <w:rFonts w:ascii="Corbel" w:hAnsi="Corbel"/>
        </w:rPr>
      </w:pPr>
      <w:r w:rsidRPr="0027358C">
        <w:rPr>
          <w:rFonts w:ascii="Corbel" w:hAnsi="Corbel"/>
        </w:rPr>
        <w:t xml:space="preserve">The Parties will review this implementation plan after the 10-year national foundation skills strategy is settled, and update it if required, to effectively deliver on the strategy (clause A111 refers). This includes funding for any actions agreed by SWMC in accordance with clause A105b of the NSA. </w:t>
      </w:r>
    </w:p>
    <w:p w14:paraId="1608355D" w14:textId="77777777" w:rsidR="00957875" w:rsidRPr="0027358C" w:rsidRDefault="00957875" w:rsidP="00957875">
      <w:pPr>
        <w:spacing w:after="0"/>
        <w:rPr>
          <w:rFonts w:ascii="Corbel" w:hAnsi="Corbel"/>
        </w:rPr>
      </w:pPr>
    </w:p>
    <w:p w14:paraId="53F3E7DB" w14:textId="77777777" w:rsidR="00957875" w:rsidRPr="0027358C" w:rsidRDefault="00957875" w:rsidP="00957875">
      <w:pPr>
        <w:pStyle w:val="ListParagraph"/>
        <w:numPr>
          <w:ilvl w:val="0"/>
          <w:numId w:val="2"/>
        </w:numPr>
        <w:rPr>
          <w:rFonts w:ascii="Corbel" w:hAnsi="Corbel"/>
        </w:rPr>
      </w:pPr>
      <w:r w:rsidRPr="0027358C">
        <w:rPr>
          <w:rFonts w:ascii="Corbel" w:hAnsi="Corbel"/>
        </w:rPr>
        <w:t>Foundation skills assessment and referral that delivers a ‘no-wrong door’ experience for foundation skills learners (clause A107 refers).</w:t>
      </w:r>
    </w:p>
    <w:p w14:paraId="4F12A9CE" w14:textId="77777777" w:rsidR="00957875" w:rsidRPr="0027358C" w:rsidRDefault="00957875" w:rsidP="00957875">
      <w:pPr>
        <w:rPr>
          <w:rFonts w:ascii="Corbel" w:hAnsi="Corbel"/>
        </w:rPr>
      </w:pPr>
      <w:r w:rsidRPr="0027358C">
        <w:rPr>
          <w:rFonts w:ascii="Corbel" w:hAnsi="Corbel"/>
        </w:rPr>
        <w:t>‘No wrong door’ aims to ensure that Australians seeking foundation skills training are supported to access the training that meets their needs. This means, where someone seeks help with foundation skills, they can get that help and are not turned away or made to face onerous eligibility assessments. The Commonwealth has committed to achieving this ambition through an expanded redesigned Skills for Education and Employment program which includes a dedicated First Nations stream. Successful implementation requires Commonwealth and state/territory foundation skills offerings to work together in a co-ordinated way focused on meeting the needs of learners.</w:t>
      </w:r>
    </w:p>
    <w:tbl>
      <w:tblPr>
        <w:tblStyle w:val="TableGrid"/>
        <w:tblW w:w="0" w:type="auto"/>
        <w:tblLook w:val="04A0" w:firstRow="1" w:lastRow="0" w:firstColumn="1" w:lastColumn="0" w:noHBand="0" w:noVBand="1"/>
      </w:tblPr>
      <w:tblGrid>
        <w:gridCol w:w="9016"/>
      </w:tblGrid>
      <w:tr w:rsidR="00957875" w:rsidRPr="0027358C" w14:paraId="29889F4B" w14:textId="77777777" w:rsidTr="00B23691">
        <w:tc>
          <w:tcPr>
            <w:tcW w:w="9016" w:type="dxa"/>
          </w:tcPr>
          <w:p w14:paraId="1A09173C" w14:textId="77777777" w:rsidR="00957875" w:rsidRPr="0042768E" w:rsidRDefault="00957875" w:rsidP="00B23691">
            <w:pPr>
              <w:rPr>
                <w:rFonts w:ascii="Corbel" w:hAnsi="Corbel"/>
                <w:b/>
                <w:bCs/>
                <w:iCs/>
                <w:u w:val="single"/>
              </w:rPr>
            </w:pPr>
            <w:r w:rsidRPr="0042768E">
              <w:rPr>
                <w:rFonts w:ascii="Corbel" w:hAnsi="Corbel"/>
                <w:b/>
                <w:bCs/>
                <w:iCs/>
                <w:u w:val="single"/>
              </w:rPr>
              <w:t>Entry points</w:t>
            </w:r>
          </w:p>
          <w:p w14:paraId="69CD12A4" w14:textId="77777777" w:rsidR="00957875" w:rsidRPr="0027358C" w:rsidRDefault="00957875" w:rsidP="00957875">
            <w:pPr>
              <w:pStyle w:val="ListParagraph"/>
              <w:numPr>
                <w:ilvl w:val="0"/>
                <w:numId w:val="4"/>
              </w:numPr>
              <w:spacing w:line="240" w:lineRule="auto"/>
              <w:rPr>
                <w:rFonts w:ascii="Corbel" w:hAnsi="Corbel"/>
                <w:iCs/>
              </w:rPr>
            </w:pPr>
            <w:r w:rsidRPr="0027358C">
              <w:rPr>
                <w:rFonts w:ascii="Corbel" w:hAnsi="Corbel"/>
                <w:iCs/>
              </w:rPr>
              <w:t>All learners seeking access to subsidised training in South Australia are required to participate in an upfront assessment of need (UAN) process with their training provider.</w:t>
            </w:r>
          </w:p>
          <w:p w14:paraId="7B51001B" w14:textId="77777777" w:rsidR="00957875" w:rsidRPr="0027358C" w:rsidRDefault="00957875" w:rsidP="00957875">
            <w:pPr>
              <w:pStyle w:val="ListParagraph"/>
              <w:numPr>
                <w:ilvl w:val="0"/>
                <w:numId w:val="4"/>
              </w:numPr>
              <w:spacing w:line="240" w:lineRule="auto"/>
              <w:rPr>
                <w:rFonts w:ascii="Corbel" w:hAnsi="Corbel"/>
                <w:iCs/>
              </w:rPr>
            </w:pPr>
            <w:r w:rsidRPr="0027358C">
              <w:rPr>
                <w:rFonts w:ascii="Corbel" w:hAnsi="Corbel"/>
                <w:iCs/>
              </w:rPr>
              <w:t>The UAN process includes an assessment of reading, writing and numeracy capabilities based on the requirements of the course of choice, mapped to the Australian Core Skills Framework</w:t>
            </w:r>
            <w:r>
              <w:rPr>
                <w:rFonts w:ascii="Corbel" w:hAnsi="Corbel"/>
                <w:iCs/>
              </w:rPr>
              <w:t xml:space="preserve"> (ACSF)</w:t>
            </w:r>
            <w:r w:rsidRPr="0027358C">
              <w:rPr>
                <w:rFonts w:ascii="Corbel" w:hAnsi="Corbel"/>
                <w:iCs/>
              </w:rPr>
              <w:t>. The UAN facilitates assessment with a ‘light touch’ through to more in-depth assessment where specific need and best support responses can be determined.</w:t>
            </w:r>
          </w:p>
          <w:p w14:paraId="6D7E068A" w14:textId="77777777" w:rsidR="00957875" w:rsidRPr="0027358C" w:rsidRDefault="00957875" w:rsidP="00957875">
            <w:pPr>
              <w:pStyle w:val="ListParagraph"/>
              <w:numPr>
                <w:ilvl w:val="0"/>
                <w:numId w:val="4"/>
              </w:numPr>
              <w:spacing w:line="240" w:lineRule="auto"/>
              <w:rPr>
                <w:rFonts w:ascii="Corbel" w:hAnsi="Corbel"/>
                <w:iCs/>
              </w:rPr>
            </w:pPr>
            <w:r w:rsidRPr="0027358C">
              <w:rPr>
                <w:rFonts w:ascii="Corbel" w:hAnsi="Corbel"/>
                <w:iCs/>
              </w:rPr>
              <w:t>The UAN also connects learners into additional services that support identified needs that can be non-vocational in nature (e.g. mental health and general well-being) but impact on a student’s foundation skills development and success in</w:t>
            </w:r>
            <w:r>
              <w:rPr>
                <w:rFonts w:ascii="Corbel" w:hAnsi="Corbel"/>
                <w:iCs/>
              </w:rPr>
              <w:t xml:space="preserve"> vocational education and training (</w:t>
            </w:r>
            <w:r w:rsidRPr="0027358C">
              <w:rPr>
                <w:rFonts w:ascii="Corbel" w:hAnsi="Corbel"/>
                <w:iCs/>
              </w:rPr>
              <w:t>VET</w:t>
            </w:r>
            <w:r>
              <w:rPr>
                <w:rFonts w:ascii="Corbel" w:hAnsi="Corbel"/>
                <w:iCs/>
              </w:rPr>
              <w:t>)</w:t>
            </w:r>
            <w:r w:rsidRPr="0027358C">
              <w:rPr>
                <w:rFonts w:ascii="Corbel" w:hAnsi="Corbel"/>
                <w:iCs/>
              </w:rPr>
              <w:t xml:space="preserve"> course content. These supports in South Australia are provided systematically through </w:t>
            </w:r>
            <w:r>
              <w:rPr>
                <w:rFonts w:ascii="Corbel" w:hAnsi="Corbel"/>
                <w:iCs/>
              </w:rPr>
              <w:t>Success and Wellbeing</w:t>
            </w:r>
            <w:r w:rsidRPr="0027358C">
              <w:rPr>
                <w:rFonts w:ascii="Corbel" w:hAnsi="Corbel"/>
                <w:iCs/>
              </w:rPr>
              <w:t xml:space="preserve"> Services.</w:t>
            </w:r>
          </w:p>
          <w:p w14:paraId="16CDCA5B" w14:textId="77777777" w:rsidR="00957875" w:rsidRPr="0027358C" w:rsidRDefault="00957875" w:rsidP="00957875">
            <w:pPr>
              <w:pStyle w:val="ListParagraph"/>
              <w:numPr>
                <w:ilvl w:val="0"/>
                <w:numId w:val="4"/>
              </w:numPr>
              <w:spacing w:line="240" w:lineRule="auto"/>
              <w:rPr>
                <w:rFonts w:ascii="Corbel" w:hAnsi="Corbel"/>
                <w:iCs/>
              </w:rPr>
            </w:pPr>
            <w:r w:rsidRPr="0027358C">
              <w:rPr>
                <w:rFonts w:ascii="Corbel" w:hAnsi="Corbel"/>
                <w:iCs/>
              </w:rPr>
              <w:t>Learners whose foundation skills are below the minimum needed for their vocational course have their results interpreted by a literacy and numeracy specialist to identify what the gaps in their capabilities are and to determine what foundation skills accredited training supports are needed to address these gaps.</w:t>
            </w:r>
          </w:p>
          <w:p w14:paraId="6FD8C006" w14:textId="77777777" w:rsidR="00957875" w:rsidRPr="0027358C" w:rsidRDefault="00957875" w:rsidP="00957875">
            <w:pPr>
              <w:pStyle w:val="ListParagraph"/>
              <w:numPr>
                <w:ilvl w:val="0"/>
                <w:numId w:val="4"/>
              </w:numPr>
              <w:spacing w:line="240" w:lineRule="auto"/>
              <w:rPr>
                <w:rFonts w:ascii="Corbel" w:hAnsi="Corbel"/>
                <w:iCs/>
              </w:rPr>
            </w:pPr>
            <w:r w:rsidRPr="0027358C">
              <w:rPr>
                <w:rFonts w:ascii="Corbel" w:hAnsi="Corbel"/>
                <w:iCs/>
              </w:rPr>
              <w:t>Students accessing subsidised adult community education (ACE) places in South Australia have their foundation skills needs assessed through a version of the UAN adapted for ACE providers to use. The Basic Skills Indicator (BSI) was specifically designed for ACE delivery and helps providers understand student reading and numeracy skill levels. The BSI is undertaken at commencement and completion of ACE training, so student progress is understood and demonstrable.</w:t>
            </w:r>
          </w:p>
          <w:p w14:paraId="694BA482" w14:textId="77777777" w:rsidR="00957875" w:rsidRPr="0027358C" w:rsidRDefault="00957875" w:rsidP="00957875">
            <w:pPr>
              <w:pStyle w:val="ListParagraph"/>
              <w:numPr>
                <w:ilvl w:val="0"/>
                <w:numId w:val="4"/>
              </w:numPr>
              <w:spacing w:line="240" w:lineRule="auto"/>
              <w:rPr>
                <w:rFonts w:ascii="Corbel" w:hAnsi="Corbel"/>
                <w:iCs/>
              </w:rPr>
            </w:pPr>
            <w:r w:rsidRPr="0027358C">
              <w:rPr>
                <w:rFonts w:ascii="Corbel" w:hAnsi="Corbel"/>
                <w:iCs/>
              </w:rPr>
              <w:t xml:space="preserve">Expanded access to ACE in South Australia is a priority action in this implementation plan, including an uplift in participation. This uplift will be </w:t>
            </w:r>
            <w:r w:rsidRPr="0027358C">
              <w:rPr>
                <w:rFonts w:ascii="Corbel" w:hAnsi="Corbel"/>
                <w:b/>
                <w:bCs/>
                <w:iCs/>
              </w:rPr>
              <w:t>in addition</w:t>
            </w:r>
            <w:r w:rsidRPr="0027358C">
              <w:rPr>
                <w:rFonts w:ascii="Corbel" w:hAnsi="Corbel"/>
                <w:iCs/>
              </w:rPr>
              <w:t xml:space="preserve"> to volume supported by South Australia through existing ACE delivery (approximately 1,800 ACE training places in 2024-25). To action expanded access to ACE, </w:t>
            </w:r>
            <w:r w:rsidRPr="0027358C">
              <w:rPr>
                <w:rFonts w:ascii="Corbel" w:hAnsi="Corbel"/>
                <w:b/>
                <w:bCs/>
                <w:iCs/>
              </w:rPr>
              <w:t>particularly in regional South Australia</w:t>
            </w:r>
            <w:r w:rsidRPr="0027358C">
              <w:rPr>
                <w:rFonts w:ascii="Corbel" w:hAnsi="Corbel"/>
                <w:iCs/>
              </w:rPr>
              <w:t>, targeted approaches for building provider presence will be implemented, and existing approaches for supporting provider capability building across the sector will be leveraged. As a complementary measure, capability building of the ACE educator workforce will be an element of the state’s approach to VET workforce development.</w:t>
            </w:r>
          </w:p>
          <w:p w14:paraId="15F2F2A9" w14:textId="77777777" w:rsidR="00957875" w:rsidRDefault="00957875" w:rsidP="00957875">
            <w:pPr>
              <w:pStyle w:val="ListParagraph"/>
              <w:numPr>
                <w:ilvl w:val="0"/>
                <w:numId w:val="4"/>
              </w:numPr>
              <w:spacing w:line="240" w:lineRule="auto"/>
              <w:rPr>
                <w:rFonts w:ascii="Corbel" w:hAnsi="Corbel"/>
                <w:iCs/>
              </w:rPr>
            </w:pPr>
            <w:r w:rsidRPr="0027358C">
              <w:rPr>
                <w:rFonts w:ascii="Corbel" w:hAnsi="Corbel"/>
                <w:iCs/>
              </w:rPr>
              <w:lastRenderedPageBreak/>
              <w:t xml:space="preserve">Further, South Australia intends to develop additional entry points to ACE (and foundation skills it supports) </w:t>
            </w:r>
            <w:r w:rsidRPr="0027358C">
              <w:rPr>
                <w:rFonts w:ascii="Corbel" w:hAnsi="Corbel"/>
                <w:b/>
                <w:bCs/>
                <w:iCs/>
              </w:rPr>
              <w:t>for existing workers in workforce development contexts</w:t>
            </w:r>
            <w:r w:rsidRPr="0027358C">
              <w:rPr>
                <w:rFonts w:ascii="Corbel" w:hAnsi="Corbel"/>
                <w:iCs/>
              </w:rPr>
              <w:t>. It is recognised that there is significant demand for foundation skills amongst existing workers and a community-based option with ‘safer’ accessibility for meeting this need has merit and is worth pursuing (for example, Skills SA understands there are digital literacy gaps amongst smelter workers in Port Pirie, where a local community-based education option has attracted employee and employer interest).</w:t>
            </w:r>
          </w:p>
          <w:p w14:paraId="2453F24C" w14:textId="77777777" w:rsidR="00957875" w:rsidRPr="0042768E" w:rsidRDefault="00957875" w:rsidP="00B23691">
            <w:pPr>
              <w:rPr>
                <w:rFonts w:ascii="Corbel" w:hAnsi="Corbel"/>
                <w:iCs/>
              </w:rPr>
            </w:pPr>
          </w:p>
          <w:p w14:paraId="43830A3A" w14:textId="77777777" w:rsidR="00957875" w:rsidRPr="0042768E" w:rsidRDefault="00957875" w:rsidP="00B23691">
            <w:pPr>
              <w:rPr>
                <w:rFonts w:ascii="Corbel" w:hAnsi="Corbel"/>
                <w:b/>
                <w:bCs/>
                <w:iCs/>
                <w:u w:val="single"/>
              </w:rPr>
            </w:pPr>
            <w:r w:rsidRPr="0042768E">
              <w:rPr>
                <w:rFonts w:ascii="Corbel" w:hAnsi="Corbel"/>
                <w:b/>
                <w:bCs/>
                <w:iCs/>
                <w:u w:val="single"/>
              </w:rPr>
              <w:t>Connecting to right services</w:t>
            </w:r>
          </w:p>
          <w:p w14:paraId="152C2AE4" w14:textId="77777777" w:rsidR="00957875" w:rsidRPr="0027358C" w:rsidRDefault="00957875" w:rsidP="00957875">
            <w:pPr>
              <w:pStyle w:val="ListParagraph"/>
              <w:numPr>
                <w:ilvl w:val="0"/>
                <w:numId w:val="4"/>
              </w:numPr>
              <w:spacing w:line="240" w:lineRule="auto"/>
              <w:rPr>
                <w:rFonts w:ascii="Corbel" w:hAnsi="Corbel"/>
                <w:iCs/>
              </w:rPr>
            </w:pPr>
            <w:r w:rsidRPr="0027358C">
              <w:rPr>
                <w:rFonts w:ascii="Corbel" w:hAnsi="Corbel"/>
                <w:iCs/>
              </w:rPr>
              <w:t xml:space="preserve">Learners assessed as requiring support and wanting to connect to </w:t>
            </w:r>
            <w:r>
              <w:rPr>
                <w:rFonts w:ascii="Corbel" w:hAnsi="Corbel"/>
                <w:iCs/>
              </w:rPr>
              <w:t xml:space="preserve">publicly </w:t>
            </w:r>
            <w:r w:rsidRPr="0027358C">
              <w:rPr>
                <w:rFonts w:ascii="Corbel" w:hAnsi="Corbel"/>
                <w:iCs/>
              </w:rPr>
              <w:t>subsidised</w:t>
            </w:r>
            <w:r>
              <w:rPr>
                <w:rFonts w:ascii="Corbel" w:hAnsi="Corbel"/>
                <w:iCs/>
              </w:rPr>
              <w:t xml:space="preserve"> fee-free</w:t>
            </w:r>
            <w:r w:rsidRPr="0027358C">
              <w:rPr>
                <w:rFonts w:ascii="Corbel" w:hAnsi="Corbel"/>
                <w:iCs/>
              </w:rPr>
              <w:t xml:space="preserve"> foundation skills training providers are supported with information through the Skills SA info line, website chat function and course search tool to find a provider to meet their needs. </w:t>
            </w:r>
          </w:p>
          <w:p w14:paraId="5A761BCF" w14:textId="77777777" w:rsidR="00957875" w:rsidRPr="0027358C" w:rsidRDefault="00957875" w:rsidP="00957875">
            <w:pPr>
              <w:pStyle w:val="ListParagraph"/>
              <w:numPr>
                <w:ilvl w:val="0"/>
                <w:numId w:val="4"/>
              </w:numPr>
              <w:spacing w:line="240" w:lineRule="auto"/>
              <w:rPr>
                <w:rFonts w:ascii="Corbel" w:hAnsi="Corbel"/>
                <w:iCs/>
              </w:rPr>
            </w:pPr>
            <w:r w:rsidRPr="0027358C">
              <w:rPr>
                <w:rFonts w:ascii="Corbel" w:hAnsi="Corbel"/>
                <w:iCs/>
              </w:rPr>
              <w:t xml:space="preserve">The UAN process outlines that RTOs are responsible to ensure learners undertake UAN assessments, and to ensure that learners complete foundation skills training if required. </w:t>
            </w:r>
          </w:p>
          <w:p w14:paraId="0015A9C6" w14:textId="77777777" w:rsidR="00957875" w:rsidRPr="0027358C" w:rsidRDefault="00957875" w:rsidP="00957875">
            <w:pPr>
              <w:pStyle w:val="ListParagraph"/>
              <w:numPr>
                <w:ilvl w:val="0"/>
                <w:numId w:val="4"/>
              </w:numPr>
              <w:spacing w:line="240" w:lineRule="auto"/>
              <w:rPr>
                <w:rFonts w:ascii="Corbel" w:hAnsi="Corbel"/>
                <w:iCs/>
              </w:rPr>
            </w:pPr>
            <w:r w:rsidRPr="0027358C">
              <w:rPr>
                <w:rFonts w:ascii="Corbel" w:hAnsi="Corbel"/>
                <w:iCs/>
              </w:rPr>
              <w:t>Learners identified as needing foundation skills as part of the UAN process are supported by their training provider to access these services either in house or with another Skills SA training provider.</w:t>
            </w:r>
          </w:p>
          <w:p w14:paraId="5A1EAEAD" w14:textId="77777777" w:rsidR="00957875" w:rsidRPr="0027358C" w:rsidRDefault="00957875" w:rsidP="00957875">
            <w:pPr>
              <w:pStyle w:val="ListParagraph"/>
              <w:numPr>
                <w:ilvl w:val="0"/>
                <w:numId w:val="4"/>
              </w:numPr>
              <w:spacing w:line="240" w:lineRule="auto"/>
              <w:rPr>
                <w:rFonts w:ascii="Corbel" w:hAnsi="Corbel"/>
                <w:iCs/>
              </w:rPr>
            </w:pPr>
            <w:r w:rsidRPr="0027358C">
              <w:rPr>
                <w:rFonts w:ascii="Corbel" w:hAnsi="Corbel"/>
                <w:iCs/>
              </w:rPr>
              <w:t xml:space="preserve">If determined as necessary as part of the UAN assessment, foundation skills training can be accessed by a learner at any point during their training.  </w:t>
            </w:r>
          </w:p>
          <w:p w14:paraId="662000F5" w14:textId="77777777" w:rsidR="00957875" w:rsidRPr="0027358C" w:rsidRDefault="00957875" w:rsidP="00957875">
            <w:pPr>
              <w:pStyle w:val="ListParagraph"/>
              <w:numPr>
                <w:ilvl w:val="0"/>
                <w:numId w:val="4"/>
              </w:numPr>
              <w:spacing w:line="240" w:lineRule="auto"/>
              <w:rPr>
                <w:rFonts w:ascii="Corbel" w:hAnsi="Corbel"/>
                <w:color w:val="156082" w:themeColor="accent1"/>
              </w:rPr>
            </w:pPr>
            <w:r w:rsidRPr="0027358C">
              <w:rPr>
                <w:rFonts w:ascii="Corbel" w:hAnsi="Corbel"/>
                <w:iCs/>
              </w:rPr>
              <w:t xml:space="preserve">ACE providers are community-based organisations (largely, community centres) with extensive reach to multiple human services, including training and employment. </w:t>
            </w:r>
            <w:r w:rsidRPr="0027358C">
              <w:rPr>
                <w:rFonts w:ascii="Corbel" w:hAnsi="Corbel"/>
                <w:b/>
                <w:bCs/>
                <w:iCs/>
              </w:rPr>
              <w:t>People can connect to ACE through these providers even though their initial contact was for support in different areas of their life (and supported by other government services).</w:t>
            </w:r>
            <w:r w:rsidRPr="0027358C">
              <w:rPr>
                <w:rFonts w:ascii="Corbel" w:hAnsi="Corbel"/>
                <w:iCs/>
              </w:rPr>
              <w:t xml:space="preserve"> This inherently supports a ‘no wrong door’ approach where ACE is particularly useful.</w:t>
            </w:r>
          </w:p>
          <w:p w14:paraId="74D1A3DF" w14:textId="77777777" w:rsidR="00957875" w:rsidRPr="0027358C" w:rsidRDefault="00957875" w:rsidP="00957875">
            <w:pPr>
              <w:pStyle w:val="ListParagraph"/>
              <w:numPr>
                <w:ilvl w:val="0"/>
                <w:numId w:val="4"/>
              </w:numPr>
              <w:spacing w:line="240" w:lineRule="auto"/>
              <w:rPr>
                <w:rFonts w:ascii="Corbel" w:hAnsi="Corbel"/>
                <w:i/>
                <w:iCs/>
                <w:color w:val="156082" w:themeColor="accent1"/>
              </w:rPr>
            </w:pPr>
            <w:r w:rsidRPr="0027358C">
              <w:rPr>
                <w:rFonts w:ascii="Corbel" w:hAnsi="Corbel"/>
                <w:iCs/>
              </w:rPr>
              <w:t xml:space="preserve">Several ACE providers deliver non-accredited ACE content alongside accredited VET delivery in partnership with registered training organisations. This blended delivery in community (non-institutional) settings supports a layered approach for students to build their language, literacy, digital literacy, numeracy, and employability skills. A pathway outcome for ACE is the ‘warm referral’ for students to services (including non-vocational) and next steps </w:t>
            </w:r>
            <w:r>
              <w:rPr>
                <w:rFonts w:ascii="Corbel" w:hAnsi="Corbel"/>
                <w:iCs/>
              </w:rPr>
              <w:t xml:space="preserve">to </w:t>
            </w:r>
            <w:r w:rsidRPr="0027358C">
              <w:rPr>
                <w:rFonts w:ascii="Corbel" w:hAnsi="Corbel"/>
                <w:iCs/>
              </w:rPr>
              <w:t xml:space="preserve">training and employment opportunities. Most ACE providers will leverage existing community networks to reach people who may benefit from commencing an ACE learning pathway. This will include disadvantaged cohorts. </w:t>
            </w:r>
            <w:r w:rsidRPr="00BA6335">
              <w:rPr>
                <w:rFonts w:ascii="Corbel" w:hAnsi="Corbel"/>
                <w:i/>
              </w:rPr>
              <w:t xml:space="preserve">There are also opportunities to increase outreach </w:t>
            </w:r>
            <w:r>
              <w:rPr>
                <w:rFonts w:ascii="Corbel" w:hAnsi="Corbel"/>
                <w:i/>
              </w:rPr>
              <w:t xml:space="preserve">and access to South Australians seeking help </w:t>
            </w:r>
            <w:r w:rsidRPr="00BA6335">
              <w:rPr>
                <w:rFonts w:ascii="Corbel" w:hAnsi="Corbel"/>
                <w:i/>
              </w:rPr>
              <w:t>through</w:t>
            </w:r>
            <w:r>
              <w:rPr>
                <w:rFonts w:ascii="Corbel" w:hAnsi="Corbel"/>
                <w:i/>
              </w:rPr>
              <w:t xml:space="preserve"> dedicated, appropriately contextualised </w:t>
            </w:r>
            <w:r w:rsidRPr="00BA6335">
              <w:rPr>
                <w:rFonts w:ascii="Corbel" w:hAnsi="Corbel"/>
                <w:i/>
              </w:rPr>
              <w:t>web</w:t>
            </w:r>
            <w:r>
              <w:rPr>
                <w:rFonts w:ascii="Corbel" w:hAnsi="Corbel"/>
                <w:i/>
              </w:rPr>
              <w:t xml:space="preserve"> content that provides a one stop site that </w:t>
            </w:r>
            <w:r w:rsidRPr="00BA6335">
              <w:rPr>
                <w:rFonts w:ascii="Corbel" w:hAnsi="Corbel"/>
                <w:i/>
              </w:rPr>
              <w:t>consolidate</w:t>
            </w:r>
            <w:r>
              <w:rPr>
                <w:rFonts w:ascii="Corbel" w:hAnsi="Corbel"/>
                <w:i/>
              </w:rPr>
              <w:t>s all the</w:t>
            </w:r>
            <w:r w:rsidRPr="00BA6335">
              <w:rPr>
                <w:rFonts w:ascii="Corbel" w:hAnsi="Corbel"/>
                <w:i/>
              </w:rPr>
              <w:t xml:space="preserve"> information</w:t>
            </w:r>
            <w:r>
              <w:rPr>
                <w:rFonts w:ascii="Corbel" w:hAnsi="Corbel"/>
                <w:i/>
              </w:rPr>
              <w:t xml:space="preserve"> required to connect </w:t>
            </w:r>
            <w:r w:rsidRPr="00BA6335">
              <w:rPr>
                <w:rFonts w:ascii="Corbel" w:hAnsi="Corbel"/>
                <w:i/>
              </w:rPr>
              <w:t xml:space="preserve">people </w:t>
            </w:r>
            <w:r>
              <w:rPr>
                <w:rFonts w:ascii="Corbel" w:hAnsi="Corbel"/>
                <w:i/>
              </w:rPr>
              <w:t xml:space="preserve">to ACE </w:t>
            </w:r>
            <w:r w:rsidRPr="00BA6335">
              <w:rPr>
                <w:rFonts w:ascii="Corbel" w:hAnsi="Corbel"/>
                <w:i/>
              </w:rPr>
              <w:t xml:space="preserve">access in their region. Participant eligibility for ACE is detailed in </w:t>
            </w:r>
            <w:r w:rsidRPr="00BA6335">
              <w:rPr>
                <w:rFonts w:ascii="Corbel" w:hAnsi="Corbel"/>
                <w:b/>
                <w:bCs/>
                <w:i/>
              </w:rPr>
              <w:t>Attachment 1</w:t>
            </w:r>
            <w:r w:rsidRPr="00BA6335">
              <w:rPr>
                <w:rFonts w:ascii="Corbel" w:hAnsi="Corbel"/>
                <w:i/>
              </w:rPr>
              <w:t>.</w:t>
            </w:r>
            <w:r w:rsidRPr="00BA6335">
              <w:rPr>
                <w:rFonts w:ascii="Corbel" w:hAnsi="Corbel"/>
                <w:i/>
              </w:rPr>
              <w:br/>
            </w:r>
          </w:p>
        </w:tc>
      </w:tr>
    </w:tbl>
    <w:p w14:paraId="7953CEB1" w14:textId="77777777" w:rsidR="00957875" w:rsidRPr="0027358C" w:rsidRDefault="00957875" w:rsidP="00957875">
      <w:pPr>
        <w:pStyle w:val="ListParagraph"/>
        <w:ind w:left="360"/>
        <w:rPr>
          <w:rFonts w:ascii="Corbel" w:hAnsi="Corbel"/>
        </w:rPr>
      </w:pPr>
    </w:p>
    <w:p w14:paraId="1F2D6353" w14:textId="77777777" w:rsidR="00957875" w:rsidRPr="0027358C" w:rsidRDefault="00957875" w:rsidP="00957875">
      <w:pPr>
        <w:pStyle w:val="ListParagraph"/>
        <w:numPr>
          <w:ilvl w:val="0"/>
          <w:numId w:val="2"/>
        </w:numPr>
        <w:rPr>
          <w:rFonts w:ascii="Corbel" w:hAnsi="Corbel"/>
        </w:rPr>
      </w:pPr>
      <w:r w:rsidRPr="0027358C">
        <w:rPr>
          <w:rFonts w:ascii="Corbel" w:hAnsi="Corbel"/>
        </w:rPr>
        <w:t>Provide no- or low-fee access to foundation skills training in the state’s VET and Adult and Community Education (ACE) (or equivalent) systems, for learners who have been assessed as at or below Australian Core Skills Framework and/or Digital Literacy Skills Framework Level 3 (clause A108 refers).</w:t>
      </w:r>
    </w:p>
    <w:tbl>
      <w:tblPr>
        <w:tblStyle w:val="TableGrid"/>
        <w:tblW w:w="0" w:type="auto"/>
        <w:tblLook w:val="04A0" w:firstRow="1" w:lastRow="0" w:firstColumn="1" w:lastColumn="0" w:noHBand="0" w:noVBand="1"/>
      </w:tblPr>
      <w:tblGrid>
        <w:gridCol w:w="9016"/>
      </w:tblGrid>
      <w:tr w:rsidR="00957875" w:rsidRPr="0027358C" w14:paraId="7BC89165" w14:textId="77777777" w:rsidTr="00B23691">
        <w:tc>
          <w:tcPr>
            <w:tcW w:w="9016" w:type="dxa"/>
          </w:tcPr>
          <w:p w14:paraId="2B4826EB" w14:textId="77777777" w:rsidR="00957875" w:rsidRPr="00A10715" w:rsidRDefault="00957875" w:rsidP="00B23691">
            <w:pPr>
              <w:rPr>
                <w:rFonts w:ascii="Corbel" w:hAnsi="Corbel"/>
                <w:b/>
                <w:bCs/>
                <w:u w:val="single"/>
              </w:rPr>
            </w:pPr>
            <w:r w:rsidRPr="00A10715">
              <w:rPr>
                <w:rFonts w:ascii="Corbel" w:hAnsi="Corbel"/>
                <w:b/>
                <w:bCs/>
                <w:u w:val="single"/>
              </w:rPr>
              <w:t>Upfront Assessment of Need</w:t>
            </w:r>
          </w:p>
          <w:p w14:paraId="0A09CEF4" w14:textId="77777777" w:rsidR="00957875" w:rsidRPr="00A10715" w:rsidRDefault="00957875" w:rsidP="00957875">
            <w:pPr>
              <w:pStyle w:val="ListParagraph"/>
              <w:numPr>
                <w:ilvl w:val="0"/>
                <w:numId w:val="5"/>
              </w:numPr>
              <w:spacing w:line="240" w:lineRule="auto"/>
              <w:rPr>
                <w:rFonts w:ascii="Corbel" w:hAnsi="Corbel"/>
              </w:rPr>
            </w:pPr>
            <w:r w:rsidRPr="00A10715">
              <w:rPr>
                <w:rFonts w:ascii="Corbel" w:hAnsi="Corbel"/>
              </w:rPr>
              <w:t xml:space="preserve">South Australia currently delivers on this requirement through the UAN process, a well-established existing approach to the assessment of reading, writing and numeracy needs which provides access to fee free foundation skills training where gaps in capabilities are identified. </w:t>
            </w:r>
          </w:p>
          <w:p w14:paraId="3555285B" w14:textId="77777777" w:rsidR="00957875" w:rsidRPr="00A10715" w:rsidRDefault="00957875" w:rsidP="00957875">
            <w:pPr>
              <w:pStyle w:val="ListParagraph"/>
              <w:numPr>
                <w:ilvl w:val="0"/>
                <w:numId w:val="5"/>
              </w:numPr>
              <w:spacing w:line="240" w:lineRule="auto"/>
              <w:rPr>
                <w:rFonts w:ascii="Corbel" w:hAnsi="Corbel"/>
              </w:rPr>
            </w:pPr>
            <w:r w:rsidRPr="00A10715">
              <w:rPr>
                <w:rFonts w:ascii="Corbel" w:hAnsi="Corbel"/>
              </w:rPr>
              <w:t xml:space="preserve">Learners with identified gaps in their capabilities are provided with access to up to five fee free accredited foundation skills units of competency alongside every subsidised vocational course. The foundation skills units of competency can be completed before they start the </w:t>
            </w:r>
            <w:r w:rsidRPr="00A10715">
              <w:rPr>
                <w:rFonts w:ascii="Corbel" w:hAnsi="Corbel"/>
              </w:rPr>
              <w:lastRenderedPageBreak/>
              <w:t>vocational course or embedded into the delivery of the vocational course or undertaken alongside the vocational course.</w:t>
            </w:r>
          </w:p>
          <w:p w14:paraId="1EF9EA00" w14:textId="77777777" w:rsidR="00957875" w:rsidRPr="00A10715" w:rsidRDefault="00957875" w:rsidP="00957875">
            <w:pPr>
              <w:pStyle w:val="ListParagraph"/>
              <w:numPr>
                <w:ilvl w:val="0"/>
                <w:numId w:val="5"/>
              </w:numPr>
              <w:spacing w:line="240" w:lineRule="auto"/>
              <w:rPr>
                <w:rFonts w:ascii="Corbel" w:hAnsi="Corbel"/>
              </w:rPr>
            </w:pPr>
            <w:r w:rsidRPr="00A10715">
              <w:rPr>
                <w:rFonts w:ascii="Corbel" w:hAnsi="Corbel"/>
              </w:rPr>
              <w:t>Learners requiring more than five foundation skill units of competency must complete  requisite training through a foundation skills course before commencing their vocational course.</w:t>
            </w:r>
          </w:p>
          <w:p w14:paraId="7492CBA7" w14:textId="77777777" w:rsidR="00957875" w:rsidRPr="00A10715" w:rsidRDefault="00957875" w:rsidP="00957875">
            <w:pPr>
              <w:pStyle w:val="ListParagraph"/>
              <w:numPr>
                <w:ilvl w:val="0"/>
                <w:numId w:val="5"/>
              </w:numPr>
              <w:spacing w:line="240" w:lineRule="auto"/>
              <w:rPr>
                <w:rFonts w:ascii="Corbel" w:hAnsi="Corbel"/>
              </w:rPr>
            </w:pPr>
            <w:r w:rsidRPr="00A10715">
              <w:rPr>
                <w:rFonts w:ascii="Corbel" w:hAnsi="Corbel"/>
              </w:rPr>
              <w:t>Learners may also seek direct access to subsidised foundation skills courses with training providers who deliver these courses via the UAN process at any time if they are not seeking access to a vocational course.</w:t>
            </w:r>
          </w:p>
          <w:p w14:paraId="3E9BB4B6" w14:textId="77777777" w:rsidR="00957875" w:rsidRPr="00A10715" w:rsidRDefault="00957875" w:rsidP="00957875">
            <w:pPr>
              <w:pStyle w:val="ListParagraph"/>
              <w:numPr>
                <w:ilvl w:val="0"/>
                <w:numId w:val="5"/>
              </w:numPr>
              <w:spacing w:line="240" w:lineRule="auto"/>
              <w:rPr>
                <w:rFonts w:ascii="Corbel" w:hAnsi="Corbel"/>
              </w:rPr>
            </w:pPr>
            <w:r w:rsidRPr="00A10715">
              <w:rPr>
                <w:rFonts w:ascii="Corbel" w:hAnsi="Corbel"/>
              </w:rPr>
              <w:t>South Australia is currently working towards the introduction of a digital literacy assessment tool, mapped against the Digital Literacy Skills Framework. When it is available, the current UAN process will be updated to reflect the inclusion and how supports can be accessed.</w:t>
            </w:r>
          </w:p>
          <w:p w14:paraId="76708B72" w14:textId="77777777" w:rsidR="00957875" w:rsidRPr="00A10715" w:rsidRDefault="00957875" w:rsidP="00B23691">
            <w:pPr>
              <w:rPr>
                <w:rFonts w:ascii="Corbel" w:hAnsi="Corbel"/>
                <w:color w:val="156082" w:themeColor="accent1"/>
                <w:u w:val="single"/>
              </w:rPr>
            </w:pPr>
          </w:p>
          <w:p w14:paraId="56A292BE" w14:textId="77777777" w:rsidR="00957875" w:rsidRPr="00A10715" w:rsidRDefault="00957875" w:rsidP="00B23691">
            <w:pPr>
              <w:rPr>
                <w:rFonts w:ascii="Corbel" w:hAnsi="Corbel"/>
                <w:b/>
                <w:bCs/>
                <w:u w:val="single"/>
              </w:rPr>
            </w:pPr>
            <w:r w:rsidRPr="00A10715">
              <w:rPr>
                <w:rFonts w:ascii="Corbel" w:hAnsi="Corbel"/>
                <w:b/>
                <w:bCs/>
                <w:u w:val="single"/>
              </w:rPr>
              <w:t>Adult Community Education</w:t>
            </w:r>
          </w:p>
          <w:p w14:paraId="61E3CEBF" w14:textId="7E7F4DC8" w:rsidR="00896269" w:rsidRPr="00A10715" w:rsidRDefault="00896269" w:rsidP="00896269">
            <w:pPr>
              <w:pStyle w:val="ListParagraph"/>
              <w:numPr>
                <w:ilvl w:val="0"/>
                <w:numId w:val="22"/>
              </w:numPr>
              <w:spacing w:line="240" w:lineRule="auto"/>
              <w:rPr>
                <w:rFonts w:ascii="Corbel" w:hAnsi="Corbel"/>
              </w:rPr>
            </w:pPr>
            <w:r w:rsidRPr="00A10715">
              <w:rPr>
                <w:rFonts w:ascii="Corbel" w:hAnsi="Corbel"/>
              </w:rPr>
              <w:t>SA commits through this Bilateral Implementation Plan to continue to provide no- or low-fee access to foundation skills training in its VET and ACE sector or equivalent for learners with an assessed need during the term of the National Skills Agreement.</w:t>
            </w:r>
          </w:p>
          <w:p w14:paraId="35E46674" w14:textId="1B1A7AC0" w:rsidR="00957875" w:rsidRPr="00A10715" w:rsidRDefault="00957875" w:rsidP="008200E5">
            <w:pPr>
              <w:pStyle w:val="ListParagraph"/>
              <w:numPr>
                <w:ilvl w:val="0"/>
                <w:numId w:val="22"/>
              </w:numPr>
              <w:spacing w:line="240" w:lineRule="auto"/>
              <w:rPr>
                <w:rFonts w:ascii="Corbel" w:hAnsi="Corbel"/>
                <w:i/>
                <w:iCs/>
                <w:color w:val="156082" w:themeColor="accent1"/>
              </w:rPr>
            </w:pPr>
            <w:r w:rsidRPr="00A10715">
              <w:rPr>
                <w:rFonts w:ascii="Corbel" w:hAnsi="Corbel"/>
              </w:rPr>
              <w:t xml:space="preserve">Publicly subsidised ACE is fee free in South Australia. Expanded access to ACE is a priority action in this implementation plan (see ‘entry points’), as is strengthening the connections between ACE and VET in support of unbroken pathways for students (‘warm referral’). The scope of foundation skills supported in South Australia through ACE and how it is delivered in South Australia is detailed in Attachment 3. </w:t>
            </w:r>
            <w:r w:rsidRPr="00A10715">
              <w:rPr>
                <w:rFonts w:ascii="Corbel" w:hAnsi="Corbel"/>
                <w:b/>
                <w:bCs/>
              </w:rPr>
              <w:t>Note that ACE content is provided to students on a fee free basis, including accredited content (foundation skills or vocationally related).</w:t>
            </w:r>
            <w:r w:rsidRPr="00A10715">
              <w:rPr>
                <w:rFonts w:ascii="Corbel" w:hAnsi="Corbel"/>
              </w:rPr>
              <w:t xml:space="preserve"> </w:t>
            </w:r>
          </w:p>
          <w:p w14:paraId="163B4B68" w14:textId="77777777" w:rsidR="00957875" w:rsidRPr="00A10715" w:rsidRDefault="00957875" w:rsidP="008200E5">
            <w:pPr>
              <w:pStyle w:val="ListParagraph"/>
              <w:numPr>
                <w:ilvl w:val="0"/>
                <w:numId w:val="22"/>
              </w:numPr>
              <w:spacing w:line="240" w:lineRule="auto"/>
              <w:rPr>
                <w:rFonts w:ascii="Corbel" w:hAnsi="Corbel"/>
                <w:i/>
                <w:iCs/>
                <w:color w:val="156082" w:themeColor="accent1"/>
              </w:rPr>
            </w:pPr>
            <w:r w:rsidRPr="00A10715">
              <w:rPr>
                <w:rFonts w:ascii="Corbel" w:hAnsi="Corbel"/>
              </w:rPr>
              <w:t>While ‘warm referral’ and ‘no wrong door’ can be supported within existing ACE delivery approaches, South Australia has determined an opportunity to strengthen this practice and test some innovation in delivery approaches through ‘ACE</w:t>
            </w:r>
            <w:r w:rsidRPr="00A10715">
              <w:rPr>
                <w:rFonts w:ascii="Corbel" w:hAnsi="Corbel"/>
                <w:b/>
                <w:bCs/>
              </w:rPr>
              <w:t>+</w:t>
            </w:r>
            <w:r w:rsidRPr="00A10715">
              <w:rPr>
                <w:rFonts w:ascii="Corbel" w:hAnsi="Corbel"/>
              </w:rPr>
              <w:t>’. ACE</w:t>
            </w:r>
            <w:r w:rsidRPr="00A10715">
              <w:rPr>
                <w:rFonts w:ascii="Corbel" w:hAnsi="Corbel"/>
                <w:b/>
                <w:bCs/>
              </w:rPr>
              <w:t xml:space="preserve">+ </w:t>
            </w:r>
            <w:r w:rsidRPr="00A10715">
              <w:rPr>
                <w:rFonts w:ascii="Corbel" w:hAnsi="Corbel"/>
              </w:rPr>
              <w:t>also seeks to develop the connection of institutional training organisations into ACE, in partnership with community organisations, to provide (a) strong supported pathways into VET (beyond the current ACE offering); (b) a source of students (and potential skilled workers); and (c) increased professionalisation of ACE educators through shared practice and blended delivery.</w:t>
            </w:r>
            <w:r w:rsidRPr="00A10715">
              <w:rPr>
                <w:rFonts w:ascii="Corbel" w:hAnsi="Corbel"/>
              </w:rPr>
              <w:br/>
            </w:r>
          </w:p>
        </w:tc>
      </w:tr>
    </w:tbl>
    <w:p w14:paraId="587ECDDF" w14:textId="77777777" w:rsidR="00957875" w:rsidRDefault="00957875" w:rsidP="00957875">
      <w:pPr>
        <w:pStyle w:val="ListParagraph"/>
        <w:ind w:left="360"/>
        <w:rPr>
          <w:rFonts w:ascii="Corbel" w:hAnsi="Corbel"/>
        </w:rPr>
      </w:pPr>
    </w:p>
    <w:p w14:paraId="13ACB95C" w14:textId="77777777" w:rsidR="00957875" w:rsidRPr="0027358C" w:rsidRDefault="00957875" w:rsidP="00957875">
      <w:pPr>
        <w:pStyle w:val="ListParagraph"/>
        <w:numPr>
          <w:ilvl w:val="0"/>
          <w:numId w:val="2"/>
        </w:numPr>
        <w:rPr>
          <w:rFonts w:ascii="Corbel" w:hAnsi="Corbel"/>
        </w:rPr>
      </w:pPr>
      <w:r w:rsidRPr="0027358C">
        <w:rPr>
          <w:rFonts w:ascii="Corbel" w:hAnsi="Corbel"/>
        </w:rPr>
        <w:t xml:space="preserve">Activities that support the Adult Community Education sector or equivalent </w:t>
      </w:r>
      <w:r w:rsidRPr="0027358C">
        <w:rPr>
          <w:rFonts w:ascii="Corbel" w:hAnsi="Corbel"/>
        </w:rPr>
        <w:br/>
        <w:t>(clause A109a refers).</w:t>
      </w:r>
    </w:p>
    <w:tbl>
      <w:tblPr>
        <w:tblStyle w:val="TableGrid"/>
        <w:tblW w:w="9050" w:type="dxa"/>
        <w:tblLook w:val="04A0" w:firstRow="1" w:lastRow="0" w:firstColumn="1" w:lastColumn="0" w:noHBand="0" w:noVBand="1"/>
      </w:tblPr>
      <w:tblGrid>
        <w:gridCol w:w="9050"/>
      </w:tblGrid>
      <w:tr w:rsidR="00957875" w:rsidRPr="0027358C" w14:paraId="088A8B9A" w14:textId="77777777" w:rsidTr="00B23691">
        <w:trPr>
          <w:trHeight w:val="305"/>
        </w:trPr>
        <w:tc>
          <w:tcPr>
            <w:tcW w:w="9050" w:type="dxa"/>
          </w:tcPr>
          <w:p w14:paraId="644FADA0" w14:textId="77777777" w:rsidR="00957875" w:rsidRPr="0027358C" w:rsidRDefault="00957875" w:rsidP="00957875">
            <w:pPr>
              <w:pStyle w:val="ListParagraph"/>
              <w:numPr>
                <w:ilvl w:val="0"/>
                <w:numId w:val="6"/>
              </w:numPr>
              <w:spacing w:line="240" w:lineRule="auto"/>
              <w:rPr>
                <w:rFonts w:ascii="Corbel" w:hAnsi="Corbel"/>
                <w:color w:val="000000" w:themeColor="text1"/>
              </w:rPr>
            </w:pPr>
            <w:r w:rsidRPr="0027358C">
              <w:rPr>
                <w:rFonts w:ascii="Corbel" w:hAnsi="Corbel"/>
                <w:color w:val="000000" w:themeColor="text1"/>
              </w:rPr>
              <w:t xml:space="preserve">The South Australian Government continues to support ACE ($3 million per annum) for the delivery of community-based pre-entry pathways for people to build their language, literacy, numeracy, and digital skills to successfully transition to VET courses, higher education, and employment. </w:t>
            </w:r>
          </w:p>
          <w:p w14:paraId="5FC4BD99" w14:textId="77777777" w:rsidR="00957875" w:rsidRPr="0027358C" w:rsidRDefault="00957875" w:rsidP="00B23691">
            <w:pPr>
              <w:pStyle w:val="ListParagraph"/>
              <w:numPr>
                <w:ilvl w:val="0"/>
                <w:numId w:val="6"/>
              </w:numPr>
              <w:spacing w:before="120" w:after="120"/>
              <w:contextualSpacing w:val="0"/>
              <w:rPr>
                <w:rFonts w:ascii="Corbel" w:hAnsi="Corbel"/>
              </w:rPr>
            </w:pPr>
            <w:r w:rsidRPr="0027358C">
              <w:rPr>
                <w:rFonts w:ascii="Corbel" w:hAnsi="Corbel"/>
              </w:rPr>
              <w:t xml:space="preserve">South Australia currently undertakes ACE Level 2 projects, which are foundation skills activity based around vocational pathways providing accredited training delivered by a RTO, and that demonstrate connection with industry or an employer.  </w:t>
            </w:r>
          </w:p>
          <w:p w14:paraId="19AA74B2" w14:textId="77777777" w:rsidR="00957875" w:rsidRPr="0027358C" w:rsidRDefault="00957875" w:rsidP="00B23691">
            <w:pPr>
              <w:pStyle w:val="ListParagraph"/>
              <w:numPr>
                <w:ilvl w:val="0"/>
                <w:numId w:val="6"/>
              </w:numPr>
              <w:spacing w:before="120" w:after="120"/>
              <w:contextualSpacing w:val="0"/>
              <w:rPr>
                <w:rFonts w:ascii="Corbel" w:hAnsi="Corbel"/>
              </w:rPr>
            </w:pPr>
            <w:r w:rsidRPr="0027358C">
              <w:rPr>
                <w:rFonts w:ascii="Corbel" w:hAnsi="Corbel"/>
              </w:rPr>
              <w:t>The new ACE</w:t>
            </w:r>
            <w:r w:rsidRPr="0027358C">
              <w:rPr>
                <w:rFonts w:ascii="Corbel" w:hAnsi="Corbel"/>
                <w:b/>
                <w:bCs/>
              </w:rPr>
              <w:t>+</w:t>
            </w:r>
            <w:r w:rsidRPr="0027358C">
              <w:rPr>
                <w:rFonts w:ascii="Corbel" w:hAnsi="Corbel"/>
              </w:rPr>
              <w:t xml:space="preserve"> model aims to support </w:t>
            </w:r>
            <w:r>
              <w:rPr>
                <w:rFonts w:ascii="Corbel" w:hAnsi="Corbel"/>
              </w:rPr>
              <w:t xml:space="preserve">an integration of best practice through the </w:t>
            </w:r>
            <w:r w:rsidRPr="0027358C">
              <w:rPr>
                <w:rFonts w:ascii="Corbel" w:hAnsi="Corbel"/>
              </w:rPr>
              <w:t>delivery of accredited vocational training in community settings, supported by ACE providers. It is an opportunity to test deeper learner-centred, integrated, and contextualised approaches based on contemporary best practice in adult education. The intent is to test stronger and more integrated delivery of ACE and VET to creat</w:t>
            </w:r>
            <w:r>
              <w:rPr>
                <w:rFonts w:ascii="Corbel" w:hAnsi="Corbel"/>
              </w:rPr>
              <w:t>e</w:t>
            </w:r>
            <w:r w:rsidRPr="0027358C">
              <w:rPr>
                <w:rFonts w:ascii="Corbel" w:hAnsi="Corbel"/>
              </w:rPr>
              <w:t xml:space="preserve"> a stronger, seamless transition into formal vocational learning with improved completions.</w:t>
            </w:r>
          </w:p>
          <w:p w14:paraId="3B4B8989" w14:textId="77777777" w:rsidR="00957875" w:rsidRPr="0027358C" w:rsidRDefault="00957875" w:rsidP="00B23691">
            <w:pPr>
              <w:pStyle w:val="ListParagraph"/>
              <w:numPr>
                <w:ilvl w:val="0"/>
                <w:numId w:val="6"/>
              </w:numPr>
              <w:spacing w:before="120" w:after="120"/>
              <w:contextualSpacing w:val="0"/>
              <w:rPr>
                <w:rFonts w:ascii="Corbel" w:hAnsi="Corbel"/>
              </w:rPr>
            </w:pPr>
            <w:r w:rsidRPr="0027358C">
              <w:rPr>
                <w:rFonts w:ascii="Corbel" w:hAnsi="Corbel"/>
              </w:rPr>
              <w:lastRenderedPageBreak/>
              <w:t xml:space="preserve">South Australia </w:t>
            </w:r>
            <w:r>
              <w:rPr>
                <w:rFonts w:ascii="Corbel" w:hAnsi="Corbel"/>
              </w:rPr>
              <w:t>view</w:t>
            </w:r>
            <w:r w:rsidRPr="0027358C">
              <w:rPr>
                <w:rFonts w:ascii="Corbel" w:hAnsi="Corbel"/>
              </w:rPr>
              <w:t>s ACE</w:t>
            </w:r>
            <w:r w:rsidRPr="0027358C">
              <w:rPr>
                <w:rFonts w:ascii="Corbel" w:hAnsi="Corbel"/>
                <w:b/>
                <w:bCs/>
              </w:rPr>
              <w:t>+</w:t>
            </w:r>
            <w:r w:rsidRPr="0027358C">
              <w:rPr>
                <w:rFonts w:ascii="Corbel" w:hAnsi="Corbel"/>
              </w:rPr>
              <w:t xml:space="preserve"> as an additional type of delivery supporting both ‘no wrong door’ and ‘warm referral’. South Australia expects ACE</w:t>
            </w:r>
            <w:r w:rsidRPr="0027358C">
              <w:rPr>
                <w:rFonts w:ascii="Corbel" w:hAnsi="Corbel"/>
                <w:b/>
                <w:bCs/>
              </w:rPr>
              <w:t>+</w:t>
            </w:r>
            <w:r w:rsidRPr="0027358C">
              <w:rPr>
                <w:rFonts w:ascii="Corbel" w:hAnsi="Corbel"/>
              </w:rPr>
              <w:t xml:space="preserve"> could be funded on an ongoing basis through future triennial arrangements from 2025-26.</w:t>
            </w:r>
          </w:p>
          <w:p w14:paraId="5BE82170" w14:textId="77777777" w:rsidR="00957875" w:rsidRPr="0027358C" w:rsidRDefault="00957875" w:rsidP="00B23691">
            <w:pPr>
              <w:pStyle w:val="ListParagraph"/>
              <w:numPr>
                <w:ilvl w:val="0"/>
                <w:numId w:val="6"/>
              </w:numPr>
              <w:spacing w:before="120" w:after="120"/>
              <w:contextualSpacing w:val="0"/>
              <w:rPr>
                <w:rFonts w:ascii="Corbel" w:hAnsi="Corbel"/>
              </w:rPr>
            </w:pPr>
            <w:r w:rsidRPr="0027358C">
              <w:rPr>
                <w:rFonts w:ascii="Corbel" w:hAnsi="Corbel"/>
              </w:rPr>
              <w:t>Subject to evaluation, the ACE</w:t>
            </w:r>
            <w:r w:rsidRPr="0027358C">
              <w:rPr>
                <w:rFonts w:ascii="Corbel" w:hAnsi="Corbel"/>
                <w:b/>
                <w:bCs/>
              </w:rPr>
              <w:t>+</w:t>
            </w:r>
            <w:r w:rsidRPr="0027358C">
              <w:rPr>
                <w:rFonts w:ascii="Corbel" w:hAnsi="Corbel"/>
              </w:rPr>
              <w:t xml:space="preserve"> approach could</w:t>
            </w:r>
            <w:r>
              <w:rPr>
                <w:rFonts w:ascii="Corbel" w:hAnsi="Corbel"/>
              </w:rPr>
              <w:t xml:space="preserve"> evolve</w:t>
            </w:r>
            <w:r w:rsidRPr="0027358C">
              <w:rPr>
                <w:rFonts w:ascii="Corbel" w:hAnsi="Corbel"/>
              </w:rPr>
              <w:t xml:space="preserve"> over time</w:t>
            </w:r>
            <w:r>
              <w:rPr>
                <w:rFonts w:ascii="Corbel" w:hAnsi="Corbel"/>
              </w:rPr>
              <w:t xml:space="preserve"> to</w:t>
            </w:r>
            <w:r w:rsidRPr="0027358C">
              <w:rPr>
                <w:rFonts w:ascii="Corbel" w:hAnsi="Corbel"/>
              </w:rPr>
              <w:t xml:space="preserve"> replace current ‘Level 2’ ACE projects (i.e. those delivering some accredited VET) as a preferred approach. </w:t>
            </w:r>
          </w:p>
          <w:p w14:paraId="7357A944" w14:textId="77777777" w:rsidR="00957875" w:rsidRPr="0027358C" w:rsidRDefault="00957875" w:rsidP="00B23691">
            <w:pPr>
              <w:pStyle w:val="ListParagraph"/>
              <w:numPr>
                <w:ilvl w:val="0"/>
                <w:numId w:val="6"/>
              </w:numPr>
              <w:spacing w:before="120" w:after="120"/>
              <w:contextualSpacing w:val="0"/>
              <w:rPr>
                <w:rFonts w:ascii="Corbel" w:hAnsi="Corbel"/>
              </w:rPr>
            </w:pPr>
            <w:r w:rsidRPr="0027358C">
              <w:rPr>
                <w:rFonts w:ascii="Corbel" w:hAnsi="Corbel"/>
              </w:rPr>
              <w:t xml:space="preserve">ACE is also a credible option for the workforce development of existing workers (or those that have been displaced). Where improved foundation skills are a barrier to further opportunities and /or workplace productivity, some workers may feel more comfortable building these skills in a community-based setting or with more </w:t>
            </w:r>
            <w:r>
              <w:rPr>
                <w:rFonts w:ascii="Corbel" w:hAnsi="Corbel"/>
              </w:rPr>
              <w:t xml:space="preserve">access </w:t>
            </w:r>
            <w:r w:rsidRPr="0027358C">
              <w:rPr>
                <w:rFonts w:ascii="Corbel" w:hAnsi="Corbel"/>
              </w:rPr>
              <w:t>flexibility (e.g. night classes or on weekends).</w:t>
            </w:r>
          </w:p>
          <w:p w14:paraId="05057EE8" w14:textId="77777777" w:rsidR="00957875" w:rsidRPr="0027358C" w:rsidRDefault="00957875" w:rsidP="00B23691">
            <w:pPr>
              <w:pStyle w:val="ListParagraph"/>
              <w:numPr>
                <w:ilvl w:val="0"/>
                <w:numId w:val="6"/>
              </w:numPr>
              <w:spacing w:before="120" w:after="120"/>
              <w:contextualSpacing w:val="0"/>
              <w:rPr>
                <w:rFonts w:ascii="Corbel" w:hAnsi="Corbel"/>
              </w:rPr>
            </w:pPr>
            <w:r w:rsidRPr="0027358C">
              <w:rPr>
                <w:rFonts w:ascii="Corbel" w:hAnsi="Corbel"/>
              </w:rPr>
              <w:t>Annually ACE is offered to students across 25-30 ACE projects providing around 200 courses and up to 1,500-1,800 training places for non-accredited and accredited foundation skills training. Around 98</w:t>
            </w:r>
            <w:r>
              <w:rPr>
                <w:rFonts w:ascii="Corbel" w:hAnsi="Corbel"/>
              </w:rPr>
              <w:t xml:space="preserve"> per cent</w:t>
            </w:r>
            <w:r w:rsidRPr="0027358C">
              <w:rPr>
                <w:rFonts w:ascii="Corbel" w:hAnsi="Corbel"/>
              </w:rPr>
              <w:t xml:space="preserve"> of learners achieved an ACE pathway outcome (measured through the BSI, to determine an increase in foundation skills capability) including 27</w:t>
            </w:r>
            <w:r>
              <w:rPr>
                <w:rFonts w:ascii="Corbel" w:hAnsi="Corbel"/>
              </w:rPr>
              <w:t xml:space="preserve"> per cent</w:t>
            </w:r>
            <w:r w:rsidRPr="0027358C">
              <w:rPr>
                <w:rFonts w:ascii="Corbel" w:hAnsi="Corbel"/>
              </w:rPr>
              <w:t xml:space="preserve"> transitioning to employment or additional further training. </w:t>
            </w:r>
          </w:p>
          <w:p w14:paraId="3EE23EA8" w14:textId="77777777" w:rsidR="00957875" w:rsidRPr="0027358C" w:rsidRDefault="00957875" w:rsidP="00957875">
            <w:pPr>
              <w:pStyle w:val="ListParagraph"/>
              <w:numPr>
                <w:ilvl w:val="0"/>
                <w:numId w:val="6"/>
              </w:numPr>
              <w:spacing w:before="120"/>
              <w:contextualSpacing w:val="0"/>
              <w:rPr>
                <w:rFonts w:ascii="Corbel" w:hAnsi="Corbel"/>
                <w:color w:val="000000" w:themeColor="text1"/>
              </w:rPr>
            </w:pPr>
            <w:r w:rsidRPr="0027358C">
              <w:rPr>
                <w:rFonts w:ascii="Corbel" w:hAnsi="Corbel"/>
              </w:rPr>
              <w:t>ACE is delivered by 30-40 community-based providers each year, with most projects triennially contracted to support continuity with less administration</w:t>
            </w:r>
            <w:r>
              <w:rPr>
                <w:rFonts w:ascii="Corbel" w:hAnsi="Corbel"/>
              </w:rPr>
              <w:t xml:space="preserve"> burden</w:t>
            </w:r>
            <w:r w:rsidRPr="0027358C">
              <w:rPr>
                <w:rFonts w:ascii="Corbel" w:hAnsi="Corbel"/>
              </w:rPr>
              <w:t xml:space="preserve"> for these organisations. This </w:t>
            </w:r>
            <w:r>
              <w:rPr>
                <w:rFonts w:ascii="Corbel" w:hAnsi="Corbel"/>
              </w:rPr>
              <w:t xml:space="preserve">represents </w:t>
            </w:r>
            <w:r w:rsidRPr="0027358C">
              <w:rPr>
                <w:rFonts w:ascii="Corbel" w:hAnsi="Corbel"/>
              </w:rPr>
              <w:t>about a quarter to a third of the community sector in South Australia.</w:t>
            </w:r>
          </w:p>
        </w:tc>
      </w:tr>
    </w:tbl>
    <w:p w14:paraId="461A3AE2" w14:textId="77777777" w:rsidR="00957875" w:rsidRPr="0027358C" w:rsidRDefault="00957875" w:rsidP="00957875">
      <w:pPr>
        <w:spacing w:after="0"/>
        <w:rPr>
          <w:rFonts w:ascii="Corbel" w:hAnsi="Corbel"/>
        </w:rPr>
      </w:pPr>
    </w:p>
    <w:tbl>
      <w:tblPr>
        <w:tblStyle w:val="TableGrid"/>
        <w:tblW w:w="9072" w:type="dxa"/>
        <w:tblInd w:w="-5" w:type="dxa"/>
        <w:tblLook w:val="04A0" w:firstRow="1" w:lastRow="0" w:firstColumn="1" w:lastColumn="0" w:noHBand="0" w:noVBand="1"/>
      </w:tblPr>
      <w:tblGrid>
        <w:gridCol w:w="1701"/>
        <w:gridCol w:w="7371"/>
      </w:tblGrid>
      <w:tr w:rsidR="00957875" w:rsidRPr="0027358C" w14:paraId="3990A14A" w14:textId="77777777" w:rsidTr="00A10715">
        <w:tc>
          <w:tcPr>
            <w:tcW w:w="1701" w:type="dxa"/>
          </w:tcPr>
          <w:p w14:paraId="7751C2D2" w14:textId="77777777" w:rsidR="00957875" w:rsidRPr="0027358C" w:rsidRDefault="00957875" w:rsidP="00B23691">
            <w:pPr>
              <w:pStyle w:val="ListParagraph"/>
              <w:spacing w:before="120" w:after="120"/>
              <w:ind w:left="0"/>
              <w:contextualSpacing w:val="0"/>
              <w:rPr>
                <w:rFonts w:ascii="Corbel" w:hAnsi="Corbel"/>
                <w:b/>
                <w:bCs/>
              </w:rPr>
            </w:pPr>
            <w:r w:rsidRPr="0027358C">
              <w:rPr>
                <w:rFonts w:ascii="Corbel" w:hAnsi="Corbel"/>
                <w:b/>
                <w:bCs/>
              </w:rPr>
              <w:t>Action: A</w:t>
            </w:r>
          </w:p>
        </w:tc>
        <w:tc>
          <w:tcPr>
            <w:tcW w:w="7371" w:type="dxa"/>
          </w:tcPr>
          <w:p w14:paraId="16ABE083" w14:textId="77777777" w:rsidR="00957875" w:rsidRPr="0027358C" w:rsidRDefault="00957875" w:rsidP="00B23691">
            <w:pPr>
              <w:pStyle w:val="ListParagraph"/>
              <w:spacing w:before="120" w:after="120"/>
              <w:ind w:left="0"/>
              <w:contextualSpacing w:val="0"/>
              <w:rPr>
                <w:rFonts w:ascii="Corbel" w:hAnsi="Corbel"/>
                <w:b/>
                <w:bCs/>
              </w:rPr>
            </w:pPr>
            <w:r w:rsidRPr="0027358C">
              <w:rPr>
                <w:rFonts w:ascii="Corbel" w:hAnsi="Corbel"/>
                <w:b/>
                <w:bCs/>
              </w:rPr>
              <w:t>Increased access to ACE in regional South Australia and uplift for First Nations students</w:t>
            </w:r>
          </w:p>
          <w:p w14:paraId="5AD0BC8F" w14:textId="77777777" w:rsidR="00957875" w:rsidRPr="0027358C" w:rsidRDefault="00957875" w:rsidP="00B23691">
            <w:pPr>
              <w:pStyle w:val="ListParagraph"/>
              <w:spacing w:before="120" w:after="120"/>
              <w:ind w:left="0"/>
              <w:contextualSpacing w:val="0"/>
              <w:rPr>
                <w:rFonts w:ascii="Corbel" w:hAnsi="Corbel"/>
              </w:rPr>
            </w:pPr>
            <w:r w:rsidRPr="0027358C">
              <w:rPr>
                <w:rFonts w:ascii="Corbel" w:hAnsi="Corbel"/>
              </w:rPr>
              <w:t>To expand access to ACE in regional SA, additional providers will be required to deliver increased activity. Regional delivery is typically around 15-20% of all funded places.</w:t>
            </w:r>
          </w:p>
          <w:p w14:paraId="14DE91EB" w14:textId="77777777" w:rsidR="00957875" w:rsidRPr="0027358C" w:rsidRDefault="00957875" w:rsidP="00B23691">
            <w:pPr>
              <w:pStyle w:val="ListParagraph"/>
              <w:spacing w:before="120" w:after="120"/>
              <w:ind w:left="0"/>
              <w:contextualSpacing w:val="0"/>
              <w:rPr>
                <w:rFonts w:ascii="Corbel" w:hAnsi="Corbel"/>
              </w:rPr>
            </w:pPr>
            <w:r w:rsidRPr="0027358C">
              <w:rPr>
                <w:rFonts w:ascii="Corbel" w:hAnsi="Corbel"/>
              </w:rPr>
              <w:t xml:space="preserve">To expand ACE training places across SA, with prioritisation of projects offering places to First Nations students. </w:t>
            </w:r>
          </w:p>
        </w:tc>
      </w:tr>
      <w:tr w:rsidR="00957875" w:rsidRPr="0027358C" w14:paraId="57808CE3" w14:textId="77777777" w:rsidTr="00A10715">
        <w:tc>
          <w:tcPr>
            <w:tcW w:w="1701" w:type="dxa"/>
          </w:tcPr>
          <w:p w14:paraId="7C886135" w14:textId="77777777" w:rsidR="00957875" w:rsidRPr="0027358C" w:rsidRDefault="00957875" w:rsidP="00B23691">
            <w:pPr>
              <w:pStyle w:val="ListParagraph"/>
              <w:spacing w:before="120" w:after="120"/>
              <w:ind w:left="0"/>
              <w:contextualSpacing w:val="0"/>
              <w:rPr>
                <w:rFonts w:ascii="Corbel" w:hAnsi="Corbel"/>
                <w:b/>
                <w:bCs/>
              </w:rPr>
            </w:pPr>
            <w:r w:rsidRPr="0027358C">
              <w:rPr>
                <w:rFonts w:ascii="Corbel" w:hAnsi="Corbel"/>
                <w:b/>
                <w:bCs/>
              </w:rPr>
              <w:t>Objective</w:t>
            </w:r>
          </w:p>
        </w:tc>
        <w:tc>
          <w:tcPr>
            <w:tcW w:w="7371" w:type="dxa"/>
          </w:tcPr>
          <w:p w14:paraId="1706197B" w14:textId="77777777" w:rsidR="00957875" w:rsidRPr="0027358C" w:rsidRDefault="00957875" w:rsidP="00B23691">
            <w:pPr>
              <w:pStyle w:val="ListParagraph"/>
              <w:spacing w:before="120"/>
              <w:ind w:left="0"/>
              <w:contextualSpacing w:val="0"/>
              <w:rPr>
                <w:rFonts w:ascii="Corbel" w:hAnsi="Corbel"/>
              </w:rPr>
            </w:pPr>
            <w:r w:rsidRPr="0027358C">
              <w:rPr>
                <w:rFonts w:ascii="Corbel" w:hAnsi="Corbel"/>
              </w:rPr>
              <w:t>To increase number of:</w:t>
            </w:r>
          </w:p>
          <w:p w14:paraId="600C3476" w14:textId="77777777" w:rsidR="00957875" w:rsidRPr="0027358C" w:rsidRDefault="00957875" w:rsidP="00957875">
            <w:pPr>
              <w:pStyle w:val="ListParagraph"/>
              <w:numPr>
                <w:ilvl w:val="0"/>
                <w:numId w:val="7"/>
              </w:numPr>
              <w:spacing w:line="240" w:lineRule="auto"/>
              <w:contextualSpacing w:val="0"/>
              <w:rPr>
                <w:rFonts w:ascii="Corbel" w:hAnsi="Corbel"/>
              </w:rPr>
            </w:pPr>
            <w:r w:rsidRPr="0027358C">
              <w:rPr>
                <w:rFonts w:ascii="Corbel" w:hAnsi="Corbel"/>
              </w:rPr>
              <w:t>ACE providers willing to offer courses in regional locations</w:t>
            </w:r>
          </w:p>
          <w:p w14:paraId="4F457639" w14:textId="77777777" w:rsidR="00957875" w:rsidRPr="0027358C" w:rsidRDefault="00957875" w:rsidP="00957875">
            <w:pPr>
              <w:pStyle w:val="ListParagraph"/>
              <w:numPr>
                <w:ilvl w:val="0"/>
                <w:numId w:val="7"/>
              </w:numPr>
              <w:spacing w:line="240" w:lineRule="auto"/>
              <w:contextualSpacing w:val="0"/>
              <w:rPr>
                <w:rFonts w:ascii="Corbel" w:hAnsi="Corbel"/>
              </w:rPr>
            </w:pPr>
            <w:r w:rsidRPr="0027358C">
              <w:rPr>
                <w:rFonts w:ascii="Corbel" w:hAnsi="Corbel"/>
              </w:rPr>
              <w:t>ACE providers offering courses to regional students through digital delivery</w:t>
            </w:r>
          </w:p>
          <w:p w14:paraId="36D53D01" w14:textId="77777777" w:rsidR="00957875" w:rsidRPr="0027358C" w:rsidRDefault="00957875" w:rsidP="00957875">
            <w:pPr>
              <w:pStyle w:val="ListParagraph"/>
              <w:numPr>
                <w:ilvl w:val="0"/>
                <w:numId w:val="7"/>
              </w:numPr>
              <w:spacing w:after="120" w:line="240" w:lineRule="auto"/>
              <w:contextualSpacing w:val="0"/>
              <w:rPr>
                <w:rFonts w:ascii="Corbel" w:hAnsi="Corbel"/>
              </w:rPr>
            </w:pPr>
            <w:r w:rsidRPr="0027358C">
              <w:rPr>
                <w:rFonts w:ascii="Corbel" w:hAnsi="Corbel"/>
              </w:rPr>
              <w:t>ACE training places for regional students.</w:t>
            </w:r>
          </w:p>
          <w:p w14:paraId="2D92101A" w14:textId="77777777" w:rsidR="00957875" w:rsidRPr="0027358C" w:rsidRDefault="00957875" w:rsidP="00957875">
            <w:pPr>
              <w:pStyle w:val="ListParagraph"/>
              <w:numPr>
                <w:ilvl w:val="0"/>
                <w:numId w:val="7"/>
              </w:numPr>
              <w:spacing w:after="120" w:line="240" w:lineRule="auto"/>
              <w:contextualSpacing w:val="0"/>
              <w:rPr>
                <w:rFonts w:ascii="Corbel" w:hAnsi="Corbel"/>
                <w:i/>
                <w:iCs/>
                <w:color w:val="156082" w:themeColor="accent1"/>
              </w:rPr>
            </w:pPr>
            <w:r w:rsidRPr="0027358C">
              <w:rPr>
                <w:rFonts w:ascii="Corbel" w:hAnsi="Corbel"/>
              </w:rPr>
              <w:t xml:space="preserve">Overall volume of ACE places in South Australia with emphasis on greater access for First Nations people. </w:t>
            </w:r>
          </w:p>
        </w:tc>
      </w:tr>
      <w:tr w:rsidR="00957875" w:rsidRPr="0027358C" w14:paraId="44E424F0" w14:textId="77777777" w:rsidTr="00A10715">
        <w:tc>
          <w:tcPr>
            <w:tcW w:w="1701" w:type="dxa"/>
          </w:tcPr>
          <w:p w14:paraId="79A9B954" w14:textId="77777777" w:rsidR="00957875" w:rsidRPr="0027358C" w:rsidRDefault="00957875" w:rsidP="00B23691">
            <w:pPr>
              <w:pStyle w:val="ListParagraph"/>
              <w:spacing w:before="120" w:after="120"/>
              <w:ind w:left="0"/>
              <w:contextualSpacing w:val="0"/>
              <w:rPr>
                <w:rFonts w:ascii="Corbel" w:hAnsi="Corbel"/>
                <w:b/>
                <w:bCs/>
              </w:rPr>
            </w:pPr>
            <w:r w:rsidRPr="0027358C">
              <w:rPr>
                <w:rFonts w:ascii="Corbel" w:hAnsi="Corbel"/>
                <w:b/>
                <w:bCs/>
              </w:rPr>
              <w:t>Delivery Method</w:t>
            </w:r>
          </w:p>
        </w:tc>
        <w:tc>
          <w:tcPr>
            <w:tcW w:w="7371" w:type="dxa"/>
          </w:tcPr>
          <w:p w14:paraId="7F37B5AF" w14:textId="77777777" w:rsidR="00957875" w:rsidRPr="0027358C" w:rsidRDefault="00957875" w:rsidP="00957875">
            <w:pPr>
              <w:pStyle w:val="ListParagraph"/>
              <w:numPr>
                <w:ilvl w:val="0"/>
                <w:numId w:val="8"/>
              </w:numPr>
              <w:spacing w:before="120" w:after="120" w:line="240" w:lineRule="auto"/>
              <w:contextualSpacing w:val="0"/>
              <w:rPr>
                <w:rFonts w:ascii="Corbel" w:hAnsi="Corbel"/>
              </w:rPr>
            </w:pPr>
            <w:r w:rsidRPr="0027358C">
              <w:rPr>
                <w:rFonts w:ascii="Corbel" w:hAnsi="Corbel"/>
                <w:i/>
                <w:iCs/>
              </w:rPr>
              <w:t xml:space="preserve">ACE </w:t>
            </w:r>
            <w:r>
              <w:rPr>
                <w:rFonts w:ascii="Corbel" w:hAnsi="Corbel"/>
                <w:i/>
                <w:iCs/>
              </w:rPr>
              <w:t>Set-Up</w:t>
            </w:r>
            <w:r w:rsidRPr="0027358C">
              <w:rPr>
                <w:rFonts w:ascii="Corbel" w:hAnsi="Corbel"/>
                <w:i/>
                <w:iCs/>
              </w:rPr>
              <w:t xml:space="preserve"> Grants</w:t>
            </w:r>
            <w:r w:rsidRPr="0027358C">
              <w:rPr>
                <w:rFonts w:ascii="Corbel" w:hAnsi="Corbel"/>
              </w:rPr>
              <w:t xml:space="preserve"> will fund projects supporting establishment and delivery of ACE in regional locations and for delivery to regional students. These grants will be offered from Q3 202</w:t>
            </w:r>
            <w:r>
              <w:rPr>
                <w:rFonts w:ascii="Corbel" w:hAnsi="Corbel"/>
              </w:rPr>
              <w:t>5</w:t>
            </w:r>
            <w:r w:rsidRPr="0027358C">
              <w:rPr>
                <w:rFonts w:ascii="Corbel" w:hAnsi="Corbel"/>
              </w:rPr>
              <w:t xml:space="preserve"> and </w:t>
            </w:r>
            <w:r>
              <w:rPr>
                <w:rFonts w:ascii="Corbel" w:hAnsi="Corbel"/>
              </w:rPr>
              <w:t>from</w:t>
            </w:r>
            <w:r w:rsidRPr="0027358C">
              <w:rPr>
                <w:rFonts w:ascii="Corbel" w:hAnsi="Corbel"/>
              </w:rPr>
              <w:t xml:space="preserve"> 202</w:t>
            </w:r>
            <w:r>
              <w:rPr>
                <w:rFonts w:ascii="Corbel" w:hAnsi="Corbel"/>
              </w:rPr>
              <w:t>5</w:t>
            </w:r>
            <w:r w:rsidRPr="0027358C">
              <w:rPr>
                <w:rFonts w:ascii="Corbel" w:hAnsi="Corbel"/>
              </w:rPr>
              <w:t>-2</w:t>
            </w:r>
            <w:r>
              <w:rPr>
                <w:rFonts w:ascii="Corbel" w:hAnsi="Corbel"/>
              </w:rPr>
              <w:t>6</w:t>
            </w:r>
            <w:r w:rsidRPr="0027358C">
              <w:rPr>
                <w:rFonts w:ascii="Corbel" w:hAnsi="Corbel"/>
              </w:rPr>
              <w:t xml:space="preserve"> alongside existing contracted delivery (supported by the state)</w:t>
            </w:r>
            <w:r>
              <w:rPr>
                <w:rFonts w:ascii="Corbel" w:hAnsi="Corbel"/>
              </w:rPr>
              <w:t>, including</w:t>
            </w:r>
            <w:r w:rsidRPr="0027358C">
              <w:rPr>
                <w:rFonts w:ascii="Corbel" w:hAnsi="Corbel"/>
              </w:rPr>
              <w:t xml:space="preserve"> the next round of new triennial grants in 2025-26. Grants will look to support smaller volumes of ACE training places, increasing to scale on a sustainable long-term basis, particularly for new providers without history of ACE delivery. ACE </w:t>
            </w:r>
            <w:r>
              <w:rPr>
                <w:rFonts w:ascii="Corbel" w:hAnsi="Corbel"/>
              </w:rPr>
              <w:t>Set-Up</w:t>
            </w:r>
            <w:r w:rsidRPr="0027358C">
              <w:rPr>
                <w:rFonts w:ascii="Corbel" w:hAnsi="Corbel"/>
              </w:rPr>
              <w:t xml:space="preserve"> Grants will be offered to market through open funding rounds which will invite providers to offer and deliver ACE training places in regional South Australia on a fixed term, project basis. They will be provider-driven (i.e. applicants will propose projects to Skills SA) and grants will allow for </w:t>
            </w:r>
            <w:r w:rsidRPr="0027358C">
              <w:rPr>
                <w:rFonts w:ascii="Corbel" w:hAnsi="Corbel"/>
              </w:rPr>
              <w:lastRenderedPageBreak/>
              <w:t>additional supports to stand up delivery (e.g. project delivery costs reflecting regional delivery requirements</w:t>
            </w:r>
            <w:r>
              <w:rPr>
                <w:rFonts w:ascii="Corbel" w:hAnsi="Corbel"/>
              </w:rPr>
              <w:t>, excluding capital investment — this will be supported through separate initiatives that are state funded, such as Equipment and Capital Grants</w:t>
            </w:r>
            <w:r w:rsidRPr="0027358C">
              <w:rPr>
                <w:rFonts w:ascii="Corbel" w:hAnsi="Corbel"/>
              </w:rPr>
              <w:t xml:space="preserve">). </w:t>
            </w:r>
          </w:p>
          <w:p w14:paraId="1742099D" w14:textId="77777777" w:rsidR="00957875" w:rsidRPr="0027358C" w:rsidRDefault="00957875" w:rsidP="00B23691">
            <w:pPr>
              <w:spacing w:before="120"/>
              <w:ind w:left="360"/>
              <w:rPr>
                <w:rFonts w:ascii="Corbel" w:hAnsi="Corbel"/>
              </w:rPr>
            </w:pPr>
            <w:r w:rsidRPr="0027358C">
              <w:rPr>
                <w:rFonts w:ascii="Corbel" w:hAnsi="Corbel"/>
              </w:rPr>
              <w:t xml:space="preserve">Activity supported through </w:t>
            </w:r>
            <w:r>
              <w:rPr>
                <w:rFonts w:ascii="Corbel" w:hAnsi="Corbel"/>
              </w:rPr>
              <w:t>Set-Up</w:t>
            </w:r>
            <w:r w:rsidRPr="0027358C">
              <w:rPr>
                <w:rFonts w:ascii="Corbel" w:hAnsi="Corbel"/>
              </w:rPr>
              <w:t xml:space="preserve"> Grants could transition to Strategic </w:t>
            </w:r>
            <w:r>
              <w:rPr>
                <w:rFonts w:ascii="Corbel" w:hAnsi="Corbel"/>
              </w:rPr>
              <w:t>Set-Up</w:t>
            </w:r>
            <w:r w:rsidRPr="0027358C">
              <w:rPr>
                <w:rFonts w:ascii="Corbel" w:hAnsi="Corbel"/>
              </w:rPr>
              <w:t xml:space="preserve"> Grants (see 2, below) where outcomes can support additional delivery in regions on a longer term, more permanent basis. These transitions would be </w:t>
            </w:r>
            <w:r>
              <w:rPr>
                <w:rFonts w:ascii="Corbel" w:hAnsi="Corbel"/>
              </w:rPr>
              <w:t xml:space="preserve">very </w:t>
            </w:r>
            <w:r w:rsidRPr="0027358C">
              <w:rPr>
                <w:rFonts w:ascii="Corbel" w:hAnsi="Corbel"/>
              </w:rPr>
              <w:t>actively managed by Skills SA through a commissioning process centred on co-design with additional partners</w:t>
            </w:r>
            <w:r>
              <w:rPr>
                <w:rFonts w:ascii="Corbel" w:hAnsi="Corbel"/>
              </w:rPr>
              <w:t xml:space="preserve"> to reflect place-focused productivity and or participation objectives</w:t>
            </w:r>
            <w:r w:rsidRPr="0027358C">
              <w:rPr>
                <w:rFonts w:ascii="Corbel" w:hAnsi="Corbel"/>
              </w:rPr>
              <w:t>.</w:t>
            </w:r>
          </w:p>
          <w:p w14:paraId="5B779C6F" w14:textId="77777777" w:rsidR="00957875" w:rsidRPr="0027358C" w:rsidRDefault="00957875" w:rsidP="00957875">
            <w:pPr>
              <w:pStyle w:val="ListParagraph"/>
              <w:numPr>
                <w:ilvl w:val="0"/>
                <w:numId w:val="8"/>
              </w:numPr>
              <w:spacing w:before="120" w:after="120" w:line="240" w:lineRule="auto"/>
              <w:contextualSpacing w:val="0"/>
              <w:rPr>
                <w:rFonts w:ascii="Corbel" w:hAnsi="Corbel"/>
              </w:rPr>
            </w:pPr>
            <w:r w:rsidRPr="0027358C">
              <w:rPr>
                <w:rFonts w:ascii="Corbel" w:hAnsi="Corbel"/>
                <w:i/>
                <w:iCs/>
              </w:rPr>
              <w:t xml:space="preserve">ACE Strategic </w:t>
            </w:r>
            <w:r>
              <w:rPr>
                <w:rFonts w:ascii="Corbel" w:hAnsi="Corbel"/>
                <w:i/>
                <w:iCs/>
              </w:rPr>
              <w:t>Set-Up</w:t>
            </w:r>
            <w:r w:rsidRPr="0027358C">
              <w:rPr>
                <w:rFonts w:ascii="Corbel" w:hAnsi="Corbel"/>
                <w:i/>
                <w:iCs/>
              </w:rPr>
              <w:t xml:space="preserve"> Grants</w:t>
            </w:r>
            <w:r w:rsidRPr="0027358C">
              <w:rPr>
                <w:rFonts w:ascii="Corbel" w:hAnsi="Corbel"/>
              </w:rPr>
              <w:t xml:space="preserve"> will fund strategic co-designed projects implemented by Skills SA to target partners who can support expanded ACE access and delivery (i.e. additional ACE training places will be delivered as part of these grants) at a larger scale than (1) through strong regional partnerships and reach. Strategic </w:t>
            </w:r>
            <w:r>
              <w:rPr>
                <w:rFonts w:ascii="Corbel" w:hAnsi="Corbel"/>
              </w:rPr>
              <w:t>Set-Up</w:t>
            </w:r>
            <w:r w:rsidRPr="0027358C">
              <w:rPr>
                <w:rFonts w:ascii="Corbel" w:hAnsi="Corbel"/>
              </w:rPr>
              <w:t xml:space="preserve"> Grants will look to target multiple priority regions and engage peak partners (established community-based RTOs; sector peaks; regional development bodies), following an approach of supporting</w:t>
            </w:r>
            <w:r>
              <w:rPr>
                <w:rFonts w:ascii="Corbel" w:hAnsi="Corbel"/>
              </w:rPr>
              <w:t xml:space="preserve"> the establishment of</w:t>
            </w:r>
            <w:r w:rsidRPr="0027358C">
              <w:rPr>
                <w:rFonts w:ascii="Corbel" w:hAnsi="Corbel"/>
              </w:rPr>
              <w:t xml:space="preserve"> a ‘backbone’ partner in a region. Activity developed through these grants will be entirely through a co-design approach managed by Skills SA and engaging other partners to maximise connection to other supports and opportunities.  Grants will focus on vocationally connected foundation skills (</w:t>
            </w:r>
            <w:r>
              <w:rPr>
                <w:rFonts w:ascii="Corbel" w:hAnsi="Corbel"/>
              </w:rPr>
              <w:t xml:space="preserve">largely </w:t>
            </w:r>
            <w:r w:rsidRPr="0027358C">
              <w:rPr>
                <w:rFonts w:ascii="Corbel" w:hAnsi="Corbel"/>
              </w:rPr>
              <w:t xml:space="preserve">ACE projects </w:t>
            </w:r>
            <w:r>
              <w:rPr>
                <w:rFonts w:ascii="Corbel" w:hAnsi="Corbel"/>
              </w:rPr>
              <w:t xml:space="preserve">connecting to or </w:t>
            </w:r>
            <w:r w:rsidRPr="0027358C">
              <w:rPr>
                <w:rFonts w:ascii="Corbel" w:hAnsi="Corbel"/>
              </w:rPr>
              <w:t xml:space="preserve">delivering Level 2 activity) and will be continuously available until funding for a delivery year is exhausted; </w:t>
            </w:r>
            <w:r>
              <w:rPr>
                <w:rFonts w:ascii="Corbel" w:hAnsi="Corbel"/>
              </w:rPr>
              <w:t xml:space="preserve">noting </w:t>
            </w:r>
            <w:r w:rsidRPr="0027358C">
              <w:rPr>
                <w:rFonts w:ascii="Corbel" w:hAnsi="Corbel"/>
              </w:rPr>
              <w:t>Skills SA will develop a targeted approach over each delivery year of the implementation plan</w:t>
            </w:r>
            <w:r>
              <w:rPr>
                <w:rFonts w:ascii="Corbel" w:hAnsi="Corbel"/>
              </w:rPr>
              <w:t xml:space="preserve"> to mitigate any associated funding supply risks</w:t>
            </w:r>
            <w:r w:rsidRPr="0027358C">
              <w:rPr>
                <w:rFonts w:ascii="Corbel" w:hAnsi="Corbel"/>
              </w:rPr>
              <w:t>.</w:t>
            </w:r>
          </w:p>
          <w:p w14:paraId="16B92458" w14:textId="77777777" w:rsidR="00957875" w:rsidRPr="0027358C" w:rsidRDefault="00957875" w:rsidP="00B23691">
            <w:pPr>
              <w:spacing w:before="120"/>
              <w:ind w:left="360"/>
              <w:rPr>
                <w:rFonts w:ascii="Corbel" w:hAnsi="Corbel"/>
              </w:rPr>
            </w:pPr>
            <w:r w:rsidRPr="0027358C">
              <w:rPr>
                <w:rFonts w:ascii="Corbel" w:hAnsi="Corbel"/>
              </w:rPr>
              <w:t xml:space="preserve">A particular focus area of Strategic </w:t>
            </w:r>
            <w:r>
              <w:rPr>
                <w:rFonts w:ascii="Corbel" w:hAnsi="Corbel"/>
              </w:rPr>
              <w:t>Set-Up</w:t>
            </w:r>
            <w:r w:rsidRPr="0027358C">
              <w:rPr>
                <w:rFonts w:ascii="Corbel" w:hAnsi="Corbel"/>
              </w:rPr>
              <w:t xml:space="preserve"> Grants will be long term delivery of ACE in regions,</w:t>
            </w:r>
            <w:r>
              <w:rPr>
                <w:rFonts w:ascii="Corbel" w:hAnsi="Corbel"/>
              </w:rPr>
              <w:t xml:space="preserve"> </w:t>
            </w:r>
            <w:r w:rsidRPr="0027358C">
              <w:rPr>
                <w:rFonts w:ascii="Corbel" w:hAnsi="Corbel"/>
              </w:rPr>
              <w:t xml:space="preserve">to </w:t>
            </w:r>
            <w:r>
              <w:rPr>
                <w:rFonts w:ascii="Corbel" w:hAnsi="Corbel"/>
              </w:rPr>
              <w:t xml:space="preserve">support establishment, </w:t>
            </w:r>
            <w:r w:rsidRPr="0027358C">
              <w:rPr>
                <w:rFonts w:ascii="Corbel" w:hAnsi="Corbel"/>
              </w:rPr>
              <w:t>build continuity and reliability for communities (and ACE providers willing to deliver regionally), and opportunities to expand access to ACE for Aboriginal people particularly in place-based /on-land settings (also a focus area for (1)</w:t>
            </w:r>
            <w:r>
              <w:rPr>
                <w:rFonts w:ascii="Corbel" w:hAnsi="Corbel"/>
              </w:rPr>
              <w:t>)</w:t>
            </w:r>
            <w:r w:rsidRPr="0027358C">
              <w:rPr>
                <w:rFonts w:ascii="Corbel" w:hAnsi="Corbel"/>
              </w:rPr>
              <w:t xml:space="preserve">. </w:t>
            </w:r>
          </w:p>
          <w:p w14:paraId="57B40B86" w14:textId="77777777" w:rsidR="00957875" w:rsidRPr="0027358C" w:rsidRDefault="00957875" w:rsidP="00B23691">
            <w:pPr>
              <w:spacing w:before="120"/>
              <w:ind w:left="360"/>
              <w:rPr>
                <w:rFonts w:ascii="Corbel" w:hAnsi="Corbel"/>
              </w:rPr>
            </w:pPr>
            <w:r w:rsidRPr="0027358C">
              <w:rPr>
                <w:rFonts w:ascii="Corbel" w:hAnsi="Corbel"/>
              </w:rPr>
              <w:t xml:space="preserve">South Australia also acknowledges the opportunity for Strategic </w:t>
            </w:r>
            <w:r>
              <w:rPr>
                <w:rFonts w:ascii="Corbel" w:hAnsi="Corbel"/>
              </w:rPr>
              <w:t>Set-Up</w:t>
            </w:r>
            <w:r w:rsidRPr="0027358C">
              <w:rPr>
                <w:rFonts w:ascii="Corbel" w:hAnsi="Corbel"/>
              </w:rPr>
              <w:t xml:space="preserve"> Grants to be supportive of the proposed ACE</w:t>
            </w:r>
            <w:r w:rsidRPr="0027358C">
              <w:rPr>
                <w:rFonts w:ascii="Corbel" w:hAnsi="Corbel"/>
                <w:b/>
                <w:bCs/>
              </w:rPr>
              <w:t>+</w:t>
            </w:r>
            <w:r w:rsidRPr="0027358C">
              <w:rPr>
                <w:rFonts w:ascii="Corbel" w:hAnsi="Corbel"/>
              </w:rPr>
              <w:t xml:space="preserve"> pilots, particularly where students can transition from a project delivering Level 2 courses to an ACE</w:t>
            </w:r>
            <w:r w:rsidRPr="0027358C">
              <w:rPr>
                <w:rFonts w:ascii="Corbel" w:hAnsi="Corbel"/>
                <w:b/>
                <w:bCs/>
              </w:rPr>
              <w:t xml:space="preserve">+ </w:t>
            </w:r>
            <w:r w:rsidRPr="0027358C">
              <w:rPr>
                <w:rFonts w:ascii="Corbel" w:hAnsi="Corbel"/>
              </w:rPr>
              <w:t>experience. (See Action B, ACE</w:t>
            </w:r>
            <w:r w:rsidRPr="0027358C">
              <w:rPr>
                <w:rFonts w:ascii="Corbel" w:hAnsi="Corbel"/>
                <w:b/>
                <w:bCs/>
              </w:rPr>
              <w:t>+</w:t>
            </w:r>
            <w:r w:rsidRPr="0027358C">
              <w:rPr>
                <w:rFonts w:ascii="Corbel" w:hAnsi="Corbel"/>
              </w:rPr>
              <w:t xml:space="preserve"> trials.)</w:t>
            </w:r>
          </w:p>
          <w:p w14:paraId="312AFF6E" w14:textId="77777777" w:rsidR="00957875" w:rsidRPr="0027358C" w:rsidRDefault="00957875" w:rsidP="00B23691">
            <w:pPr>
              <w:spacing w:before="120"/>
              <w:ind w:left="360"/>
              <w:rPr>
                <w:rFonts w:ascii="Corbel" w:hAnsi="Corbel"/>
              </w:rPr>
            </w:pPr>
            <w:r w:rsidRPr="0027358C">
              <w:rPr>
                <w:rFonts w:ascii="Corbel" w:hAnsi="Corbel"/>
              </w:rPr>
              <w:t xml:space="preserve">It is envisaged that access to ACE established through Strategic </w:t>
            </w:r>
            <w:r>
              <w:rPr>
                <w:rFonts w:ascii="Corbel" w:hAnsi="Corbel"/>
              </w:rPr>
              <w:t>Set-Up</w:t>
            </w:r>
            <w:r w:rsidRPr="0027358C">
              <w:rPr>
                <w:rFonts w:ascii="Corbel" w:hAnsi="Corbel"/>
              </w:rPr>
              <w:t xml:space="preserve"> Grants would be supported by </w:t>
            </w:r>
            <w:r>
              <w:rPr>
                <w:rFonts w:ascii="Corbel" w:hAnsi="Corbel"/>
              </w:rPr>
              <w:t>s</w:t>
            </w:r>
            <w:r w:rsidRPr="0027358C">
              <w:rPr>
                <w:rFonts w:ascii="Corbel" w:hAnsi="Corbel"/>
              </w:rPr>
              <w:t>tate-based ACE funding beyond the life of the implementation plan.</w:t>
            </w:r>
            <w:r>
              <w:rPr>
                <w:rFonts w:ascii="Corbel" w:hAnsi="Corbel"/>
              </w:rPr>
              <w:t xml:space="preserve"> Strategic Set-Up Grants will exclude capital investment — this will be supported through separate initiatives that are state funded, such as Equipment and Capital Grants.</w:t>
            </w:r>
          </w:p>
          <w:p w14:paraId="5995DA14" w14:textId="77777777" w:rsidR="00957875" w:rsidRPr="0048535E" w:rsidRDefault="00957875" w:rsidP="00957875">
            <w:pPr>
              <w:pStyle w:val="ListParagraph"/>
              <w:numPr>
                <w:ilvl w:val="0"/>
                <w:numId w:val="8"/>
              </w:numPr>
              <w:spacing w:before="120" w:line="240" w:lineRule="auto"/>
              <w:rPr>
                <w:rFonts w:ascii="Corbel" w:hAnsi="Corbel"/>
              </w:rPr>
            </w:pPr>
            <w:r w:rsidRPr="0048535E">
              <w:rPr>
                <w:rFonts w:ascii="Corbel" w:hAnsi="Corbel"/>
              </w:rPr>
              <w:t xml:space="preserve">See ‘Reporting’ and ‘Evaluation’ sections for further detail around arrangements to determine outcomes of this Action. </w:t>
            </w:r>
          </w:p>
          <w:p w14:paraId="64DC172B" w14:textId="77777777" w:rsidR="00957875" w:rsidRPr="0027358C" w:rsidRDefault="00957875" w:rsidP="00B23691">
            <w:pPr>
              <w:spacing w:before="120"/>
              <w:rPr>
                <w:rFonts w:ascii="Corbel" w:hAnsi="Corbel"/>
              </w:rPr>
            </w:pPr>
            <w:r w:rsidRPr="0027358C">
              <w:rPr>
                <w:rFonts w:ascii="Corbel" w:hAnsi="Corbel"/>
              </w:rPr>
              <w:t>In scope providers (for all elements of Action A) will include:</w:t>
            </w:r>
          </w:p>
          <w:p w14:paraId="6A71A7A8" w14:textId="77777777" w:rsidR="00957875" w:rsidRPr="0027358C" w:rsidRDefault="00957875" w:rsidP="00957875">
            <w:pPr>
              <w:pStyle w:val="ListParagraph"/>
              <w:numPr>
                <w:ilvl w:val="0"/>
                <w:numId w:val="9"/>
              </w:numPr>
              <w:spacing w:line="240" w:lineRule="auto"/>
              <w:ind w:left="360"/>
              <w:rPr>
                <w:rFonts w:ascii="Corbel" w:hAnsi="Corbel"/>
              </w:rPr>
            </w:pPr>
            <w:r w:rsidRPr="0027358C">
              <w:rPr>
                <w:rFonts w:ascii="Corbel" w:hAnsi="Corbel"/>
              </w:rPr>
              <w:t>All currently contracted ACE providers in South Australia</w:t>
            </w:r>
          </w:p>
          <w:p w14:paraId="2539CC79" w14:textId="77777777" w:rsidR="00957875" w:rsidRPr="0027358C" w:rsidRDefault="00957875" w:rsidP="00957875">
            <w:pPr>
              <w:pStyle w:val="ListParagraph"/>
              <w:numPr>
                <w:ilvl w:val="0"/>
                <w:numId w:val="9"/>
              </w:numPr>
              <w:spacing w:line="240" w:lineRule="auto"/>
              <w:ind w:left="360"/>
              <w:rPr>
                <w:rFonts w:ascii="Corbel" w:hAnsi="Corbel"/>
              </w:rPr>
            </w:pPr>
            <w:r w:rsidRPr="0027358C">
              <w:rPr>
                <w:rFonts w:ascii="Corbel" w:hAnsi="Corbel"/>
              </w:rPr>
              <w:t>Community-based organisations interested in ACE delivery (‘community based’ will be aligned to current Skills SA purchasing parameters and will be as inclusive as possible).</w:t>
            </w:r>
          </w:p>
          <w:p w14:paraId="3565FBC6" w14:textId="77777777" w:rsidR="00957875" w:rsidRPr="0027358C" w:rsidRDefault="00957875" w:rsidP="00B23691">
            <w:pPr>
              <w:pStyle w:val="ListParagraph"/>
              <w:spacing w:before="120" w:after="120"/>
              <w:ind w:left="360"/>
              <w:rPr>
                <w:rFonts w:ascii="Corbel" w:hAnsi="Corbel"/>
              </w:rPr>
            </w:pPr>
          </w:p>
          <w:p w14:paraId="2478AF27" w14:textId="77777777" w:rsidR="00957875" w:rsidRPr="0027358C" w:rsidRDefault="00957875" w:rsidP="00B23691">
            <w:pPr>
              <w:pStyle w:val="ListParagraph"/>
              <w:spacing w:before="120" w:after="120"/>
              <w:ind w:left="0"/>
              <w:rPr>
                <w:rFonts w:ascii="Corbel" w:hAnsi="Corbel"/>
              </w:rPr>
            </w:pPr>
            <w:r w:rsidRPr="0027358C">
              <w:rPr>
                <w:rFonts w:ascii="Corbel" w:hAnsi="Corbel"/>
              </w:rPr>
              <w:t>Students in scope for Action A activities will remain consistent with current ACE eligibility. This is relatively broad and prioritises learners facing barriers</w:t>
            </w:r>
            <w:r>
              <w:rPr>
                <w:rFonts w:ascii="Corbel" w:hAnsi="Corbel"/>
              </w:rPr>
              <w:t xml:space="preserve"> including</w:t>
            </w:r>
            <w:r w:rsidRPr="0027358C">
              <w:rPr>
                <w:rFonts w:ascii="Corbel" w:hAnsi="Corbel"/>
              </w:rPr>
              <w:t xml:space="preserve"> community participation, levels of foundation skills and /or education post-school, and workforce participation. </w:t>
            </w:r>
          </w:p>
        </w:tc>
      </w:tr>
      <w:tr w:rsidR="00957875" w:rsidRPr="0027358C" w14:paraId="1407DDCB" w14:textId="77777777" w:rsidTr="00A10715">
        <w:tc>
          <w:tcPr>
            <w:tcW w:w="1701" w:type="dxa"/>
          </w:tcPr>
          <w:p w14:paraId="7F69E6BF" w14:textId="77777777" w:rsidR="00957875" w:rsidRPr="0027358C" w:rsidRDefault="00957875" w:rsidP="00B23691">
            <w:pPr>
              <w:pStyle w:val="ListParagraph"/>
              <w:spacing w:before="120" w:after="120"/>
              <w:ind w:left="0"/>
              <w:contextualSpacing w:val="0"/>
              <w:rPr>
                <w:rFonts w:ascii="Corbel" w:hAnsi="Corbel"/>
                <w:b/>
                <w:bCs/>
              </w:rPr>
            </w:pPr>
            <w:r w:rsidRPr="0027358C">
              <w:rPr>
                <w:rFonts w:ascii="Corbel" w:hAnsi="Corbel"/>
                <w:b/>
                <w:bCs/>
              </w:rPr>
              <w:lastRenderedPageBreak/>
              <w:t>Expected reach and additionality</w:t>
            </w:r>
          </w:p>
        </w:tc>
        <w:tc>
          <w:tcPr>
            <w:tcW w:w="7371" w:type="dxa"/>
          </w:tcPr>
          <w:p w14:paraId="1CC62C3E" w14:textId="77777777" w:rsidR="00957875" w:rsidRPr="0027358C" w:rsidRDefault="00957875" w:rsidP="00957875">
            <w:pPr>
              <w:pStyle w:val="ListParagraph"/>
              <w:numPr>
                <w:ilvl w:val="0"/>
                <w:numId w:val="10"/>
              </w:numPr>
              <w:spacing w:before="120" w:after="120" w:line="240" w:lineRule="auto"/>
              <w:contextualSpacing w:val="0"/>
              <w:rPr>
                <w:rFonts w:ascii="Corbel" w:hAnsi="Corbel"/>
              </w:rPr>
            </w:pPr>
            <w:r w:rsidRPr="0027358C">
              <w:rPr>
                <w:rFonts w:ascii="Corbel" w:hAnsi="Corbel"/>
              </w:rPr>
              <w:t xml:space="preserve">South Australia aims to increase additional regional access to ACE by </w:t>
            </w:r>
            <w:r>
              <w:rPr>
                <w:rFonts w:ascii="Corbel" w:hAnsi="Corbel"/>
              </w:rPr>
              <w:t>at least 3</w:t>
            </w:r>
            <w:r w:rsidRPr="0027358C">
              <w:rPr>
                <w:rFonts w:ascii="Corbel" w:hAnsi="Corbel"/>
              </w:rPr>
              <w:t xml:space="preserve"> locations per year over the implementation period. Initial prioritisation will be in the Yorke and Mid-North region and Upper Spencer Gulf (initially centred on Whyalla).</w:t>
            </w:r>
          </w:p>
          <w:p w14:paraId="799C0DED" w14:textId="77777777" w:rsidR="00957875" w:rsidRPr="0027358C" w:rsidRDefault="00957875" w:rsidP="00B23691">
            <w:pPr>
              <w:pStyle w:val="ListParagraph"/>
              <w:numPr>
                <w:ilvl w:val="0"/>
                <w:numId w:val="10"/>
              </w:numPr>
              <w:spacing w:before="120" w:after="120"/>
              <w:contextualSpacing w:val="0"/>
              <w:rPr>
                <w:rFonts w:ascii="Corbel" w:hAnsi="Corbel"/>
              </w:rPr>
            </w:pPr>
            <w:r w:rsidRPr="0027358C">
              <w:rPr>
                <w:rFonts w:ascii="Corbel" w:hAnsi="Corbel"/>
              </w:rPr>
              <w:t xml:space="preserve">South Australia aims to increase state-wide ACE delivery under NSA support by up to </w:t>
            </w:r>
            <w:r>
              <w:rPr>
                <w:rFonts w:ascii="Corbel" w:hAnsi="Corbel"/>
              </w:rPr>
              <w:t>2,003</w:t>
            </w:r>
            <w:r w:rsidRPr="0027358C">
              <w:rPr>
                <w:rFonts w:ascii="Corbel" w:hAnsi="Corbel"/>
              </w:rPr>
              <w:t xml:space="preserve"> training places over 3 years to new and existing providers (around </w:t>
            </w:r>
            <w:r>
              <w:rPr>
                <w:rFonts w:ascii="Corbel" w:hAnsi="Corbel"/>
              </w:rPr>
              <w:t>668</w:t>
            </w:r>
            <w:r w:rsidRPr="0027358C">
              <w:rPr>
                <w:rFonts w:ascii="Corbel" w:hAnsi="Corbel"/>
              </w:rPr>
              <w:t xml:space="preserve"> places per year), noting this includes an expected regional uplift of 20</w:t>
            </w:r>
            <w:r>
              <w:rPr>
                <w:rFonts w:ascii="Corbel" w:hAnsi="Corbel"/>
              </w:rPr>
              <w:t>-25</w:t>
            </w:r>
            <w:r w:rsidRPr="0027358C">
              <w:rPr>
                <w:rFonts w:ascii="Corbel" w:hAnsi="Corbel"/>
              </w:rPr>
              <w:t xml:space="preserve">%. </w:t>
            </w:r>
          </w:p>
          <w:p w14:paraId="72CF4145" w14:textId="77777777" w:rsidR="00957875" w:rsidRPr="0027358C" w:rsidRDefault="00957875" w:rsidP="00B23691">
            <w:pPr>
              <w:pStyle w:val="ListParagraph"/>
              <w:numPr>
                <w:ilvl w:val="0"/>
                <w:numId w:val="10"/>
              </w:numPr>
              <w:spacing w:before="120" w:after="120"/>
              <w:contextualSpacing w:val="0"/>
              <w:rPr>
                <w:rFonts w:ascii="Corbel" w:hAnsi="Corbel"/>
              </w:rPr>
            </w:pPr>
            <w:r w:rsidRPr="0027358C">
              <w:rPr>
                <w:rFonts w:ascii="Corbel" w:hAnsi="Corbel"/>
              </w:rPr>
              <w:t>Cohorts would remain aligned to current ACE delivery scope, though a targeting of young people and First Nations students is an area of priority for South Australia.</w:t>
            </w:r>
          </w:p>
        </w:tc>
      </w:tr>
    </w:tbl>
    <w:p w14:paraId="0CD4739D" w14:textId="77777777" w:rsidR="00957875" w:rsidRPr="0027358C" w:rsidRDefault="00957875" w:rsidP="00957875">
      <w:pPr>
        <w:rPr>
          <w:rFonts w:ascii="Corbel" w:hAnsi="Corbel"/>
          <w:color w:val="000000" w:themeColor="text1"/>
        </w:rPr>
      </w:pPr>
    </w:p>
    <w:tbl>
      <w:tblPr>
        <w:tblStyle w:val="TableGrid"/>
        <w:tblW w:w="9072" w:type="dxa"/>
        <w:tblInd w:w="-5" w:type="dxa"/>
        <w:tblLook w:val="04A0" w:firstRow="1" w:lastRow="0" w:firstColumn="1" w:lastColumn="0" w:noHBand="0" w:noVBand="1"/>
      </w:tblPr>
      <w:tblGrid>
        <w:gridCol w:w="1701"/>
        <w:gridCol w:w="7371"/>
      </w:tblGrid>
      <w:tr w:rsidR="00957875" w:rsidRPr="0027358C" w14:paraId="0700078F" w14:textId="77777777" w:rsidTr="00A10715">
        <w:tc>
          <w:tcPr>
            <w:tcW w:w="1701" w:type="dxa"/>
          </w:tcPr>
          <w:p w14:paraId="4D6410B9" w14:textId="77777777" w:rsidR="00957875" w:rsidRPr="0027358C" w:rsidRDefault="00957875" w:rsidP="00B23691">
            <w:pPr>
              <w:pStyle w:val="ListParagraph"/>
              <w:spacing w:before="120" w:after="120"/>
              <w:ind w:left="0"/>
              <w:contextualSpacing w:val="0"/>
              <w:rPr>
                <w:rFonts w:ascii="Corbel" w:hAnsi="Corbel"/>
                <w:b/>
                <w:bCs/>
              </w:rPr>
            </w:pPr>
            <w:r w:rsidRPr="0027358C">
              <w:rPr>
                <w:rFonts w:ascii="Corbel" w:hAnsi="Corbel"/>
                <w:b/>
                <w:bCs/>
              </w:rPr>
              <w:t>Action: B</w:t>
            </w:r>
          </w:p>
        </w:tc>
        <w:tc>
          <w:tcPr>
            <w:tcW w:w="7371" w:type="dxa"/>
          </w:tcPr>
          <w:p w14:paraId="12E25603" w14:textId="77777777" w:rsidR="00957875" w:rsidRPr="0027358C" w:rsidRDefault="00957875" w:rsidP="00B23691">
            <w:pPr>
              <w:pStyle w:val="ListParagraph"/>
              <w:spacing w:before="120" w:after="120"/>
              <w:ind w:left="0"/>
              <w:contextualSpacing w:val="0"/>
              <w:rPr>
                <w:rFonts w:ascii="Corbel" w:hAnsi="Corbel"/>
                <w:b/>
                <w:bCs/>
              </w:rPr>
            </w:pPr>
            <w:r w:rsidRPr="0027358C">
              <w:rPr>
                <w:rFonts w:ascii="Corbel" w:hAnsi="Corbel"/>
                <w:b/>
                <w:bCs/>
              </w:rPr>
              <w:t>ACE+ trials</w:t>
            </w:r>
          </w:p>
          <w:p w14:paraId="100A6B8A" w14:textId="77777777" w:rsidR="00957875" w:rsidRPr="0027358C" w:rsidRDefault="00957875" w:rsidP="00B23691">
            <w:pPr>
              <w:pStyle w:val="ListParagraph"/>
              <w:spacing w:before="120" w:after="120"/>
              <w:ind w:left="0"/>
              <w:contextualSpacing w:val="0"/>
              <w:rPr>
                <w:rFonts w:ascii="Corbel" w:hAnsi="Corbel"/>
              </w:rPr>
            </w:pPr>
            <w:r w:rsidRPr="0027358C">
              <w:rPr>
                <w:rFonts w:ascii="Corbel" w:hAnsi="Corbel"/>
              </w:rPr>
              <w:t>Supporting closer alignment between ACE and VET to provide ‘no wrong door’, ‘warm referrals’ and stronger vocational pathways for students into VET and employment.</w:t>
            </w:r>
          </w:p>
          <w:p w14:paraId="7ACC3451" w14:textId="77777777" w:rsidR="00957875" w:rsidRPr="0027358C" w:rsidRDefault="00957875" w:rsidP="00B23691">
            <w:pPr>
              <w:pStyle w:val="ListParagraph"/>
              <w:spacing w:before="120" w:after="120"/>
              <w:ind w:left="0"/>
              <w:contextualSpacing w:val="0"/>
              <w:rPr>
                <w:rFonts w:ascii="Corbel" w:hAnsi="Corbel"/>
                <w:color w:val="156082" w:themeColor="accent1"/>
              </w:rPr>
            </w:pPr>
            <w:r w:rsidRPr="0027358C">
              <w:rPr>
                <w:rFonts w:ascii="Corbel" w:hAnsi="Corbel"/>
                <w:lang w:val="en-US"/>
              </w:rPr>
              <w:t>The ACE</w:t>
            </w:r>
            <w:r w:rsidRPr="0027358C">
              <w:rPr>
                <w:rFonts w:ascii="Corbel" w:hAnsi="Corbel"/>
                <w:b/>
                <w:bCs/>
                <w:lang w:val="en-US"/>
              </w:rPr>
              <w:t>+</w:t>
            </w:r>
            <w:r w:rsidRPr="0027358C">
              <w:rPr>
                <w:rFonts w:ascii="Corbel" w:hAnsi="Corbel"/>
                <w:lang w:val="en-US"/>
              </w:rPr>
              <w:t xml:space="preserve"> model will test expanded delivery of accredited vocational training in community settings, aligning with contemporary best practice in adult education creating a stronger, seamless transition into formal vocational learning programs. The value-added role of ACE</w:t>
            </w:r>
            <w:r w:rsidRPr="0027358C">
              <w:rPr>
                <w:rFonts w:ascii="Corbel" w:hAnsi="Corbel"/>
                <w:b/>
                <w:bCs/>
                <w:lang w:val="en-US"/>
              </w:rPr>
              <w:t>+</w:t>
            </w:r>
            <w:r w:rsidRPr="0027358C">
              <w:rPr>
                <w:rFonts w:ascii="Corbel" w:hAnsi="Corbel"/>
                <w:lang w:val="en-US"/>
              </w:rPr>
              <w:t xml:space="preserve"> intends to bring distinctive qualities to VET through a flexible, community-based, learner-centered approach.</w:t>
            </w:r>
          </w:p>
        </w:tc>
      </w:tr>
      <w:tr w:rsidR="00957875" w:rsidRPr="0027358C" w14:paraId="7BD56C25" w14:textId="77777777" w:rsidTr="00A10715">
        <w:tc>
          <w:tcPr>
            <w:tcW w:w="1701" w:type="dxa"/>
          </w:tcPr>
          <w:p w14:paraId="272E9D71" w14:textId="77777777" w:rsidR="00957875" w:rsidRPr="0027358C" w:rsidRDefault="00957875" w:rsidP="00B23691">
            <w:pPr>
              <w:pStyle w:val="ListParagraph"/>
              <w:spacing w:before="120" w:after="120"/>
              <w:ind w:left="0"/>
              <w:contextualSpacing w:val="0"/>
              <w:rPr>
                <w:rFonts w:ascii="Corbel" w:hAnsi="Corbel"/>
                <w:b/>
                <w:bCs/>
              </w:rPr>
            </w:pPr>
            <w:r w:rsidRPr="0027358C">
              <w:rPr>
                <w:rFonts w:ascii="Corbel" w:hAnsi="Corbel"/>
                <w:b/>
                <w:bCs/>
              </w:rPr>
              <w:t>Objective</w:t>
            </w:r>
          </w:p>
        </w:tc>
        <w:tc>
          <w:tcPr>
            <w:tcW w:w="7371" w:type="dxa"/>
          </w:tcPr>
          <w:p w14:paraId="425ABD23" w14:textId="77777777" w:rsidR="00957875" w:rsidRPr="0027358C" w:rsidRDefault="00957875" w:rsidP="00B23691">
            <w:pPr>
              <w:pStyle w:val="ListParagraph"/>
              <w:spacing w:before="120" w:after="120"/>
              <w:ind w:left="0"/>
              <w:contextualSpacing w:val="0"/>
              <w:rPr>
                <w:rFonts w:ascii="Corbel" w:hAnsi="Corbel"/>
              </w:rPr>
            </w:pPr>
            <w:r w:rsidRPr="0027358C">
              <w:rPr>
                <w:rFonts w:ascii="Corbel" w:hAnsi="Corbel"/>
                <w:lang w:val="en-US"/>
              </w:rPr>
              <w:t>ACE</w:t>
            </w:r>
            <w:r w:rsidRPr="0027358C">
              <w:rPr>
                <w:rFonts w:ascii="Corbel" w:hAnsi="Corbel"/>
                <w:b/>
                <w:bCs/>
                <w:lang w:val="en-US"/>
              </w:rPr>
              <w:t>+</w:t>
            </w:r>
            <w:r w:rsidRPr="0027358C">
              <w:rPr>
                <w:rFonts w:ascii="Corbel" w:hAnsi="Corbel"/>
                <w:lang w:val="en-US"/>
              </w:rPr>
              <w:t xml:space="preserve"> aims to identify effective</w:t>
            </w:r>
            <w:r w:rsidRPr="0027358C">
              <w:rPr>
                <w:rFonts w:ascii="Corbel" w:hAnsi="Corbel" w:cs="Arial"/>
                <w:sz w:val="21"/>
                <w:szCs w:val="21"/>
                <w:lang w:val="en-US"/>
              </w:rPr>
              <w:t xml:space="preserve"> language, literacy, numeracy, and digital skills (LLND) </w:t>
            </w:r>
            <w:r w:rsidRPr="0027358C">
              <w:rPr>
                <w:rFonts w:ascii="Corbel" w:hAnsi="Corbel"/>
                <w:lang w:val="en-US"/>
              </w:rPr>
              <w:t>responses and enhance community education’s role in skills and workforce development. The ACE</w:t>
            </w:r>
            <w:r w:rsidRPr="0027358C">
              <w:rPr>
                <w:rFonts w:ascii="Corbel" w:hAnsi="Corbel"/>
                <w:b/>
                <w:bCs/>
                <w:lang w:val="en-US"/>
              </w:rPr>
              <w:t>+</w:t>
            </w:r>
            <w:r w:rsidRPr="0027358C">
              <w:rPr>
                <w:rFonts w:ascii="Corbel" w:hAnsi="Corbel"/>
                <w:lang w:val="en-US"/>
              </w:rPr>
              <w:t xml:space="preserve"> pilot will support broader workforce development foundation skills, for VET and ACE. ACE</w:t>
            </w:r>
            <w:r w:rsidRPr="0027358C">
              <w:rPr>
                <w:rFonts w:ascii="Corbel" w:hAnsi="Corbel"/>
                <w:b/>
                <w:bCs/>
                <w:lang w:val="en-US"/>
              </w:rPr>
              <w:t>+</w:t>
            </w:r>
            <w:r w:rsidRPr="0027358C">
              <w:rPr>
                <w:rFonts w:ascii="Corbel" w:hAnsi="Corbel"/>
                <w:lang w:val="en-US"/>
              </w:rPr>
              <w:t xml:space="preserve"> will provide appropriate professional development opportunities that support enhanced LLND delivery, in community settings, as well as consideration of the accompanying infrastructure needed to lift ACE capacity to provide LLND services, synchronously and /or asynchronously for VET enrolled students. An overview of professional development for Literacy, Numeracy and Digital skills practitioners delivering ACE</w:t>
            </w:r>
            <w:r w:rsidRPr="0027358C">
              <w:rPr>
                <w:rFonts w:ascii="Corbel" w:hAnsi="Corbel"/>
                <w:b/>
                <w:bCs/>
                <w:lang w:val="en-US"/>
              </w:rPr>
              <w:t>+</w:t>
            </w:r>
            <w:r w:rsidRPr="0027358C">
              <w:rPr>
                <w:rFonts w:ascii="Corbel" w:hAnsi="Corbel"/>
                <w:lang w:val="en-US"/>
              </w:rPr>
              <w:t xml:space="preserve"> is provided in </w:t>
            </w:r>
            <w:r w:rsidRPr="0027358C">
              <w:rPr>
                <w:rFonts w:ascii="Corbel" w:hAnsi="Corbel"/>
                <w:b/>
                <w:bCs/>
                <w:lang w:val="en-US"/>
              </w:rPr>
              <w:t>Attachment 2</w:t>
            </w:r>
            <w:r w:rsidRPr="0027358C">
              <w:rPr>
                <w:rFonts w:ascii="Corbel" w:hAnsi="Corbel"/>
                <w:lang w:val="en-US"/>
              </w:rPr>
              <w:t>.</w:t>
            </w:r>
            <w:r w:rsidRPr="0027358C">
              <w:rPr>
                <w:rFonts w:ascii="Corbel" w:hAnsi="Corbel"/>
              </w:rPr>
              <w:t xml:space="preserve"> The intent is to test stronger and more integrated delivery of ACE and VET to creating a stronger, seamless transition into formal vocational learning with improved </w:t>
            </w:r>
            <w:r>
              <w:rPr>
                <w:rFonts w:ascii="Corbel" w:hAnsi="Corbel"/>
              </w:rPr>
              <w:t xml:space="preserve">qualification </w:t>
            </w:r>
            <w:r w:rsidRPr="0027358C">
              <w:rPr>
                <w:rFonts w:ascii="Corbel" w:hAnsi="Corbel"/>
              </w:rPr>
              <w:t>completions.</w:t>
            </w:r>
          </w:p>
          <w:p w14:paraId="2E16AD53" w14:textId="77777777" w:rsidR="00957875" w:rsidRPr="0027358C" w:rsidRDefault="00957875" w:rsidP="00B23691">
            <w:pPr>
              <w:pStyle w:val="ListParagraph"/>
              <w:spacing w:before="120" w:after="120"/>
              <w:ind w:left="0"/>
              <w:contextualSpacing w:val="0"/>
              <w:rPr>
                <w:rFonts w:ascii="Corbel" w:hAnsi="Corbel"/>
                <w:u w:val="single"/>
              </w:rPr>
            </w:pPr>
            <w:r w:rsidRPr="0027358C">
              <w:rPr>
                <w:rFonts w:ascii="Corbel" w:hAnsi="Corbel"/>
                <w:u w:val="single"/>
              </w:rPr>
              <w:t>What makes ACE</w:t>
            </w:r>
            <w:r w:rsidRPr="0027358C">
              <w:rPr>
                <w:rFonts w:ascii="Corbel" w:hAnsi="Corbel"/>
                <w:b/>
                <w:bCs/>
                <w:u w:val="single"/>
              </w:rPr>
              <w:t>+</w:t>
            </w:r>
            <w:r w:rsidRPr="0027358C">
              <w:rPr>
                <w:rFonts w:ascii="Corbel" w:hAnsi="Corbel"/>
                <w:u w:val="single"/>
              </w:rPr>
              <w:t xml:space="preserve"> different from current ACE delivery?</w:t>
            </w:r>
          </w:p>
          <w:p w14:paraId="3704192D" w14:textId="77777777" w:rsidR="00957875" w:rsidRPr="0027358C" w:rsidRDefault="00957875" w:rsidP="008200E5">
            <w:pPr>
              <w:pStyle w:val="ListParagraph"/>
              <w:numPr>
                <w:ilvl w:val="0"/>
                <w:numId w:val="26"/>
              </w:numPr>
              <w:spacing w:before="120" w:after="120" w:line="240" w:lineRule="auto"/>
              <w:contextualSpacing w:val="0"/>
              <w:rPr>
                <w:rFonts w:ascii="Corbel" w:hAnsi="Corbel"/>
              </w:rPr>
            </w:pPr>
            <w:r w:rsidRPr="0027358C">
              <w:rPr>
                <w:rFonts w:ascii="Corbel" w:hAnsi="Corbel"/>
              </w:rPr>
              <w:lastRenderedPageBreak/>
              <w:t>ACE</w:t>
            </w:r>
            <w:r w:rsidRPr="0027358C">
              <w:rPr>
                <w:rFonts w:ascii="Corbel" w:hAnsi="Corbel"/>
                <w:b/>
                <w:bCs/>
              </w:rPr>
              <w:t>+</w:t>
            </w:r>
            <w:r w:rsidRPr="0027358C">
              <w:rPr>
                <w:rFonts w:ascii="Corbel" w:hAnsi="Corbel"/>
              </w:rPr>
              <w:t xml:space="preserve"> empowers learners to develop their skills alongside their peers, developing their strategies to learn and allowing them to upskill and either enter the workforce, keep their roles or undertake new roles (for existing workers, this seeks to support uplift in productivity).</w:t>
            </w:r>
          </w:p>
          <w:p w14:paraId="3346ACE3" w14:textId="77777777" w:rsidR="00957875" w:rsidRPr="0027358C" w:rsidRDefault="00957875" w:rsidP="008200E5">
            <w:pPr>
              <w:pStyle w:val="ListParagraph"/>
              <w:numPr>
                <w:ilvl w:val="0"/>
                <w:numId w:val="26"/>
              </w:numPr>
              <w:spacing w:before="120" w:after="120" w:line="240" w:lineRule="auto"/>
              <w:contextualSpacing w:val="0"/>
              <w:rPr>
                <w:rFonts w:ascii="Corbel" w:hAnsi="Corbel"/>
              </w:rPr>
            </w:pPr>
            <w:r w:rsidRPr="0027358C">
              <w:rPr>
                <w:rFonts w:ascii="Corbel" w:hAnsi="Corbel"/>
              </w:rPr>
              <w:t>ACE</w:t>
            </w:r>
            <w:r w:rsidRPr="0027358C">
              <w:rPr>
                <w:rFonts w:ascii="Corbel" w:hAnsi="Corbel"/>
                <w:b/>
                <w:bCs/>
              </w:rPr>
              <w:t>+</w:t>
            </w:r>
            <w:r w:rsidRPr="0027358C">
              <w:rPr>
                <w:rFonts w:ascii="Corbel" w:hAnsi="Corbel"/>
              </w:rPr>
              <w:t xml:space="preserve"> learner services are accessible by students already enrolled and commencing a VET course. Students </w:t>
            </w:r>
            <w:r>
              <w:rPr>
                <w:rFonts w:ascii="Corbel" w:hAnsi="Corbel"/>
              </w:rPr>
              <w:t>will</w:t>
            </w:r>
            <w:r w:rsidRPr="0027358C">
              <w:rPr>
                <w:rFonts w:ascii="Corbel" w:hAnsi="Corbel"/>
              </w:rPr>
              <w:t xml:space="preserve"> have undertaken a pre-enrolment Upfront Assessment of Need that identified any learning support needs as well as any foundational skills; that is, literacy, numeracy, and digital technology (LND) skills and/or study and employability skills to enhance the likelihood of learner success in their chosen vocational pathway.</w:t>
            </w:r>
          </w:p>
          <w:p w14:paraId="39635CA1" w14:textId="77777777" w:rsidR="00957875" w:rsidRPr="0027358C" w:rsidRDefault="00957875" w:rsidP="008200E5">
            <w:pPr>
              <w:pStyle w:val="ListParagraph"/>
              <w:numPr>
                <w:ilvl w:val="0"/>
                <w:numId w:val="26"/>
              </w:numPr>
              <w:spacing w:before="120" w:after="120" w:line="240" w:lineRule="auto"/>
              <w:contextualSpacing w:val="0"/>
              <w:rPr>
                <w:rFonts w:ascii="Corbel" w:hAnsi="Corbel"/>
              </w:rPr>
            </w:pPr>
            <w:r w:rsidRPr="0027358C">
              <w:rPr>
                <w:rFonts w:ascii="Corbel" w:hAnsi="Corbel"/>
              </w:rPr>
              <w:t>An ACE</w:t>
            </w:r>
            <w:r w:rsidRPr="0027358C">
              <w:rPr>
                <w:rFonts w:ascii="Corbel" w:hAnsi="Corbel"/>
                <w:b/>
                <w:bCs/>
              </w:rPr>
              <w:t>+</w:t>
            </w:r>
            <w:r w:rsidRPr="0027358C">
              <w:rPr>
                <w:rFonts w:ascii="Corbel" w:hAnsi="Corbel"/>
              </w:rPr>
              <w:t xml:space="preserve"> provider will undertake an authentic contextualized pre-assessment of a learner’s foundation skills, mapped to the ACSF and nearing student completion will undertake an authentic post</w:t>
            </w:r>
            <w:r>
              <w:rPr>
                <w:rFonts w:ascii="Corbel" w:hAnsi="Corbel"/>
              </w:rPr>
              <w:t xml:space="preserve"> intervention</w:t>
            </w:r>
            <w:r w:rsidRPr="0027358C">
              <w:rPr>
                <w:rFonts w:ascii="Corbel" w:hAnsi="Corbel"/>
              </w:rPr>
              <w:t xml:space="preserve"> assessment to measure the learners improved core skills to ensure they are work ready to a workplace standard.</w:t>
            </w:r>
          </w:p>
          <w:p w14:paraId="33E55000" w14:textId="77777777" w:rsidR="00957875" w:rsidRPr="0027358C" w:rsidRDefault="00957875" w:rsidP="008200E5">
            <w:pPr>
              <w:pStyle w:val="ListParagraph"/>
              <w:numPr>
                <w:ilvl w:val="0"/>
                <w:numId w:val="26"/>
              </w:numPr>
              <w:spacing w:before="120" w:after="120" w:line="240" w:lineRule="auto"/>
              <w:contextualSpacing w:val="0"/>
              <w:rPr>
                <w:rFonts w:ascii="Corbel" w:hAnsi="Corbel"/>
              </w:rPr>
            </w:pPr>
            <w:r w:rsidRPr="0027358C">
              <w:rPr>
                <w:rFonts w:ascii="Corbel" w:hAnsi="Corbel"/>
                <w:lang w:val="en-US"/>
              </w:rPr>
              <w:t>The ACE</w:t>
            </w:r>
            <w:r w:rsidRPr="0027358C">
              <w:rPr>
                <w:rFonts w:ascii="Corbel" w:hAnsi="Corbel"/>
                <w:b/>
                <w:bCs/>
                <w:lang w:val="en-US"/>
              </w:rPr>
              <w:t>+</w:t>
            </w:r>
            <w:r w:rsidRPr="0027358C">
              <w:rPr>
                <w:rFonts w:ascii="Corbel" w:hAnsi="Corbel"/>
                <w:lang w:val="en-US"/>
              </w:rPr>
              <w:t xml:space="preserve"> student experience is learner centric, and the following services are delivered holistically within the </w:t>
            </w:r>
            <w:r>
              <w:rPr>
                <w:rFonts w:ascii="Corbel" w:hAnsi="Corbel"/>
                <w:lang w:val="en-US"/>
              </w:rPr>
              <w:t xml:space="preserve">individual’s </w:t>
            </w:r>
            <w:r w:rsidRPr="0027358C">
              <w:rPr>
                <w:rFonts w:ascii="Corbel" w:hAnsi="Corbel"/>
                <w:lang w:val="en-US"/>
              </w:rPr>
              <w:t>vocational program:</w:t>
            </w:r>
          </w:p>
          <w:p w14:paraId="7F3ADCB9" w14:textId="77777777" w:rsidR="00957875" w:rsidRPr="0027358C" w:rsidRDefault="00957875" w:rsidP="008200E5">
            <w:pPr>
              <w:pStyle w:val="ListParagraph"/>
              <w:numPr>
                <w:ilvl w:val="0"/>
                <w:numId w:val="27"/>
              </w:numPr>
              <w:spacing w:before="120" w:after="120" w:line="240" w:lineRule="auto"/>
              <w:rPr>
                <w:rFonts w:ascii="Corbel" w:hAnsi="Corbel"/>
              </w:rPr>
            </w:pPr>
            <w:r w:rsidRPr="0027358C">
              <w:rPr>
                <w:rFonts w:ascii="Corbel" w:hAnsi="Corbel"/>
              </w:rPr>
              <w:t>Contextualized foundation skills embedded in the vocational program</w:t>
            </w:r>
          </w:p>
          <w:p w14:paraId="1032A56A" w14:textId="77777777" w:rsidR="00957875" w:rsidRPr="0027358C" w:rsidRDefault="00957875" w:rsidP="008200E5">
            <w:pPr>
              <w:pStyle w:val="ListParagraph"/>
              <w:numPr>
                <w:ilvl w:val="0"/>
                <w:numId w:val="27"/>
              </w:numPr>
              <w:spacing w:before="120" w:after="120" w:line="240" w:lineRule="auto"/>
              <w:rPr>
                <w:rFonts w:ascii="Corbel" w:hAnsi="Corbel"/>
              </w:rPr>
            </w:pPr>
            <w:r w:rsidRPr="0027358C">
              <w:rPr>
                <w:rFonts w:ascii="Corbel" w:hAnsi="Corbel"/>
              </w:rPr>
              <w:t>ACE</w:t>
            </w:r>
            <w:r w:rsidRPr="0027358C">
              <w:rPr>
                <w:rFonts w:ascii="Corbel" w:hAnsi="Corbel"/>
                <w:b/>
                <w:bCs/>
              </w:rPr>
              <w:t>+</w:t>
            </w:r>
            <w:r w:rsidRPr="0027358C">
              <w:rPr>
                <w:rFonts w:ascii="Corbel" w:hAnsi="Corbel"/>
              </w:rPr>
              <w:t xml:space="preserve"> trainer may co-deliver alongside the VET trainer</w:t>
            </w:r>
          </w:p>
          <w:p w14:paraId="02007EE5" w14:textId="77777777" w:rsidR="00957875" w:rsidRPr="0027358C" w:rsidRDefault="00957875" w:rsidP="008200E5">
            <w:pPr>
              <w:pStyle w:val="ListParagraph"/>
              <w:numPr>
                <w:ilvl w:val="0"/>
                <w:numId w:val="27"/>
              </w:numPr>
              <w:spacing w:before="120" w:after="120" w:line="240" w:lineRule="auto"/>
              <w:rPr>
                <w:rFonts w:ascii="Corbel" w:hAnsi="Corbel"/>
              </w:rPr>
            </w:pPr>
            <w:r w:rsidRPr="0027358C">
              <w:rPr>
                <w:rFonts w:ascii="Corbel" w:hAnsi="Corbel"/>
              </w:rPr>
              <w:t>Learner access to synchronous and asynchronous LND resources</w:t>
            </w:r>
          </w:p>
          <w:p w14:paraId="6810D12F" w14:textId="77777777" w:rsidR="00957875" w:rsidRPr="0027358C" w:rsidRDefault="00957875" w:rsidP="008200E5">
            <w:pPr>
              <w:pStyle w:val="ListParagraph"/>
              <w:numPr>
                <w:ilvl w:val="0"/>
                <w:numId w:val="27"/>
              </w:numPr>
              <w:spacing w:before="120" w:after="120" w:line="240" w:lineRule="auto"/>
              <w:rPr>
                <w:rFonts w:ascii="Corbel" w:hAnsi="Corbel"/>
              </w:rPr>
            </w:pPr>
            <w:r w:rsidRPr="0027358C">
              <w:rPr>
                <w:rFonts w:ascii="Corbel" w:hAnsi="Corbel"/>
              </w:rPr>
              <w:t>Study skills, and appropriate employability skills are embedded in the program</w:t>
            </w:r>
          </w:p>
          <w:p w14:paraId="6835E88B" w14:textId="77777777" w:rsidR="00957875" w:rsidRPr="0027358C" w:rsidRDefault="00957875" w:rsidP="008200E5">
            <w:pPr>
              <w:pStyle w:val="ListParagraph"/>
              <w:numPr>
                <w:ilvl w:val="0"/>
                <w:numId w:val="27"/>
              </w:numPr>
              <w:spacing w:before="120" w:after="120" w:line="240" w:lineRule="auto"/>
              <w:rPr>
                <w:rFonts w:ascii="Corbel" w:hAnsi="Corbel"/>
              </w:rPr>
            </w:pPr>
            <w:r w:rsidRPr="0027358C">
              <w:rPr>
                <w:rFonts w:ascii="Corbel" w:hAnsi="Corbel"/>
              </w:rPr>
              <w:t>Preparation for industry experience is included in the program, with input from local employers; this may include resume writing, interview preparation, and at a minimum industry exposure, site visits through to work experience</w:t>
            </w:r>
          </w:p>
          <w:p w14:paraId="7726FFA0" w14:textId="77777777" w:rsidR="00957875" w:rsidRPr="0027358C" w:rsidRDefault="00957875" w:rsidP="008200E5">
            <w:pPr>
              <w:pStyle w:val="ListParagraph"/>
              <w:numPr>
                <w:ilvl w:val="0"/>
                <w:numId w:val="27"/>
              </w:numPr>
              <w:spacing w:before="120" w:after="120" w:line="240" w:lineRule="auto"/>
              <w:contextualSpacing w:val="0"/>
              <w:rPr>
                <w:rFonts w:ascii="Corbel" w:hAnsi="Corbel"/>
              </w:rPr>
            </w:pPr>
            <w:r w:rsidRPr="0027358C">
              <w:rPr>
                <w:rFonts w:ascii="Corbel" w:hAnsi="Corbel"/>
              </w:rPr>
              <w:t>Mentoring is available through out any work placement program.</w:t>
            </w:r>
          </w:p>
          <w:p w14:paraId="2E2982E1" w14:textId="77777777" w:rsidR="00957875" w:rsidRPr="0027358C" w:rsidRDefault="00957875" w:rsidP="008200E5">
            <w:pPr>
              <w:pStyle w:val="ListParagraph"/>
              <w:numPr>
                <w:ilvl w:val="0"/>
                <w:numId w:val="26"/>
              </w:numPr>
              <w:spacing w:before="120" w:after="120" w:line="240" w:lineRule="auto"/>
              <w:contextualSpacing w:val="0"/>
              <w:rPr>
                <w:rFonts w:ascii="Corbel" w:hAnsi="Corbel"/>
              </w:rPr>
            </w:pPr>
            <w:r w:rsidRPr="0027358C">
              <w:rPr>
                <w:rFonts w:ascii="Corbel" w:hAnsi="Corbel"/>
              </w:rPr>
              <w:t>ACE</w:t>
            </w:r>
            <w:r w:rsidRPr="0027358C">
              <w:rPr>
                <w:rFonts w:ascii="Corbel" w:hAnsi="Corbel"/>
                <w:b/>
                <w:bCs/>
              </w:rPr>
              <w:t>+</w:t>
            </w:r>
            <w:r w:rsidRPr="0027358C">
              <w:rPr>
                <w:rFonts w:ascii="Corbel" w:hAnsi="Corbel"/>
              </w:rPr>
              <w:t xml:space="preserve"> intends to be a local response to a community training need, </w:t>
            </w:r>
            <w:r>
              <w:rPr>
                <w:rFonts w:ascii="Corbel" w:hAnsi="Corbel"/>
              </w:rPr>
              <w:t xml:space="preserve">reflecting a place-focus informed by </w:t>
            </w:r>
            <w:r w:rsidRPr="0027358C">
              <w:rPr>
                <w:rFonts w:ascii="Corbel" w:hAnsi="Corbel"/>
              </w:rPr>
              <w:t>established working partnerships between the training organisation, community organisations and employer(s).</w:t>
            </w:r>
          </w:p>
          <w:p w14:paraId="098EBEFE" w14:textId="77777777" w:rsidR="00957875" w:rsidRPr="0027358C" w:rsidRDefault="00957875" w:rsidP="008200E5">
            <w:pPr>
              <w:pStyle w:val="ListParagraph"/>
              <w:numPr>
                <w:ilvl w:val="0"/>
                <w:numId w:val="26"/>
              </w:numPr>
              <w:spacing w:before="120" w:after="120" w:line="240" w:lineRule="auto"/>
              <w:contextualSpacing w:val="0"/>
              <w:rPr>
                <w:rFonts w:ascii="Corbel" w:hAnsi="Corbel"/>
              </w:rPr>
            </w:pPr>
            <w:r w:rsidRPr="0027358C">
              <w:rPr>
                <w:rFonts w:ascii="Corbel" w:hAnsi="Corbel"/>
                <w:lang w:val="en-US"/>
              </w:rPr>
              <w:t xml:space="preserve">Skills SA also offers </w:t>
            </w:r>
            <w:r>
              <w:rPr>
                <w:rFonts w:ascii="Corbel" w:hAnsi="Corbel"/>
                <w:lang w:val="en-US"/>
              </w:rPr>
              <w:t>Success and Wellbeing</w:t>
            </w:r>
            <w:r w:rsidRPr="0027358C">
              <w:rPr>
                <w:rFonts w:ascii="Corbel" w:hAnsi="Corbel"/>
                <w:lang w:val="en-US"/>
              </w:rPr>
              <w:t xml:space="preserve"> Services, however ACE</w:t>
            </w:r>
            <w:r w:rsidRPr="0027358C">
              <w:rPr>
                <w:rFonts w:ascii="Corbel" w:hAnsi="Corbel"/>
                <w:b/>
                <w:bCs/>
                <w:lang w:val="en-US"/>
              </w:rPr>
              <w:t>+</w:t>
            </w:r>
            <w:r w:rsidRPr="0027358C">
              <w:rPr>
                <w:rFonts w:ascii="Corbel" w:hAnsi="Corbel"/>
                <w:lang w:val="en-US"/>
              </w:rPr>
              <w:t xml:space="preserve"> providers will </w:t>
            </w:r>
            <w:r>
              <w:rPr>
                <w:rFonts w:ascii="Corbel" w:hAnsi="Corbel"/>
                <w:lang w:val="en-US"/>
              </w:rPr>
              <w:t xml:space="preserve">support </w:t>
            </w:r>
            <w:r w:rsidRPr="0027358C">
              <w:rPr>
                <w:rFonts w:ascii="Corbel" w:hAnsi="Corbel"/>
                <w:lang w:val="en-US"/>
              </w:rPr>
              <w:t xml:space="preserve">arrangements with local community </w:t>
            </w:r>
            <w:r w:rsidRPr="00174196">
              <w:rPr>
                <w:rFonts w:ascii="Corbel" w:hAnsi="Corbel"/>
              </w:rPr>
              <w:t>organisations</w:t>
            </w:r>
            <w:r w:rsidRPr="0027358C">
              <w:rPr>
                <w:rFonts w:ascii="Corbel" w:hAnsi="Corbel"/>
                <w:lang w:val="en-US"/>
              </w:rPr>
              <w:t xml:space="preserve"> and provide facilitation /warm referral for case management services that </w:t>
            </w:r>
            <w:r>
              <w:rPr>
                <w:rFonts w:ascii="Corbel" w:hAnsi="Corbel"/>
                <w:lang w:val="en-US"/>
              </w:rPr>
              <w:t>assist</w:t>
            </w:r>
            <w:r w:rsidRPr="0027358C">
              <w:rPr>
                <w:rFonts w:ascii="Corbel" w:hAnsi="Corbel"/>
                <w:lang w:val="en-US"/>
              </w:rPr>
              <w:t xml:space="preserve"> the individual in their personal life. These will often also connect to other support services for students relating to other non-vocational support </w:t>
            </w:r>
            <w:r>
              <w:rPr>
                <w:rFonts w:ascii="Corbel" w:hAnsi="Corbel"/>
                <w:lang w:val="en-US"/>
              </w:rPr>
              <w:t>initiatives</w:t>
            </w:r>
            <w:r w:rsidRPr="0027358C">
              <w:rPr>
                <w:rFonts w:ascii="Corbel" w:hAnsi="Corbel"/>
                <w:lang w:val="en-US"/>
              </w:rPr>
              <w:t>.</w:t>
            </w:r>
            <w:r>
              <w:rPr>
                <w:rFonts w:ascii="Corbel" w:hAnsi="Corbel"/>
                <w:lang w:val="en-US"/>
              </w:rPr>
              <w:t xml:space="preserve"> </w:t>
            </w:r>
          </w:p>
          <w:p w14:paraId="4441D42A" w14:textId="77777777" w:rsidR="00957875" w:rsidRPr="0027358C" w:rsidRDefault="00957875" w:rsidP="008200E5">
            <w:pPr>
              <w:pStyle w:val="ListParagraph"/>
              <w:numPr>
                <w:ilvl w:val="0"/>
                <w:numId w:val="26"/>
              </w:numPr>
              <w:spacing w:before="120" w:after="120" w:line="240" w:lineRule="auto"/>
              <w:contextualSpacing w:val="0"/>
              <w:rPr>
                <w:rFonts w:ascii="Corbel" w:hAnsi="Corbel"/>
              </w:rPr>
            </w:pPr>
            <w:r w:rsidRPr="0027358C">
              <w:rPr>
                <w:rFonts w:ascii="Corbel" w:hAnsi="Corbel"/>
              </w:rPr>
              <w:t>Contextualised LND skill development is embedded within the vocational program. This proactive approach aims to enhance learning outcomes and increase student confidence in their learning, and therefore their progression and retention in the program.</w:t>
            </w:r>
          </w:p>
          <w:p w14:paraId="2C752A72" w14:textId="77777777" w:rsidR="00957875" w:rsidRPr="0027358C" w:rsidRDefault="00957875" w:rsidP="008200E5">
            <w:pPr>
              <w:pStyle w:val="ListParagraph"/>
              <w:numPr>
                <w:ilvl w:val="0"/>
                <w:numId w:val="26"/>
              </w:numPr>
              <w:spacing w:before="120" w:after="120" w:line="240" w:lineRule="auto"/>
              <w:contextualSpacing w:val="0"/>
              <w:rPr>
                <w:rFonts w:ascii="Corbel" w:hAnsi="Corbel"/>
              </w:rPr>
            </w:pPr>
            <w:r w:rsidRPr="0027358C">
              <w:rPr>
                <w:rFonts w:ascii="Corbel" w:hAnsi="Corbel"/>
              </w:rPr>
              <w:t>Co-design, and collaboration between the VET educator and the ACE</w:t>
            </w:r>
            <w:r w:rsidRPr="0027358C">
              <w:rPr>
                <w:rFonts w:ascii="Corbel" w:hAnsi="Corbel"/>
                <w:b/>
                <w:bCs/>
              </w:rPr>
              <w:t>+</w:t>
            </w:r>
            <w:r w:rsidRPr="0027358C">
              <w:rPr>
                <w:rFonts w:ascii="Corbel" w:hAnsi="Corbel"/>
              </w:rPr>
              <w:t xml:space="preserve"> tutor with LND expertise allows for the development of teaching and learning resources specific to the students’ needs when they need it, in real time. This may be through co-delivery within the classroom or through accessing asynchronous resources at a time of the students’ choosing.</w:t>
            </w:r>
          </w:p>
          <w:p w14:paraId="25EA336E" w14:textId="77777777" w:rsidR="00957875" w:rsidRPr="0027358C" w:rsidRDefault="00957875" w:rsidP="008200E5">
            <w:pPr>
              <w:pStyle w:val="ListParagraph"/>
              <w:numPr>
                <w:ilvl w:val="0"/>
                <w:numId w:val="26"/>
              </w:numPr>
              <w:spacing w:before="120" w:after="120" w:line="240" w:lineRule="auto"/>
              <w:contextualSpacing w:val="0"/>
              <w:rPr>
                <w:rFonts w:ascii="Corbel" w:hAnsi="Corbel"/>
              </w:rPr>
            </w:pPr>
            <w:r w:rsidRPr="0027358C">
              <w:rPr>
                <w:rFonts w:ascii="Corbel" w:hAnsi="Corbel"/>
              </w:rPr>
              <w:lastRenderedPageBreak/>
              <w:t>In the longer term asynchronous LND support on core skills which students may access during their learning program</w:t>
            </w:r>
            <w:r>
              <w:rPr>
                <w:rFonts w:ascii="Corbel" w:hAnsi="Corbel"/>
              </w:rPr>
              <w:t xml:space="preserve"> may include</w:t>
            </w:r>
            <w:r w:rsidRPr="0027358C">
              <w:rPr>
                <w:rFonts w:ascii="Corbel" w:hAnsi="Corbel"/>
              </w:rPr>
              <w:t xml:space="preserve"> writing feedback on formative tasks such as workplace reporting, grammar usage, or written structures. Not</w:t>
            </w:r>
            <w:r>
              <w:rPr>
                <w:rFonts w:ascii="Corbel" w:hAnsi="Corbel"/>
              </w:rPr>
              <w:t xml:space="preserve">ing </w:t>
            </w:r>
            <w:r w:rsidRPr="0027358C">
              <w:rPr>
                <w:rFonts w:ascii="Corbel" w:hAnsi="Corbel"/>
              </w:rPr>
              <w:t>the latter will require capability building support from Skills SA.</w:t>
            </w:r>
          </w:p>
          <w:p w14:paraId="24C3B889" w14:textId="77777777" w:rsidR="00957875" w:rsidRPr="0027358C" w:rsidRDefault="00957875" w:rsidP="008200E5">
            <w:pPr>
              <w:pStyle w:val="ListParagraph"/>
              <w:numPr>
                <w:ilvl w:val="0"/>
                <w:numId w:val="26"/>
              </w:numPr>
              <w:spacing w:before="120" w:after="120" w:line="240" w:lineRule="auto"/>
              <w:contextualSpacing w:val="0"/>
              <w:rPr>
                <w:rFonts w:ascii="Corbel" w:hAnsi="Corbel"/>
              </w:rPr>
            </w:pPr>
            <w:r w:rsidRPr="0027358C">
              <w:rPr>
                <w:rFonts w:ascii="Corbel" w:hAnsi="Corbel"/>
              </w:rPr>
              <w:t>Mutual benefits are anticipated between ACE</w:t>
            </w:r>
            <w:r w:rsidRPr="0027358C">
              <w:rPr>
                <w:rFonts w:ascii="Corbel" w:hAnsi="Corbel"/>
                <w:b/>
                <w:bCs/>
              </w:rPr>
              <w:t>+</w:t>
            </w:r>
            <w:r w:rsidRPr="0027358C">
              <w:rPr>
                <w:rFonts w:ascii="Corbel" w:hAnsi="Corbel"/>
              </w:rPr>
              <w:t xml:space="preserve"> tutors with LND expertise and vocational trainers with subject matter expertise; being able to identify most challenging components of skills development and assessment competencies and how to ensure the training and assessment resources are relevant, effective and scaffold learning.</w:t>
            </w:r>
          </w:p>
          <w:p w14:paraId="038B34BE" w14:textId="77777777" w:rsidR="00957875" w:rsidRPr="0027358C" w:rsidRDefault="00957875" w:rsidP="008200E5">
            <w:pPr>
              <w:pStyle w:val="ListParagraph"/>
              <w:numPr>
                <w:ilvl w:val="0"/>
                <w:numId w:val="26"/>
              </w:numPr>
              <w:spacing w:before="120" w:after="120" w:line="240" w:lineRule="auto"/>
              <w:contextualSpacing w:val="0"/>
              <w:rPr>
                <w:rFonts w:ascii="Corbel" w:hAnsi="Corbel"/>
              </w:rPr>
            </w:pPr>
            <w:r w:rsidRPr="0027358C">
              <w:rPr>
                <w:rFonts w:ascii="Corbel" w:hAnsi="Corbel"/>
              </w:rPr>
              <w:t>ACE</w:t>
            </w:r>
            <w:r w:rsidRPr="0027358C">
              <w:rPr>
                <w:rFonts w:ascii="Corbel" w:hAnsi="Corbel"/>
                <w:b/>
                <w:bCs/>
              </w:rPr>
              <w:t>+</w:t>
            </w:r>
            <w:r w:rsidRPr="0027358C">
              <w:rPr>
                <w:rFonts w:ascii="Corbel" w:hAnsi="Corbel"/>
              </w:rPr>
              <w:t xml:space="preserve"> leverages local expertise of partnering organizations, however ACE</w:t>
            </w:r>
            <w:r w:rsidRPr="0027358C">
              <w:rPr>
                <w:rFonts w:ascii="Corbel" w:hAnsi="Corbel"/>
                <w:b/>
                <w:bCs/>
              </w:rPr>
              <w:t xml:space="preserve">+ </w:t>
            </w:r>
            <w:r w:rsidRPr="0027358C">
              <w:rPr>
                <w:rFonts w:ascii="Corbel" w:hAnsi="Corbel"/>
              </w:rPr>
              <w:t>is underscored</w:t>
            </w:r>
            <w:r>
              <w:rPr>
                <w:rFonts w:ascii="Corbel" w:hAnsi="Corbel"/>
              </w:rPr>
              <w:t>,</w:t>
            </w:r>
            <w:r w:rsidRPr="0027358C">
              <w:rPr>
                <w:rFonts w:ascii="Corbel" w:hAnsi="Corbel"/>
              </w:rPr>
              <w:t xml:space="preserve"> in the first instance of LND</w:t>
            </w:r>
            <w:r>
              <w:rPr>
                <w:rFonts w:ascii="Corbel" w:hAnsi="Corbel"/>
              </w:rPr>
              <w:t>,</w:t>
            </w:r>
            <w:r w:rsidRPr="0027358C">
              <w:rPr>
                <w:rFonts w:ascii="Corbel" w:hAnsi="Corbel"/>
              </w:rPr>
              <w:t xml:space="preserve"> with study and/or employability skills.</w:t>
            </w:r>
          </w:p>
          <w:p w14:paraId="0E730FC1" w14:textId="77777777" w:rsidR="00957875" w:rsidRPr="0027358C" w:rsidRDefault="00957875" w:rsidP="008200E5">
            <w:pPr>
              <w:pStyle w:val="ListParagraph"/>
              <w:numPr>
                <w:ilvl w:val="0"/>
                <w:numId w:val="26"/>
              </w:numPr>
              <w:spacing w:before="120" w:after="120" w:line="240" w:lineRule="auto"/>
              <w:contextualSpacing w:val="0"/>
              <w:rPr>
                <w:rFonts w:ascii="Corbel" w:hAnsi="Corbel"/>
              </w:rPr>
            </w:pPr>
            <w:r w:rsidRPr="0027358C">
              <w:rPr>
                <w:rFonts w:ascii="Corbel" w:hAnsi="Corbel"/>
              </w:rPr>
              <w:t>While some learners in a cohort enrolled in a VET program may have learning gaps, the suite of ACE</w:t>
            </w:r>
            <w:r w:rsidRPr="0027358C">
              <w:rPr>
                <w:rFonts w:ascii="Corbel" w:hAnsi="Corbel"/>
                <w:b/>
                <w:bCs/>
              </w:rPr>
              <w:t>+</w:t>
            </w:r>
            <w:r w:rsidRPr="0027358C">
              <w:rPr>
                <w:rFonts w:ascii="Corbel" w:hAnsi="Corbel"/>
              </w:rPr>
              <w:t xml:space="preserve"> learner experiences are available to all in the cohort who wish to access it. The program focus is learner centric, community based </w:t>
            </w:r>
            <w:r>
              <w:rPr>
                <w:rFonts w:ascii="Corbel" w:hAnsi="Corbel"/>
              </w:rPr>
              <w:t>to deliver</w:t>
            </w:r>
            <w:r w:rsidRPr="0027358C">
              <w:rPr>
                <w:rFonts w:ascii="Corbel" w:hAnsi="Corbel"/>
              </w:rPr>
              <w:t xml:space="preserve"> learner success.</w:t>
            </w:r>
          </w:p>
          <w:p w14:paraId="6F301176" w14:textId="77777777" w:rsidR="00957875" w:rsidRPr="0027358C" w:rsidRDefault="00957875" w:rsidP="008200E5">
            <w:pPr>
              <w:pStyle w:val="ListParagraph"/>
              <w:numPr>
                <w:ilvl w:val="0"/>
                <w:numId w:val="26"/>
              </w:numPr>
              <w:spacing w:before="120" w:after="120" w:line="240" w:lineRule="auto"/>
              <w:contextualSpacing w:val="0"/>
              <w:rPr>
                <w:rFonts w:ascii="Corbel" w:hAnsi="Corbel"/>
              </w:rPr>
            </w:pPr>
            <w:r w:rsidRPr="0027358C">
              <w:rPr>
                <w:rFonts w:ascii="Corbel" w:hAnsi="Corbel"/>
              </w:rPr>
              <w:t>The diagram below highlights the differences between current ACE level 2 course delivery and ACE</w:t>
            </w:r>
            <w:r w:rsidRPr="0027358C">
              <w:rPr>
                <w:rFonts w:ascii="Corbel" w:hAnsi="Corbel"/>
                <w:b/>
                <w:bCs/>
              </w:rPr>
              <w:t>+</w:t>
            </w:r>
            <w:r w:rsidRPr="0027358C">
              <w:rPr>
                <w:rFonts w:ascii="Corbel" w:hAnsi="Corbel"/>
              </w:rPr>
              <w:t>.</w:t>
            </w:r>
          </w:p>
          <w:p w14:paraId="221ADE78" w14:textId="77777777" w:rsidR="00957875" w:rsidRPr="0027358C" w:rsidRDefault="00957875" w:rsidP="00B23691">
            <w:pPr>
              <w:pStyle w:val="ListParagraph"/>
              <w:spacing w:before="120" w:after="120"/>
              <w:ind w:left="360"/>
              <w:rPr>
                <w:rFonts w:ascii="Corbel" w:hAnsi="Corbel"/>
              </w:rPr>
            </w:pPr>
            <w:r>
              <w:rPr>
                <w:rFonts w:ascii="Corbel" w:hAnsi="Corbel"/>
                <w:noProof/>
              </w:rPr>
              <w:drawing>
                <wp:inline distT="0" distB="0" distL="0" distR="0" wp14:anchorId="239A47F0" wp14:editId="70C67A15">
                  <wp:extent cx="3669872" cy="2225040"/>
                  <wp:effectExtent l="0" t="0" r="6985" b="3810"/>
                  <wp:docPr id="15499767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5378" cy="2228378"/>
                          </a:xfrm>
                          <a:prstGeom prst="rect">
                            <a:avLst/>
                          </a:prstGeom>
                          <a:noFill/>
                        </pic:spPr>
                      </pic:pic>
                    </a:graphicData>
                  </a:graphic>
                </wp:inline>
              </w:drawing>
            </w:r>
          </w:p>
        </w:tc>
      </w:tr>
      <w:tr w:rsidR="00957875" w:rsidRPr="0027358C" w14:paraId="22594803" w14:textId="77777777" w:rsidTr="00A10715">
        <w:tc>
          <w:tcPr>
            <w:tcW w:w="1701" w:type="dxa"/>
          </w:tcPr>
          <w:p w14:paraId="45A2BD61" w14:textId="77777777" w:rsidR="00957875" w:rsidRPr="0027358C" w:rsidRDefault="00957875" w:rsidP="00B23691">
            <w:pPr>
              <w:pStyle w:val="ListParagraph"/>
              <w:spacing w:before="120" w:after="120"/>
              <w:ind w:left="0"/>
              <w:contextualSpacing w:val="0"/>
              <w:rPr>
                <w:rFonts w:ascii="Corbel" w:hAnsi="Corbel"/>
                <w:b/>
                <w:bCs/>
              </w:rPr>
            </w:pPr>
            <w:r w:rsidRPr="0027358C">
              <w:rPr>
                <w:rFonts w:ascii="Corbel" w:hAnsi="Corbel"/>
                <w:b/>
                <w:bCs/>
              </w:rPr>
              <w:lastRenderedPageBreak/>
              <w:t>Delivery Method</w:t>
            </w:r>
          </w:p>
        </w:tc>
        <w:tc>
          <w:tcPr>
            <w:tcW w:w="7371" w:type="dxa"/>
          </w:tcPr>
          <w:p w14:paraId="0F48087C" w14:textId="77777777" w:rsidR="00957875" w:rsidRPr="0048535E" w:rsidRDefault="00957875" w:rsidP="00B23691">
            <w:pPr>
              <w:pStyle w:val="ListParagraph"/>
              <w:numPr>
                <w:ilvl w:val="0"/>
                <w:numId w:val="11"/>
              </w:numPr>
              <w:spacing w:before="120" w:after="120"/>
              <w:contextualSpacing w:val="0"/>
              <w:rPr>
                <w:rFonts w:ascii="Corbel" w:hAnsi="Corbel"/>
              </w:rPr>
            </w:pPr>
            <w:r w:rsidRPr="0048535E">
              <w:rPr>
                <w:rFonts w:ascii="Corbel" w:hAnsi="Corbel"/>
              </w:rPr>
              <w:t>ACE</w:t>
            </w:r>
            <w:r w:rsidRPr="0048535E">
              <w:rPr>
                <w:rFonts w:ascii="Corbel" w:hAnsi="Corbel"/>
                <w:b/>
                <w:bCs/>
              </w:rPr>
              <w:t>+</w:t>
            </w:r>
            <w:r w:rsidRPr="0048535E">
              <w:rPr>
                <w:rFonts w:ascii="Corbel" w:hAnsi="Corbel"/>
              </w:rPr>
              <w:t xml:space="preserve"> pilot projects will be co-designed to test the model in different contexts: regional, metropolitan, blended (face-to-face and online) delivery, with several ACE and RTO partners. The first tranche of pilots will </w:t>
            </w:r>
            <w:r>
              <w:rPr>
                <w:rFonts w:ascii="Corbel" w:hAnsi="Corbel"/>
              </w:rPr>
              <w:t>commence from</w:t>
            </w:r>
            <w:r w:rsidRPr="0048535E">
              <w:rPr>
                <w:rFonts w:ascii="Corbel" w:hAnsi="Corbel"/>
              </w:rPr>
              <w:t xml:space="preserve"> 202</w:t>
            </w:r>
            <w:r>
              <w:rPr>
                <w:rFonts w:ascii="Corbel" w:hAnsi="Corbel"/>
              </w:rPr>
              <w:t>5</w:t>
            </w:r>
            <w:r w:rsidRPr="0048535E">
              <w:rPr>
                <w:rFonts w:ascii="Corbel" w:hAnsi="Corbel"/>
              </w:rPr>
              <w:t>-2</w:t>
            </w:r>
            <w:r>
              <w:rPr>
                <w:rFonts w:ascii="Corbel" w:hAnsi="Corbel"/>
              </w:rPr>
              <w:t>6</w:t>
            </w:r>
            <w:r w:rsidRPr="0048535E">
              <w:rPr>
                <w:rFonts w:ascii="Corbel" w:hAnsi="Corbel"/>
              </w:rPr>
              <w:t xml:space="preserve">, with </w:t>
            </w:r>
            <w:r>
              <w:rPr>
                <w:rFonts w:ascii="Corbel" w:hAnsi="Corbel"/>
              </w:rPr>
              <w:t>further</w:t>
            </w:r>
            <w:r w:rsidRPr="0048535E">
              <w:rPr>
                <w:rFonts w:ascii="Corbel" w:hAnsi="Corbel"/>
              </w:rPr>
              <w:t xml:space="preserve"> tranche</w:t>
            </w:r>
            <w:r>
              <w:rPr>
                <w:rFonts w:ascii="Corbel" w:hAnsi="Corbel"/>
              </w:rPr>
              <w:t>s</w:t>
            </w:r>
            <w:r w:rsidRPr="0048535E">
              <w:rPr>
                <w:rFonts w:ascii="Corbel" w:hAnsi="Corbel"/>
              </w:rPr>
              <w:t xml:space="preserve"> of pilots </w:t>
            </w:r>
            <w:r>
              <w:rPr>
                <w:rFonts w:ascii="Corbel" w:hAnsi="Corbel"/>
              </w:rPr>
              <w:t>over</w:t>
            </w:r>
            <w:r w:rsidRPr="0048535E">
              <w:rPr>
                <w:rFonts w:ascii="Corbel" w:hAnsi="Corbel"/>
              </w:rPr>
              <w:t xml:space="preserve"> 202</w:t>
            </w:r>
            <w:r>
              <w:rPr>
                <w:rFonts w:ascii="Corbel" w:hAnsi="Corbel"/>
              </w:rPr>
              <w:t>6</w:t>
            </w:r>
            <w:r w:rsidRPr="0048535E">
              <w:rPr>
                <w:rFonts w:ascii="Corbel" w:hAnsi="Corbel"/>
              </w:rPr>
              <w:t>-2</w:t>
            </w:r>
            <w:r>
              <w:rPr>
                <w:rFonts w:ascii="Corbel" w:hAnsi="Corbel"/>
              </w:rPr>
              <w:t>7 and 2027-28</w:t>
            </w:r>
            <w:r w:rsidRPr="0048535E">
              <w:rPr>
                <w:rFonts w:ascii="Corbel" w:hAnsi="Corbel"/>
              </w:rPr>
              <w:t xml:space="preserve"> to further expand testing and scaling. Pilots will be contracted through existing and new ACE purchasing, including where ACE</w:t>
            </w:r>
            <w:r w:rsidRPr="0048535E">
              <w:rPr>
                <w:rFonts w:ascii="Corbel" w:hAnsi="Corbel"/>
                <w:b/>
                <w:bCs/>
              </w:rPr>
              <w:t xml:space="preserve">+ </w:t>
            </w:r>
            <w:r w:rsidRPr="0048535E">
              <w:rPr>
                <w:rFonts w:ascii="Corbel" w:hAnsi="Corbel"/>
              </w:rPr>
              <w:t xml:space="preserve">can onboard new providers (Action A: </w:t>
            </w:r>
            <w:r w:rsidRPr="0048535E">
              <w:rPr>
                <w:rFonts w:ascii="Corbel" w:hAnsi="Corbel"/>
                <w:b/>
                <w:bCs/>
              </w:rPr>
              <w:t>Increased access to ACE in regional South Australia</w:t>
            </w:r>
            <w:r w:rsidRPr="0048535E">
              <w:rPr>
                <w:rFonts w:ascii="Corbel" w:hAnsi="Corbel"/>
              </w:rPr>
              <w:t xml:space="preserve">) and contribute to overall ACE uplift (Action A: </w:t>
            </w:r>
            <w:r w:rsidRPr="0048535E">
              <w:rPr>
                <w:rFonts w:ascii="Corbel" w:hAnsi="Corbel"/>
                <w:b/>
                <w:bCs/>
              </w:rPr>
              <w:t>ACE uplift for First Nations students</w:t>
            </w:r>
            <w:r w:rsidRPr="0048535E">
              <w:rPr>
                <w:rFonts w:ascii="Corbel" w:hAnsi="Corbel"/>
              </w:rPr>
              <w:t>).</w:t>
            </w:r>
            <w:r>
              <w:rPr>
                <w:rFonts w:ascii="Corbel" w:hAnsi="Corbel"/>
              </w:rPr>
              <w:t xml:space="preserve"> Any capital investment for ACE</w:t>
            </w:r>
            <w:r>
              <w:rPr>
                <w:rFonts w:ascii="Corbel" w:hAnsi="Corbel"/>
                <w:b/>
                <w:bCs/>
              </w:rPr>
              <w:t>+</w:t>
            </w:r>
            <w:r>
              <w:rPr>
                <w:rFonts w:ascii="Corbel" w:hAnsi="Corbel"/>
              </w:rPr>
              <w:t xml:space="preserve"> pilots will be on an exception basis and supported only by separate initiatives that are state funded, such as Equipment and Capital Grants.</w:t>
            </w:r>
          </w:p>
          <w:p w14:paraId="597A3325" w14:textId="77777777" w:rsidR="00957875" w:rsidRPr="0048535E" w:rsidRDefault="00957875" w:rsidP="00B23691">
            <w:pPr>
              <w:pStyle w:val="ListParagraph"/>
              <w:numPr>
                <w:ilvl w:val="0"/>
                <w:numId w:val="11"/>
              </w:numPr>
              <w:spacing w:before="120" w:after="120"/>
              <w:contextualSpacing w:val="0"/>
              <w:rPr>
                <w:rFonts w:ascii="Corbel" w:hAnsi="Corbel"/>
              </w:rPr>
            </w:pPr>
            <w:r w:rsidRPr="0048535E">
              <w:rPr>
                <w:rFonts w:ascii="Corbel" w:hAnsi="Corbel"/>
              </w:rPr>
              <w:t>Subject to evaluation, the ACE</w:t>
            </w:r>
            <w:r w:rsidRPr="0048535E">
              <w:rPr>
                <w:rFonts w:ascii="Corbel" w:hAnsi="Corbel"/>
                <w:b/>
                <w:bCs/>
              </w:rPr>
              <w:t>+</w:t>
            </w:r>
            <w:r w:rsidRPr="0048535E">
              <w:rPr>
                <w:rFonts w:ascii="Corbel" w:hAnsi="Corbel"/>
              </w:rPr>
              <w:t xml:space="preserve"> approach could over time replace and /or complement current ‘Level 2’ ACE projects (i.e. those delivering some accredited VET) as a preferred approach. South Australia sees ACE</w:t>
            </w:r>
            <w:r w:rsidRPr="0048535E">
              <w:rPr>
                <w:rFonts w:ascii="Corbel" w:hAnsi="Corbel"/>
                <w:b/>
                <w:bCs/>
              </w:rPr>
              <w:t>+</w:t>
            </w:r>
            <w:r w:rsidRPr="0048535E">
              <w:rPr>
                <w:rFonts w:ascii="Corbel" w:hAnsi="Corbel"/>
              </w:rPr>
              <w:t xml:space="preserve"> as an </w:t>
            </w:r>
            <w:r w:rsidRPr="0048535E">
              <w:rPr>
                <w:rFonts w:ascii="Corbel" w:hAnsi="Corbel"/>
              </w:rPr>
              <w:lastRenderedPageBreak/>
              <w:t>additional type of delivery supporting both ‘no wrong door’ and ‘warm referral’. South Australia expects ACE</w:t>
            </w:r>
            <w:r w:rsidRPr="0048535E">
              <w:rPr>
                <w:rFonts w:ascii="Corbel" w:hAnsi="Corbel"/>
                <w:b/>
                <w:bCs/>
              </w:rPr>
              <w:t>+</w:t>
            </w:r>
            <w:r w:rsidRPr="0048535E">
              <w:rPr>
                <w:rFonts w:ascii="Corbel" w:hAnsi="Corbel"/>
              </w:rPr>
              <w:t xml:space="preserve"> could be funded on an ongoing basis through future triennial arrangements from 2025-26.</w:t>
            </w:r>
          </w:p>
          <w:p w14:paraId="4008F1D3" w14:textId="77777777" w:rsidR="00957875" w:rsidRPr="0048535E" w:rsidRDefault="00957875" w:rsidP="00957875">
            <w:pPr>
              <w:pStyle w:val="ListParagraph"/>
              <w:numPr>
                <w:ilvl w:val="0"/>
                <w:numId w:val="11"/>
              </w:numPr>
              <w:spacing w:before="240" w:line="240" w:lineRule="auto"/>
              <w:rPr>
                <w:rFonts w:ascii="Corbel" w:hAnsi="Corbel"/>
                <w:color w:val="156082" w:themeColor="accent1"/>
              </w:rPr>
            </w:pPr>
            <w:r w:rsidRPr="0048535E">
              <w:rPr>
                <w:rFonts w:ascii="Corbel" w:hAnsi="Corbel"/>
              </w:rPr>
              <w:t xml:space="preserve">See </w:t>
            </w:r>
            <w:r w:rsidRPr="0048535E">
              <w:rPr>
                <w:rFonts w:ascii="Corbel" w:hAnsi="Corbel"/>
                <w:b/>
                <w:bCs/>
              </w:rPr>
              <w:t>Attachment 3</w:t>
            </w:r>
            <w:r w:rsidRPr="0048535E">
              <w:rPr>
                <w:rFonts w:ascii="Corbel" w:hAnsi="Corbel"/>
              </w:rPr>
              <w:t xml:space="preserve"> for the indicative working approach to ACE</w:t>
            </w:r>
            <w:r w:rsidRPr="0048535E">
              <w:rPr>
                <w:rFonts w:ascii="Corbel" w:hAnsi="Corbel"/>
                <w:b/>
                <w:bCs/>
              </w:rPr>
              <w:t>+</w:t>
            </w:r>
            <w:r w:rsidRPr="0048535E">
              <w:rPr>
                <w:rFonts w:ascii="Corbel" w:hAnsi="Corbel"/>
              </w:rPr>
              <w:t>.</w:t>
            </w:r>
          </w:p>
          <w:p w14:paraId="32320E42" w14:textId="77777777" w:rsidR="00957875" w:rsidRPr="0048535E" w:rsidRDefault="00957875" w:rsidP="00B23691">
            <w:pPr>
              <w:pStyle w:val="ListParagraph"/>
              <w:spacing w:before="240"/>
              <w:ind w:left="360"/>
              <w:rPr>
                <w:rFonts w:ascii="Corbel" w:hAnsi="Corbel"/>
                <w:color w:val="156082" w:themeColor="accent1"/>
              </w:rPr>
            </w:pPr>
          </w:p>
          <w:p w14:paraId="4559D550" w14:textId="77777777" w:rsidR="00957875" w:rsidRPr="0048535E" w:rsidRDefault="00957875" w:rsidP="00957875">
            <w:pPr>
              <w:pStyle w:val="ListParagraph"/>
              <w:numPr>
                <w:ilvl w:val="0"/>
                <w:numId w:val="11"/>
              </w:numPr>
              <w:spacing w:before="120" w:line="240" w:lineRule="auto"/>
              <w:rPr>
                <w:rFonts w:ascii="Corbel" w:hAnsi="Corbel"/>
              </w:rPr>
            </w:pPr>
            <w:r w:rsidRPr="0048535E">
              <w:rPr>
                <w:rFonts w:ascii="Corbel" w:hAnsi="Corbel"/>
              </w:rPr>
              <w:t xml:space="preserve">See ‘Reporting’ and ‘Evaluation’ sections for further detail around arrangements to determine outcomes of this Action. </w:t>
            </w:r>
            <w:r w:rsidRPr="0048535E">
              <w:rPr>
                <w:rFonts w:ascii="Corbel" w:hAnsi="Corbel"/>
              </w:rPr>
              <w:br/>
            </w:r>
          </w:p>
        </w:tc>
      </w:tr>
      <w:tr w:rsidR="00957875" w:rsidRPr="0027358C" w14:paraId="3A1DC3A0" w14:textId="77777777" w:rsidTr="00A10715">
        <w:tc>
          <w:tcPr>
            <w:tcW w:w="1701" w:type="dxa"/>
          </w:tcPr>
          <w:p w14:paraId="562C6EC9" w14:textId="77777777" w:rsidR="00957875" w:rsidRPr="0027358C" w:rsidRDefault="00957875" w:rsidP="00B23691">
            <w:pPr>
              <w:pStyle w:val="ListParagraph"/>
              <w:spacing w:before="120" w:after="120"/>
              <w:ind w:left="0"/>
              <w:contextualSpacing w:val="0"/>
              <w:rPr>
                <w:rFonts w:ascii="Corbel" w:hAnsi="Corbel"/>
                <w:b/>
                <w:bCs/>
              </w:rPr>
            </w:pPr>
            <w:r w:rsidRPr="0027358C">
              <w:rPr>
                <w:rFonts w:ascii="Corbel" w:hAnsi="Corbel"/>
                <w:b/>
                <w:bCs/>
              </w:rPr>
              <w:lastRenderedPageBreak/>
              <w:t>Expected reach and additionality</w:t>
            </w:r>
          </w:p>
        </w:tc>
        <w:tc>
          <w:tcPr>
            <w:tcW w:w="7371" w:type="dxa"/>
          </w:tcPr>
          <w:p w14:paraId="01A2EABE" w14:textId="77777777" w:rsidR="00957875" w:rsidRPr="0027358C" w:rsidRDefault="00957875" w:rsidP="00957875">
            <w:pPr>
              <w:pStyle w:val="ListParagraph"/>
              <w:numPr>
                <w:ilvl w:val="0"/>
                <w:numId w:val="12"/>
              </w:numPr>
              <w:spacing w:before="120" w:after="120" w:line="240" w:lineRule="auto"/>
              <w:contextualSpacing w:val="0"/>
              <w:rPr>
                <w:rFonts w:ascii="Corbel" w:hAnsi="Corbel"/>
              </w:rPr>
            </w:pPr>
            <w:r w:rsidRPr="0027358C">
              <w:rPr>
                <w:rFonts w:ascii="Corbel" w:hAnsi="Corbel"/>
              </w:rPr>
              <w:t>ACE</w:t>
            </w:r>
            <w:r w:rsidRPr="0027358C">
              <w:rPr>
                <w:rFonts w:ascii="Corbel" w:hAnsi="Corbel"/>
                <w:b/>
                <w:bCs/>
              </w:rPr>
              <w:t>+</w:t>
            </w:r>
            <w:r w:rsidRPr="0027358C">
              <w:rPr>
                <w:rFonts w:ascii="Corbel" w:hAnsi="Corbel"/>
              </w:rPr>
              <w:t xml:space="preserve"> pilots will seek to test the approach state-wide (with a prioritisation on regional pilots).</w:t>
            </w:r>
          </w:p>
          <w:p w14:paraId="621426B4" w14:textId="77777777" w:rsidR="00957875" w:rsidRPr="0027358C" w:rsidRDefault="00957875" w:rsidP="00957875">
            <w:pPr>
              <w:pStyle w:val="ListParagraph"/>
              <w:numPr>
                <w:ilvl w:val="0"/>
                <w:numId w:val="12"/>
              </w:numPr>
              <w:spacing w:before="120" w:after="120" w:line="240" w:lineRule="auto"/>
              <w:contextualSpacing w:val="0"/>
              <w:rPr>
                <w:rFonts w:ascii="Corbel" w:hAnsi="Corbel"/>
                <w:color w:val="156082" w:themeColor="accent1"/>
              </w:rPr>
            </w:pPr>
            <w:r w:rsidRPr="0027358C">
              <w:rPr>
                <w:rFonts w:ascii="Corbel" w:hAnsi="Corbel"/>
              </w:rPr>
              <w:t>ACE</w:t>
            </w:r>
            <w:r w:rsidRPr="0027358C">
              <w:rPr>
                <w:rFonts w:ascii="Corbel" w:hAnsi="Corbel"/>
                <w:b/>
                <w:bCs/>
              </w:rPr>
              <w:t>+</w:t>
            </w:r>
            <w:r w:rsidRPr="0027358C">
              <w:rPr>
                <w:rFonts w:ascii="Corbel" w:hAnsi="Corbel"/>
              </w:rPr>
              <w:t xml:space="preserve"> pilots will support overall ACE uplift detailed in this implementation plan.</w:t>
            </w:r>
          </w:p>
        </w:tc>
      </w:tr>
    </w:tbl>
    <w:p w14:paraId="22E69636" w14:textId="77777777" w:rsidR="00957875" w:rsidRPr="0027358C" w:rsidRDefault="00957875" w:rsidP="00957875">
      <w:pPr>
        <w:spacing w:after="0"/>
        <w:rPr>
          <w:rFonts w:ascii="Corbel" w:hAnsi="Corbel"/>
          <w:color w:val="000000" w:themeColor="text1"/>
        </w:rPr>
      </w:pPr>
    </w:p>
    <w:p w14:paraId="031D5B3B" w14:textId="77777777" w:rsidR="00957875" w:rsidRPr="0027358C" w:rsidRDefault="00957875" w:rsidP="00957875">
      <w:pPr>
        <w:spacing w:after="0"/>
        <w:rPr>
          <w:rFonts w:ascii="Corbel" w:hAnsi="Corbel"/>
          <w:b/>
          <w:bCs/>
          <w:color w:val="000000" w:themeColor="text1"/>
        </w:rPr>
      </w:pPr>
      <w:r w:rsidRPr="0027358C">
        <w:rPr>
          <w:rFonts w:ascii="Corbel" w:hAnsi="Corbel"/>
          <w:b/>
          <w:bCs/>
          <w:color w:val="000000" w:themeColor="text1"/>
        </w:rPr>
        <w:t xml:space="preserve">Budget summaries and breakdowns </w:t>
      </w:r>
    </w:p>
    <w:p w14:paraId="18419019" w14:textId="77777777" w:rsidR="00957875" w:rsidRPr="0027358C" w:rsidRDefault="00957875" w:rsidP="00957875">
      <w:pPr>
        <w:spacing w:after="0"/>
        <w:rPr>
          <w:rFonts w:ascii="Corbel" w:hAnsi="Corbel"/>
          <w:color w:val="000000" w:themeColor="text1"/>
        </w:rPr>
      </w:pPr>
    </w:p>
    <w:p w14:paraId="2641C243" w14:textId="77777777" w:rsidR="00957875" w:rsidRPr="0027358C" w:rsidRDefault="00957875" w:rsidP="00957875">
      <w:pPr>
        <w:rPr>
          <w:rFonts w:ascii="Corbel" w:hAnsi="Corbel" w:cs="Arial"/>
          <w:b/>
          <w:bCs/>
          <w:sz w:val="21"/>
          <w:szCs w:val="21"/>
        </w:rPr>
      </w:pPr>
      <w:r w:rsidRPr="0027358C">
        <w:rPr>
          <w:rFonts w:ascii="Corbel" w:hAnsi="Corbel" w:cs="Arial"/>
          <w:b/>
          <w:bCs/>
          <w:sz w:val="21"/>
          <w:szCs w:val="21"/>
        </w:rPr>
        <w:t>Summaries</w:t>
      </w:r>
    </w:p>
    <w:tbl>
      <w:tblPr>
        <w:tblW w:w="9072" w:type="dxa"/>
        <w:tblLayout w:type="fixed"/>
        <w:tblCellMar>
          <w:top w:w="15" w:type="dxa"/>
          <w:bottom w:w="15" w:type="dxa"/>
        </w:tblCellMar>
        <w:tblLook w:val="04A0" w:firstRow="1" w:lastRow="0" w:firstColumn="1" w:lastColumn="0" w:noHBand="0" w:noVBand="1"/>
      </w:tblPr>
      <w:tblGrid>
        <w:gridCol w:w="3828"/>
        <w:gridCol w:w="1748"/>
        <w:gridCol w:w="1748"/>
        <w:gridCol w:w="1748"/>
      </w:tblGrid>
      <w:tr w:rsidR="00D36F66" w:rsidRPr="0027358C" w14:paraId="7099520B" w14:textId="77777777" w:rsidTr="00481954">
        <w:trPr>
          <w:trHeight w:val="270"/>
        </w:trPr>
        <w:tc>
          <w:tcPr>
            <w:tcW w:w="5576" w:type="dxa"/>
            <w:gridSpan w:val="2"/>
            <w:tcBorders>
              <w:top w:val="nil"/>
              <w:left w:val="nil"/>
              <w:bottom w:val="nil"/>
              <w:right w:val="nil"/>
            </w:tcBorders>
            <w:noWrap/>
            <w:vAlign w:val="bottom"/>
            <w:hideMark/>
          </w:tcPr>
          <w:p w14:paraId="2A23B2E3" w14:textId="6F8F0C44" w:rsidR="00D36F66" w:rsidRPr="0027358C" w:rsidRDefault="00D36F66" w:rsidP="00B23691">
            <w:pPr>
              <w:rPr>
                <w:rFonts w:ascii="Corbel" w:hAnsi="Corbel" w:cs="Arial"/>
                <w:sz w:val="21"/>
                <w:szCs w:val="21"/>
              </w:rPr>
            </w:pPr>
            <w:bookmarkStart w:id="1" w:name="_Hlk168994222"/>
            <w:r w:rsidRPr="0027358C">
              <w:rPr>
                <w:rFonts w:ascii="Corbel" w:hAnsi="Corbel" w:cs="Arial"/>
                <w:b/>
                <w:bCs/>
                <w:sz w:val="21"/>
                <w:szCs w:val="21"/>
              </w:rPr>
              <w:t>NSA Foundation Skills 2024-25 to 2027-28 (life of NSA)</w:t>
            </w:r>
          </w:p>
        </w:tc>
        <w:tc>
          <w:tcPr>
            <w:tcW w:w="1748" w:type="dxa"/>
            <w:tcBorders>
              <w:top w:val="nil"/>
              <w:left w:val="nil"/>
              <w:bottom w:val="nil"/>
              <w:right w:val="nil"/>
            </w:tcBorders>
            <w:noWrap/>
            <w:vAlign w:val="bottom"/>
            <w:hideMark/>
          </w:tcPr>
          <w:p w14:paraId="36927C04" w14:textId="77777777" w:rsidR="00D36F66" w:rsidRPr="0027358C" w:rsidRDefault="00D36F66" w:rsidP="00B23691">
            <w:pPr>
              <w:rPr>
                <w:rFonts w:ascii="Corbel" w:hAnsi="Corbel" w:cs="Arial"/>
                <w:sz w:val="21"/>
                <w:szCs w:val="21"/>
              </w:rPr>
            </w:pPr>
          </w:p>
        </w:tc>
        <w:tc>
          <w:tcPr>
            <w:tcW w:w="1748" w:type="dxa"/>
            <w:tcBorders>
              <w:top w:val="nil"/>
              <w:left w:val="nil"/>
              <w:bottom w:val="nil"/>
              <w:right w:val="nil"/>
            </w:tcBorders>
            <w:noWrap/>
            <w:vAlign w:val="bottom"/>
            <w:hideMark/>
          </w:tcPr>
          <w:p w14:paraId="2CAC7F38" w14:textId="77777777" w:rsidR="00D36F66" w:rsidRPr="0027358C" w:rsidRDefault="00D36F66" w:rsidP="00B23691">
            <w:pPr>
              <w:rPr>
                <w:rFonts w:ascii="Corbel" w:hAnsi="Corbel" w:cs="Arial"/>
                <w:sz w:val="21"/>
                <w:szCs w:val="21"/>
              </w:rPr>
            </w:pPr>
          </w:p>
        </w:tc>
      </w:tr>
      <w:tr w:rsidR="00957875" w:rsidRPr="0027358C" w14:paraId="1AFAA66B" w14:textId="77777777" w:rsidTr="00B23691">
        <w:trPr>
          <w:trHeight w:val="270"/>
        </w:trPr>
        <w:tc>
          <w:tcPr>
            <w:tcW w:w="3828" w:type="dxa"/>
            <w:tcBorders>
              <w:top w:val="nil"/>
              <w:left w:val="nil"/>
              <w:bottom w:val="nil"/>
              <w:right w:val="nil"/>
            </w:tcBorders>
            <w:noWrap/>
            <w:vAlign w:val="bottom"/>
            <w:hideMark/>
          </w:tcPr>
          <w:p w14:paraId="44ED73DF" w14:textId="5EAB30BB" w:rsidR="00957875" w:rsidRPr="0027358C" w:rsidRDefault="00431292" w:rsidP="00B23691">
            <w:pPr>
              <w:rPr>
                <w:rFonts w:ascii="Corbel" w:hAnsi="Corbel" w:cs="Arial"/>
                <w:sz w:val="21"/>
                <w:szCs w:val="21"/>
              </w:rPr>
            </w:pPr>
            <w:r>
              <w:rPr>
                <w:rFonts w:ascii="Corbel" w:hAnsi="Corbel" w:cs="Arial"/>
                <w:sz w:val="21"/>
                <w:szCs w:val="21"/>
              </w:rPr>
              <w:t>Funding</w:t>
            </w:r>
            <w:r w:rsidR="00957875" w:rsidRPr="0027358C">
              <w:rPr>
                <w:rFonts w:ascii="Corbel" w:hAnsi="Corbel" w:cs="Arial"/>
                <w:sz w:val="21"/>
                <w:szCs w:val="21"/>
              </w:rPr>
              <w:t xml:space="preserve"> by FY</w:t>
            </w:r>
          </w:p>
        </w:tc>
        <w:tc>
          <w:tcPr>
            <w:tcW w:w="1748" w:type="dxa"/>
            <w:tcBorders>
              <w:top w:val="nil"/>
              <w:left w:val="nil"/>
              <w:bottom w:val="nil"/>
              <w:right w:val="nil"/>
            </w:tcBorders>
          </w:tcPr>
          <w:p w14:paraId="6482FFDC" w14:textId="77777777" w:rsidR="00957875" w:rsidRPr="0027358C" w:rsidRDefault="00957875" w:rsidP="00B23691">
            <w:pPr>
              <w:rPr>
                <w:rFonts w:ascii="Corbel" w:hAnsi="Corbel" w:cs="Arial"/>
                <w:sz w:val="21"/>
                <w:szCs w:val="21"/>
              </w:rPr>
            </w:pPr>
          </w:p>
        </w:tc>
        <w:tc>
          <w:tcPr>
            <w:tcW w:w="1748" w:type="dxa"/>
            <w:tcBorders>
              <w:top w:val="nil"/>
              <w:left w:val="nil"/>
              <w:bottom w:val="nil"/>
              <w:right w:val="nil"/>
            </w:tcBorders>
            <w:noWrap/>
            <w:vAlign w:val="bottom"/>
            <w:hideMark/>
          </w:tcPr>
          <w:p w14:paraId="109E9090" w14:textId="77777777" w:rsidR="00957875" w:rsidRPr="0027358C" w:rsidRDefault="00957875" w:rsidP="00B23691">
            <w:pPr>
              <w:rPr>
                <w:rFonts w:ascii="Corbel" w:hAnsi="Corbel" w:cs="Arial"/>
                <w:sz w:val="21"/>
                <w:szCs w:val="21"/>
              </w:rPr>
            </w:pPr>
          </w:p>
        </w:tc>
        <w:tc>
          <w:tcPr>
            <w:tcW w:w="1748" w:type="dxa"/>
            <w:tcBorders>
              <w:top w:val="nil"/>
              <w:left w:val="nil"/>
              <w:bottom w:val="nil"/>
              <w:right w:val="nil"/>
            </w:tcBorders>
            <w:noWrap/>
            <w:vAlign w:val="bottom"/>
            <w:hideMark/>
          </w:tcPr>
          <w:p w14:paraId="2E1C9E89" w14:textId="77777777" w:rsidR="00957875" w:rsidRPr="0027358C" w:rsidRDefault="00957875" w:rsidP="00B23691">
            <w:pPr>
              <w:rPr>
                <w:rFonts w:ascii="Corbel" w:hAnsi="Corbel" w:cs="Arial"/>
                <w:sz w:val="21"/>
                <w:szCs w:val="21"/>
              </w:rPr>
            </w:pPr>
          </w:p>
        </w:tc>
      </w:tr>
      <w:tr w:rsidR="00957875" w:rsidRPr="0027358C" w14:paraId="012F88E1" w14:textId="77777777" w:rsidTr="00B23691">
        <w:trPr>
          <w:trHeight w:val="270"/>
        </w:trPr>
        <w:tc>
          <w:tcPr>
            <w:tcW w:w="3828" w:type="dxa"/>
            <w:tcBorders>
              <w:top w:val="nil"/>
              <w:left w:val="nil"/>
              <w:bottom w:val="single" w:sz="4" w:space="0" w:color="auto"/>
              <w:right w:val="nil"/>
            </w:tcBorders>
            <w:noWrap/>
            <w:vAlign w:val="bottom"/>
            <w:hideMark/>
          </w:tcPr>
          <w:p w14:paraId="1CCF16A3" w14:textId="77777777" w:rsidR="00957875" w:rsidRPr="0027358C" w:rsidRDefault="00957875" w:rsidP="00B23691">
            <w:pPr>
              <w:rPr>
                <w:rFonts w:ascii="Corbel" w:hAnsi="Corbel" w:cs="Arial"/>
                <w:b/>
                <w:bCs/>
                <w:sz w:val="21"/>
                <w:szCs w:val="21"/>
              </w:rPr>
            </w:pPr>
            <w:r w:rsidRPr="0027358C">
              <w:rPr>
                <w:rFonts w:ascii="Corbel" w:hAnsi="Corbel" w:cs="Arial"/>
                <w:b/>
                <w:bCs/>
                <w:sz w:val="21"/>
                <w:szCs w:val="21"/>
              </w:rPr>
              <w:t>Summary</w:t>
            </w:r>
          </w:p>
        </w:tc>
        <w:tc>
          <w:tcPr>
            <w:tcW w:w="1748" w:type="dxa"/>
            <w:tcBorders>
              <w:top w:val="nil"/>
              <w:left w:val="nil"/>
              <w:bottom w:val="single" w:sz="4" w:space="0" w:color="auto"/>
              <w:right w:val="nil"/>
            </w:tcBorders>
          </w:tcPr>
          <w:p w14:paraId="4FA434CB" w14:textId="77777777" w:rsidR="00957875" w:rsidRPr="0027358C" w:rsidRDefault="00957875" w:rsidP="00B23691">
            <w:pPr>
              <w:rPr>
                <w:rFonts w:ascii="Corbel" w:hAnsi="Corbel" w:cs="Arial"/>
                <w:sz w:val="21"/>
                <w:szCs w:val="21"/>
              </w:rPr>
            </w:pPr>
          </w:p>
        </w:tc>
        <w:tc>
          <w:tcPr>
            <w:tcW w:w="1748" w:type="dxa"/>
            <w:tcBorders>
              <w:top w:val="nil"/>
              <w:left w:val="nil"/>
              <w:bottom w:val="single" w:sz="4" w:space="0" w:color="auto"/>
              <w:right w:val="nil"/>
            </w:tcBorders>
            <w:noWrap/>
            <w:vAlign w:val="bottom"/>
            <w:hideMark/>
          </w:tcPr>
          <w:p w14:paraId="698A37D2" w14:textId="77777777" w:rsidR="00957875" w:rsidRPr="0027358C" w:rsidRDefault="00957875" w:rsidP="00B23691">
            <w:pPr>
              <w:rPr>
                <w:rFonts w:ascii="Corbel" w:hAnsi="Corbel" w:cs="Arial"/>
                <w:sz w:val="21"/>
                <w:szCs w:val="21"/>
              </w:rPr>
            </w:pPr>
          </w:p>
        </w:tc>
        <w:tc>
          <w:tcPr>
            <w:tcW w:w="1748" w:type="dxa"/>
            <w:tcBorders>
              <w:top w:val="nil"/>
              <w:left w:val="nil"/>
              <w:bottom w:val="single" w:sz="4" w:space="0" w:color="auto"/>
              <w:right w:val="nil"/>
            </w:tcBorders>
            <w:noWrap/>
            <w:vAlign w:val="bottom"/>
            <w:hideMark/>
          </w:tcPr>
          <w:p w14:paraId="768C5897" w14:textId="77777777" w:rsidR="00957875" w:rsidRPr="0027358C" w:rsidRDefault="00957875" w:rsidP="00B23691">
            <w:pPr>
              <w:rPr>
                <w:rFonts w:ascii="Corbel" w:hAnsi="Corbel" w:cs="Arial"/>
                <w:sz w:val="21"/>
                <w:szCs w:val="21"/>
              </w:rPr>
            </w:pPr>
          </w:p>
        </w:tc>
      </w:tr>
      <w:tr w:rsidR="00957875" w:rsidRPr="0027358C" w14:paraId="5197FD9F" w14:textId="77777777" w:rsidTr="00B23691">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7A2C222" w14:textId="77777777" w:rsidR="00957875" w:rsidRPr="0027358C" w:rsidRDefault="00957875" w:rsidP="00B23691">
            <w:pPr>
              <w:rPr>
                <w:rFonts w:ascii="Corbel" w:hAnsi="Corbel" w:cs="Arial"/>
                <w:sz w:val="21"/>
                <w:szCs w:val="21"/>
              </w:rPr>
            </w:pPr>
          </w:p>
        </w:tc>
        <w:tc>
          <w:tcPr>
            <w:tcW w:w="1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E5423" w14:textId="77777777" w:rsidR="00957875" w:rsidRPr="0027358C" w:rsidRDefault="00957875" w:rsidP="00B23691">
            <w:pPr>
              <w:jc w:val="center"/>
              <w:rPr>
                <w:rFonts w:ascii="Corbel" w:hAnsi="Corbel" w:cs="Arial"/>
                <w:sz w:val="21"/>
                <w:szCs w:val="21"/>
              </w:rPr>
            </w:pPr>
            <w:r w:rsidRPr="0027358C">
              <w:rPr>
                <w:rFonts w:ascii="Corbel" w:hAnsi="Corbel" w:cs="Arial"/>
                <w:sz w:val="21"/>
                <w:szCs w:val="21"/>
              </w:rPr>
              <w:t>SA</w:t>
            </w:r>
          </w:p>
        </w:tc>
        <w:tc>
          <w:tcPr>
            <w:tcW w:w="1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CEEBA7E" w14:textId="77777777" w:rsidR="00957875" w:rsidRPr="0027358C" w:rsidRDefault="00957875" w:rsidP="00B23691">
            <w:pPr>
              <w:jc w:val="right"/>
              <w:rPr>
                <w:rFonts w:ascii="Corbel" w:hAnsi="Corbel" w:cs="Arial"/>
                <w:sz w:val="21"/>
                <w:szCs w:val="21"/>
              </w:rPr>
            </w:pPr>
            <w:r w:rsidRPr="0027358C">
              <w:rPr>
                <w:rFonts w:ascii="Corbel" w:hAnsi="Corbel" w:cs="Arial"/>
                <w:sz w:val="21"/>
                <w:szCs w:val="21"/>
              </w:rPr>
              <w:t>Commonwealth</w:t>
            </w:r>
          </w:p>
        </w:tc>
        <w:tc>
          <w:tcPr>
            <w:tcW w:w="1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7521A1" w14:textId="77777777" w:rsidR="00957875" w:rsidRPr="0027358C" w:rsidRDefault="00957875" w:rsidP="00B23691">
            <w:pPr>
              <w:jc w:val="right"/>
              <w:rPr>
                <w:rFonts w:ascii="Corbel" w:hAnsi="Corbel" w:cs="Arial"/>
                <w:sz w:val="21"/>
                <w:szCs w:val="21"/>
              </w:rPr>
            </w:pPr>
            <w:r w:rsidRPr="0027358C">
              <w:rPr>
                <w:rFonts w:ascii="Corbel" w:hAnsi="Corbel" w:cs="Arial"/>
                <w:sz w:val="21"/>
                <w:szCs w:val="21"/>
              </w:rPr>
              <w:t>Total</w:t>
            </w:r>
          </w:p>
        </w:tc>
      </w:tr>
      <w:tr w:rsidR="00957875" w:rsidRPr="0027358C" w14:paraId="315391EA" w14:textId="77777777" w:rsidTr="00B23691">
        <w:trPr>
          <w:trHeight w:val="270"/>
        </w:trPr>
        <w:tc>
          <w:tcPr>
            <w:tcW w:w="3828" w:type="dxa"/>
            <w:tcBorders>
              <w:top w:val="single" w:sz="4" w:space="0" w:color="auto"/>
              <w:left w:val="single" w:sz="4" w:space="0" w:color="auto"/>
              <w:bottom w:val="single" w:sz="4" w:space="0" w:color="auto"/>
              <w:right w:val="single" w:sz="4" w:space="0" w:color="auto"/>
            </w:tcBorders>
            <w:noWrap/>
            <w:vAlign w:val="bottom"/>
            <w:hideMark/>
          </w:tcPr>
          <w:p w14:paraId="4EE99853" w14:textId="77777777" w:rsidR="00957875" w:rsidRPr="0027358C" w:rsidRDefault="00957875" w:rsidP="00B23691">
            <w:pPr>
              <w:rPr>
                <w:rFonts w:ascii="Corbel" w:hAnsi="Corbel" w:cs="Arial"/>
                <w:sz w:val="21"/>
                <w:szCs w:val="21"/>
              </w:rPr>
            </w:pPr>
            <w:r w:rsidRPr="0027358C">
              <w:rPr>
                <w:rFonts w:ascii="Corbel" w:hAnsi="Corbel" w:cs="Arial"/>
                <w:sz w:val="21"/>
                <w:szCs w:val="21"/>
              </w:rPr>
              <w:t>2025-26</w:t>
            </w:r>
          </w:p>
        </w:tc>
        <w:tc>
          <w:tcPr>
            <w:tcW w:w="1748" w:type="dxa"/>
            <w:tcBorders>
              <w:top w:val="single" w:sz="4" w:space="0" w:color="auto"/>
              <w:left w:val="single" w:sz="4" w:space="0" w:color="auto"/>
              <w:bottom w:val="single" w:sz="4" w:space="0" w:color="auto"/>
              <w:right w:val="single" w:sz="4" w:space="0" w:color="auto"/>
            </w:tcBorders>
            <w:vAlign w:val="bottom"/>
          </w:tcPr>
          <w:p w14:paraId="728580A4" w14:textId="77777777" w:rsidR="00957875" w:rsidRPr="0027358C" w:rsidRDefault="00957875" w:rsidP="00B23691">
            <w:pPr>
              <w:jc w:val="right"/>
              <w:rPr>
                <w:rFonts w:ascii="Corbel" w:hAnsi="Corbel" w:cs="Arial"/>
                <w:sz w:val="21"/>
                <w:szCs w:val="21"/>
              </w:rPr>
            </w:pPr>
            <w:r w:rsidRPr="0027358C">
              <w:rPr>
                <w:rFonts w:ascii="Corbel" w:hAnsi="Corbel" w:cs="Arial"/>
                <w:color w:val="000000"/>
              </w:rPr>
              <w:t>$253,333</w:t>
            </w:r>
          </w:p>
        </w:tc>
        <w:tc>
          <w:tcPr>
            <w:tcW w:w="1748" w:type="dxa"/>
            <w:tcBorders>
              <w:top w:val="single" w:sz="4" w:space="0" w:color="auto"/>
              <w:left w:val="single" w:sz="4" w:space="0" w:color="auto"/>
              <w:bottom w:val="single" w:sz="4" w:space="0" w:color="auto"/>
              <w:right w:val="single" w:sz="4" w:space="0" w:color="auto"/>
            </w:tcBorders>
            <w:noWrap/>
            <w:vAlign w:val="bottom"/>
          </w:tcPr>
          <w:p w14:paraId="06A50147" w14:textId="1014F2F9" w:rsidR="00957875" w:rsidRPr="0027358C" w:rsidRDefault="00957875" w:rsidP="00B23691">
            <w:pPr>
              <w:jc w:val="right"/>
              <w:rPr>
                <w:rFonts w:ascii="Corbel" w:hAnsi="Corbel" w:cs="Arial"/>
                <w:sz w:val="21"/>
                <w:szCs w:val="21"/>
              </w:rPr>
            </w:pPr>
            <w:r w:rsidRPr="0027358C">
              <w:rPr>
                <w:rFonts w:ascii="Corbel" w:hAnsi="Corbel" w:cs="Arial"/>
                <w:color w:val="000000"/>
              </w:rPr>
              <w:t>$</w:t>
            </w:r>
            <w:r w:rsidR="00A22B18">
              <w:rPr>
                <w:rFonts w:ascii="Corbel" w:hAnsi="Corbel" w:cs="Arial"/>
                <w:color w:val="000000"/>
              </w:rPr>
              <w:t>2</w:t>
            </w:r>
            <w:r w:rsidRPr="0027358C">
              <w:rPr>
                <w:rFonts w:ascii="Corbel" w:hAnsi="Corbel" w:cs="Arial"/>
                <w:color w:val="000000"/>
              </w:rPr>
              <w:t>,</w:t>
            </w:r>
            <w:r w:rsidR="00A22B18">
              <w:rPr>
                <w:rFonts w:ascii="Corbel" w:hAnsi="Corbel" w:cs="Arial"/>
                <w:color w:val="000000"/>
              </w:rPr>
              <w:t>1</w:t>
            </w:r>
            <w:r w:rsidRPr="0027358C">
              <w:rPr>
                <w:rFonts w:ascii="Corbel" w:hAnsi="Corbel" w:cs="Arial"/>
                <w:color w:val="000000"/>
              </w:rPr>
              <w:t>00,000</w:t>
            </w:r>
          </w:p>
        </w:tc>
        <w:tc>
          <w:tcPr>
            <w:tcW w:w="1748" w:type="dxa"/>
            <w:tcBorders>
              <w:top w:val="single" w:sz="4" w:space="0" w:color="auto"/>
              <w:left w:val="single" w:sz="4" w:space="0" w:color="auto"/>
              <w:bottom w:val="single" w:sz="4" w:space="0" w:color="auto"/>
              <w:right w:val="single" w:sz="4" w:space="0" w:color="auto"/>
            </w:tcBorders>
            <w:noWrap/>
          </w:tcPr>
          <w:p w14:paraId="032EB147" w14:textId="48E6B9A4" w:rsidR="00957875" w:rsidRPr="0027358C" w:rsidRDefault="002976F8" w:rsidP="00B23691">
            <w:pPr>
              <w:jc w:val="right"/>
              <w:rPr>
                <w:rFonts w:ascii="Corbel" w:hAnsi="Corbel" w:cs="Arial"/>
                <w:sz w:val="21"/>
                <w:szCs w:val="21"/>
              </w:rPr>
            </w:pPr>
            <w:r>
              <w:rPr>
                <w:rFonts w:ascii="Corbel" w:hAnsi="Corbel" w:cs="Arial"/>
                <w:sz w:val="21"/>
                <w:szCs w:val="21"/>
              </w:rPr>
              <w:t>2</w:t>
            </w:r>
            <w:r w:rsidR="00271427">
              <w:rPr>
                <w:rFonts w:ascii="Corbel" w:hAnsi="Corbel" w:cs="Arial"/>
                <w:sz w:val="21"/>
                <w:szCs w:val="21"/>
              </w:rPr>
              <w:t>,353,333</w:t>
            </w:r>
          </w:p>
        </w:tc>
      </w:tr>
      <w:tr w:rsidR="00957875" w:rsidRPr="0027358C" w14:paraId="394044F2" w14:textId="77777777" w:rsidTr="00B23691">
        <w:trPr>
          <w:trHeight w:val="270"/>
        </w:trPr>
        <w:tc>
          <w:tcPr>
            <w:tcW w:w="3828" w:type="dxa"/>
            <w:tcBorders>
              <w:top w:val="single" w:sz="4" w:space="0" w:color="auto"/>
              <w:left w:val="single" w:sz="4" w:space="0" w:color="auto"/>
              <w:bottom w:val="single" w:sz="4" w:space="0" w:color="auto"/>
              <w:right w:val="single" w:sz="4" w:space="0" w:color="auto"/>
            </w:tcBorders>
            <w:noWrap/>
            <w:vAlign w:val="bottom"/>
            <w:hideMark/>
          </w:tcPr>
          <w:p w14:paraId="6E117C6C" w14:textId="77777777" w:rsidR="00957875" w:rsidRPr="0027358C" w:rsidRDefault="00957875" w:rsidP="00B23691">
            <w:pPr>
              <w:rPr>
                <w:rFonts w:ascii="Corbel" w:hAnsi="Corbel" w:cs="Arial"/>
                <w:sz w:val="21"/>
                <w:szCs w:val="21"/>
              </w:rPr>
            </w:pPr>
            <w:r w:rsidRPr="0027358C">
              <w:rPr>
                <w:rFonts w:ascii="Corbel" w:hAnsi="Corbel" w:cs="Arial"/>
                <w:sz w:val="21"/>
                <w:szCs w:val="21"/>
              </w:rPr>
              <w:t>2026-27</w:t>
            </w:r>
          </w:p>
        </w:tc>
        <w:tc>
          <w:tcPr>
            <w:tcW w:w="1748" w:type="dxa"/>
            <w:tcBorders>
              <w:top w:val="single" w:sz="4" w:space="0" w:color="auto"/>
              <w:left w:val="single" w:sz="4" w:space="0" w:color="auto"/>
              <w:bottom w:val="single" w:sz="4" w:space="0" w:color="auto"/>
              <w:right w:val="single" w:sz="4" w:space="0" w:color="auto"/>
            </w:tcBorders>
            <w:vAlign w:val="bottom"/>
          </w:tcPr>
          <w:p w14:paraId="2FDF37D7" w14:textId="77777777" w:rsidR="00957875" w:rsidRPr="0027358C" w:rsidRDefault="00957875" w:rsidP="00B23691">
            <w:pPr>
              <w:jc w:val="right"/>
              <w:rPr>
                <w:rFonts w:ascii="Corbel" w:hAnsi="Corbel" w:cs="Arial"/>
                <w:sz w:val="21"/>
                <w:szCs w:val="21"/>
              </w:rPr>
            </w:pPr>
            <w:r w:rsidRPr="0027358C">
              <w:rPr>
                <w:rFonts w:ascii="Corbel" w:hAnsi="Corbel" w:cs="Arial"/>
                <w:color w:val="000000"/>
              </w:rPr>
              <w:t>$53,333</w:t>
            </w:r>
          </w:p>
        </w:tc>
        <w:tc>
          <w:tcPr>
            <w:tcW w:w="1748" w:type="dxa"/>
            <w:tcBorders>
              <w:top w:val="single" w:sz="4" w:space="0" w:color="auto"/>
              <w:left w:val="single" w:sz="4" w:space="0" w:color="auto"/>
              <w:bottom w:val="single" w:sz="4" w:space="0" w:color="auto"/>
              <w:right w:val="single" w:sz="4" w:space="0" w:color="auto"/>
            </w:tcBorders>
            <w:noWrap/>
            <w:vAlign w:val="bottom"/>
          </w:tcPr>
          <w:p w14:paraId="216E0FA5" w14:textId="020BB45F" w:rsidR="00957875" w:rsidRPr="0027358C" w:rsidRDefault="00957875" w:rsidP="00B23691">
            <w:pPr>
              <w:jc w:val="right"/>
              <w:rPr>
                <w:rFonts w:ascii="Corbel" w:hAnsi="Corbel" w:cs="Arial"/>
                <w:sz w:val="21"/>
                <w:szCs w:val="21"/>
              </w:rPr>
            </w:pPr>
            <w:r w:rsidRPr="0027358C">
              <w:rPr>
                <w:rFonts w:ascii="Corbel" w:hAnsi="Corbel" w:cs="Arial"/>
                <w:color w:val="000000"/>
              </w:rPr>
              <w:t>$</w:t>
            </w:r>
            <w:r w:rsidR="00C156D1">
              <w:rPr>
                <w:rFonts w:ascii="Corbel" w:hAnsi="Corbel" w:cs="Arial"/>
                <w:color w:val="000000"/>
              </w:rPr>
              <w:t>1</w:t>
            </w:r>
            <w:r w:rsidRPr="0027358C">
              <w:rPr>
                <w:rFonts w:ascii="Corbel" w:hAnsi="Corbel" w:cs="Arial"/>
                <w:color w:val="000000"/>
              </w:rPr>
              <w:t>,</w:t>
            </w:r>
            <w:r w:rsidR="00C156D1">
              <w:rPr>
                <w:rFonts w:ascii="Corbel" w:hAnsi="Corbel" w:cs="Arial"/>
                <w:color w:val="000000"/>
              </w:rPr>
              <w:t>8</w:t>
            </w:r>
            <w:r w:rsidRPr="0027358C">
              <w:rPr>
                <w:rFonts w:ascii="Corbel" w:hAnsi="Corbel" w:cs="Arial"/>
                <w:color w:val="000000"/>
              </w:rPr>
              <w:t>00,000</w:t>
            </w:r>
          </w:p>
        </w:tc>
        <w:tc>
          <w:tcPr>
            <w:tcW w:w="1748" w:type="dxa"/>
            <w:tcBorders>
              <w:top w:val="single" w:sz="4" w:space="0" w:color="auto"/>
              <w:left w:val="single" w:sz="4" w:space="0" w:color="auto"/>
              <w:bottom w:val="single" w:sz="4" w:space="0" w:color="auto"/>
              <w:right w:val="single" w:sz="4" w:space="0" w:color="auto"/>
            </w:tcBorders>
            <w:noWrap/>
          </w:tcPr>
          <w:p w14:paraId="165AECEF" w14:textId="461C7852" w:rsidR="00957875" w:rsidRPr="0027358C" w:rsidRDefault="00957875" w:rsidP="00B23691">
            <w:pPr>
              <w:jc w:val="right"/>
              <w:rPr>
                <w:rFonts w:ascii="Corbel" w:hAnsi="Corbel" w:cs="Arial"/>
                <w:sz w:val="21"/>
                <w:szCs w:val="21"/>
              </w:rPr>
            </w:pPr>
            <w:r w:rsidRPr="0027358C">
              <w:rPr>
                <w:rFonts w:ascii="Corbel" w:hAnsi="Corbel" w:cs="Arial"/>
                <w:sz w:val="21"/>
                <w:szCs w:val="21"/>
              </w:rPr>
              <w:t>$</w:t>
            </w:r>
            <w:r w:rsidR="008A1557">
              <w:rPr>
                <w:rFonts w:ascii="Corbel" w:hAnsi="Corbel" w:cs="Arial"/>
                <w:sz w:val="21"/>
                <w:szCs w:val="21"/>
              </w:rPr>
              <w:t>1</w:t>
            </w:r>
            <w:r w:rsidRPr="0027358C">
              <w:rPr>
                <w:rFonts w:ascii="Corbel" w:hAnsi="Corbel" w:cs="Arial"/>
                <w:color w:val="000000"/>
              </w:rPr>
              <w:t>,</w:t>
            </w:r>
            <w:r w:rsidR="00BB40D7">
              <w:rPr>
                <w:rFonts w:ascii="Corbel" w:hAnsi="Corbel" w:cs="Arial"/>
                <w:color w:val="000000"/>
              </w:rPr>
              <w:t>8</w:t>
            </w:r>
            <w:r w:rsidRPr="0027358C">
              <w:rPr>
                <w:rFonts w:ascii="Corbel" w:hAnsi="Corbel" w:cs="Arial"/>
                <w:color w:val="000000"/>
              </w:rPr>
              <w:t>53,333</w:t>
            </w:r>
          </w:p>
        </w:tc>
      </w:tr>
      <w:tr w:rsidR="00957875" w:rsidRPr="0027358C" w14:paraId="4570A661" w14:textId="77777777" w:rsidTr="00B23691">
        <w:trPr>
          <w:trHeight w:val="270"/>
        </w:trPr>
        <w:tc>
          <w:tcPr>
            <w:tcW w:w="3828" w:type="dxa"/>
            <w:tcBorders>
              <w:top w:val="single" w:sz="4" w:space="0" w:color="auto"/>
              <w:left w:val="single" w:sz="4" w:space="0" w:color="auto"/>
              <w:bottom w:val="single" w:sz="4" w:space="0" w:color="auto"/>
              <w:right w:val="single" w:sz="4" w:space="0" w:color="auto"/>
            </w:tcBorders>
            <w:noWrap/>
            <w:vAlign w:val="bottom"/>
            <w:hideMark/>
          </w:tcPr>
          <w:p w14:paraId="71A1D3A0" w14:textId="77777777" w:rsidR="00957875" w:rsidRPr="0027358C" w:rsidRDefault="00957875" w:rsidP="00B23691">
            <w:pPr>
              <w:rPr>
                <w:rFonts w:ascii="Corbel" w:hAnsi="Corbel" w:cs="Arial"/>
                <w:sz w:val="21"/>
                <w:szCs w:val="21"/>
              </w:rPr>
            </w:pPr>
            <w:r w:rsidRPr="0027358C">
              <w:rPr>
                <w:rFonts w:ascii="Corbel" w:hAnsi="Corbel" w:cs="Arial"/>
                <w:sz w:val="21"/>
                <w:szCs w:val="21"/>
              </w:rPr>
              <w:t>2027-28</w:t>
            </w:r>
          </w:p>
        </w:tc>
        <w:tc>
          <w:tcPr>
            <w:tcW w:w="1748" w:type="dxa"/>
            <w:tcBorders>
              <w:top w:val="single" w:sz="4" w:space="0" w:color="auto"/>
              <w:left w:val="single" w:sz="4" w:space="0" w:color="auto"/>
              <w:bottom w:val="single" w:sz="4" w:space="0" w:color="auto"/>
              <w:right w:val="single" w:sz="4" w:space="0" w:color="auto"/>
            </w:tcBorders>
            <w:vAlign w:val="bottom"/>
          </w:tcPr>
          <w:p w14:paraId="6840878D" w14:textId="77777777" w:rsidR="00957875" w:rsidRPr="0027358C" w:rsidRDefault="00957875" w:rsidP="00B23691">
            <w:pPr>
              <w:jc w:val="right"/>
              <w:rPr>
                <w:rFonts w:ascii="Corbel" w:hAnsi="Corbel" w:cs="Arial"/>
                <w:sz w:val="21"/>
                <w:szCs w:val="21"/>
              </w:rPr>
            </w:pPr>
            <w:r w:rsidRPr="0027358C">
              <w:rPr>
                <w:rFonts w:ascii="Corbel" w:hAnsi="Corbel" w:cs="Arial"/>
                <w:color w:val="000000"/>
              </w:rPr>
              <w:t>$353,333</w:t>
            </w:r>
          </w:p>
        </w:tc>
        <w:tc>
          <w:tcPr>
            <w:tcW w:w="1748" w:type="dxa"/>
            <w:tcBorders>
              <w:top w:val="single" w:sz="4" w:space="0" w:color="auto"/>
              <w:left w:val="single" w:sz="4" w:space="0" w:color="auto"/>
              <w:bottom w:val="single" w:sz="4" w:space="0" w:color="auto"/>
              <w:right w:val="single" w:sz="4" w:space="0" w:color="auto"/>
            </w:tcBorders>
            <w:noWrap/>
            <w:vAlign w:val="bottom"/>
            <w:hideMark/>
          </w:tcPr>
          <w:p w14:paraId="0E9D11C1" w14:textId="06EB5AE7" w:rsidR="00957875" w:rsidRPr="0027358C" w:rsidRDefault="00957875" w:rsidP="00B23691">
            <w:pPr>
              <w:jc w:val="right"/>
              <w:rPr>
                <w:rFonts w:ascii="Corbel" w:hAnsi="Corbel" w:cs="Arial"/>
                <w:sz w:val="21"/>
                <w:szCs w:val="21"/>
              </w:rPr>
            </w:pPr>
            <w:r w:rsidRPr="0027358C">
              <w:rPr>
                <w:rFonts w:ascii="Corbel" w:hAnsi="Corbel" w:cs="Arial"/>
                <w:color w:val="000000"/>
              </w:rPr>
              <w:t>$1,</w:t>
            </w:r>
            <w:r w:rsidR="00C0575E">
              <w:rPr>
                <w:rFonts w:ascii="Corbel" w:hAnsi="Corbel" w:cs="Arial"/>
                <w:color w:val="000000"/>
              </w:rPr>
              <w:t>1</w:t>
            </w:r>
            <w:r w:rsidRPr="0027358C">
              <w:rPr>
                <w:rFonts w:ascii="Corbel" w:hAnsi="Corbel" w:cs="Arial"/>
                <w:color w:val="000000"/>
              </w:rPr>
              <w:t>0</w:t>
            </w:r>
            <w:r>
              <w:rPr>
                <w:rFonts w:ascii="Corbel" w:hAnsi="Corbel" w:cs="Arial"/>
                <w:color w:val="000000"/>
              </w:rPr>
              <w:t>5</w:t>
            </w:r>
            <w:r w:rsidRPr="0027358C">
              <w:rPr>
                <w:rFonts w:ascii="Corbel" w:hAnsi="Corbel" w:cs="Arial"/>
                <w:color w:val="000000"/>
              </w:rPr>
              <w:t>,000</w:t>
            </w:r>
          </w:p>
        </w:tc>
        <w:tc>
          <w:tcPr>
            <w:tcW w:w="1748" w:type="dxa"/>
            <w:tcBorders>
              <w:top w:val="single" w:sz="4" w:space="0" w:color="auto"/>
              <w:left w:val="single" w:sz="4" w:space="0" w:color="auto"/>
              <w:bottom w:val="single" w:sz="4" w:space="0" w:color="auto"/>
              <w:right w:val="single" w:sz="4" w:space="0" w:color="auto"/>
            </w:tcBorders>
            <w:noWrap/>
            <w:hideMark/>
          </w:tcPr>
          <w:p w14:paraId="3ABED14F" w14:textId="153AF7D3" w:rsidR="00957875" w:rsidRPr="0027358C" w:rsidRDefault="00957875" w:rsidP="00B23691">
            <w:pPr>
              <w:jc w:val="right"/>
              <w:rPr>
                <w:rFonts w:ascii="Corbel" w:hAnsi="Corbel" w:cs="Arial"/>
                <w:sz w:val="21"/>
                <w:szCs w:val="21"/>
              </w:rPr>
            </w:pPr>
            <w:r w:rsidRPr="0027358C">
              <w:rPr>
                <w:rFonts w:ascii="Corbel" w:hAnsi="Corbel" w:cs="Arial"/>
                <w:sz w:val="21"/>
                <w:szCs w:val="21"/>
              </w:rPr>
              <w:t>$</w:t>
            </w:r>
            <w:r w:rsidRPr="0027358C">
              <w:rPr>
                <w:rFonts w:ascii="Corbel" w:hAnsi="Corbel" w:cs="Arial"/>
                <w:color w:val="000000"/>
              </w:rPr>
              <w:t>1,</w:t>
            </w:r>
            <w:r w:rsidR="007070BD">
              <w:rPr>
                <w:rFonts w:ascii="Corbel" w:hAnsi="Corbel" w:cs="Arial"/>
                <w:color w:val="000000"/>
              </w:rPr>
              <w:t>4</w:t>
            </w:r>
            <w:r w:rsidRPr="0027358C">
              <w:rPr>
                <w:rFonts w:ascii="Corbel" w:hAnsi="Corbel" w:cs="Arial"/>
                <w:color w:val="000000"/>
              </w:rPr>
              <w:t>5</w:t>
            </w:r>
            <w:r>
              <w:rPr>
                <w:rFonts w:ascii="Corbel" w:hAnsi="Corbel" w:cs="Arial"/>
                <w:color w:val="000000"/>
              </w:rPr>
              <w:t>8</w:t>
            </w:r>
            <w:r w:rsidRPr="0027358C">
              <w:rPr>
                <w:rFonts w:ascii="Corbel" w:hAnsi="Corbel" w:cs="Arial"/>
                <w:color w:val="000000"/>
              </w:rPr>
              <w:t>,333</w:t>
            </w:r>
            <w:r w:rsidRPr="0027358C">
              <w:rPr>
                <w:rFonts w:ascii="Corbel" w:hAnsi="Corbel" w:cs="Arial"/>
                <w:sz w:val="21"/>
                <w:szCs w:val="21"/>
              </w:rPr>
              <w:t xml:space="preserve"> </w:t>
            </w:r>
          </w:p>
        </w:tc>
      </w:tr>
      <w:tr w:rsidR="00957875" w:rsidRPr="0027358C" w14:paraId="573DFCB9" w14:textId="77777777" w:rsidTr="00B23691">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DABB98C" w14:textId="77777777" w:rsidR="00957875" w:rsidRPr="0027358C" w:rsidRDefault="00957875" w:rsidP="00B23691">
            <w:pPr>
              <w:rPr>
                <w:rFonts w:ascii="Corbel" w:hAnsi="Corbel" w:cs="Arial"/>
                <w:sz w:val="21"/>
                <w:szCs w:val="21"/>
              </w:rPr>
            </w:pPr>
            <w:r w:rsidRPr="0027358C">
              <w:rPr>
                <w:rFonts w:ascii="Corbel" w:hAnsi="Corbel" w:cs="Arial"/>
                <w:b/>
                <w:bCs/>
                <w:sz w:val="21"/>
                <w:szCs w:val="21"/>
              </w:rPr>
              <w:t>TOTAL</w:t>
            </w:r>
          </w:p>
        </w:tc>
        <w:tc>
          <w:tcPr>
            <w:tcW w:w="1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9EF54" w14:textId="77777777" w:rsidR="00957875" w:rsidRPr="0027358C" w:rsidRDefault="00957875" w:rsidP="00B23691">
            <w:pPr>
              <w:jc w:val="right"/>
              <w:rPr>
                <w:rFonts w:ascii="Corbel" w:hAnsi="Corbel" w:cs="Arial"/>
                <w:b/>
                <w:bCs/>
                <w:sz w:val="21"/>
                <w:szCs w:val="21"/>
              </w:rPr>
            </w:pPr>
            <w:r w:rsidRPr="0027358C">
              <w:rPr>
                <w:rFonts w:ascii="Corbel" w:hAnsi="Corbel" w:cs="Arial"/>
                <w:b/>
                <w:bCs/>
                <w:color w:val="000000"/>
              </w:rPr>
              <w:t>$659,999</w:t>
            </w:r>
          </w:p>
        </w:tc>
        <w:tc>
          <w:tcPr>
            <w:tcW w:w="1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25F173A" w14:textId="77777777" w:rsidR="00957875" w:rsidRPr="0027358C" w:rsidRDefault="00957875" w:rsidP="00B23691">
            <w:pPr>
              <w:jc w:val="right"/>
              <w:rPr>
                <w:rFonts w:ascii="Corbel" w:hAnsi="Corbel" w:cs="Arial"/>
                <w:sz w:val="21"/>
                <w:szCs w:val="21"/>
              </w:rPr>
            </w:pPr>
            <w:r w:rsidRPr="0027358C">
              <w:rPr>
                <w:rFonts w:ascii="Corbel" w:hAnsi="Corbel" w:cs="Arial"/>
                <w:b/>
                <w:bCs/>
                <w:sz w:val="21"/>
                <w:szCs w:val="21"/>
              </w:rPr>
              <w:t>$5,00</w:t>
            </w:r>
            <w:r>
              <w:rPr>
                <w:rFonts w:ascii="Corbel" w:hAnsi="Corbel" w:cs="Arial"/>
                <w:b/>
                <w:bCs/>
                <w:sz w:val="21"/>
                <w:szCs w:val="21"/>
              </w:rPr>
              <w:t>5</w:t>
            </w:r>
            <w:r w:rsidRPr="0027358C">
              <w:rPr>
                <w:rFonts w:ascii="Corbel" w:hAnsi="Corbel" w:cs="Arial"/>
                <w:b/>
                <w:bCs/>
                <w:sz w:val="21"/>
                <w:szCs w:val="21"/>
              </w:rPr>
              <w:t>,000</w:t>
            </w:r>
          </w:p>
        </w:tc>
        <w:tc>
          <w:tcPr>
            <w:tcW w:w="1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50AB7E8" w14:textId="77777777" w:rsidR="00957875" w:rsidRPr="0027358C" w:rsidRDefault="00957875" w:rsidP="00B23691">
            <w:pPr>
              <w:jc w:val="right"/>
              <w:rPr>
                <w:rFonts w:ascii="Corbel" w:hAnsi="Corbel" w:cs="Arial"/>
                <w:b/>
                <w:bCs/>
                <w:sz w:val="21"/>
                <w:szCs w:val="21"/>
              </w:rPr>
            </w:pPr>
            <w:r w:rsidRPr="0027358C">
              <w:rPr>
                <w:rFonts w:ascii="Corbel" w:hAnsi="Corbel" w:cs="Arial"/>
                <w:b/>
                <w:bCs/>
                <w:sz w:val="21"/>
                <w:szCs w:val="21"/>
              </w:rPr>
              <w:t>$5,6</w:t>
            </w:r>
            <w:r>
              <w:rPr>
                <w:rFonts w:ascii="Corbel" w:hAnsi="Corbel" w:cs="Arial"/>
                <w:b/>
                <w:bCs/>
                <w:sz w:val="21"/>
                <w:szCs w:val="21"/>
              </w:rPr>
              <w:t>64</w:t>
            </w:r>
            <w:r w:rsidRPr="0027358C">
              <w:rPr>
                <w:rFonts w:ascii="Corbel" w:hAnsi="Corbel" w:cs="Arial"/>
                <w:b/>
                <w:bCs/>
                <w:sz w:val="21"/>
                <w:szCs w:val="21"/>
              </w:rPr>
              <w:t>,999</w:t>
            </w:r>
          </w:p>
        </w:tc>
      </w:tr>
      <w:bookmarkEnd w:id="1"/>
    </w:tbl>
    <w:p w14:paraId="001533F5" w14:textId="77777777" w:rsidR="00957875" w:rsidRPr="0027358C" w:rsidRDefault="00957875" w:rsidP="00957875">
      <w:pPr>
        <w:spacing w:after="0"/>
        <w:rPr>
          <w:rFonts w:ascii="Corbel" w:hAnsi="Corbel" w:cs="Arial"/>
          <w:sz w:val="21"/>
          <w:szCs w:val="21"/>
        </w:rPr>
      </w:pPr>
    </w:p>
    <w:tbl>
      <w:tblPr>
        <w:tblW w:w="9026" w:type="dxa"/>
        <w:tblLayout w:type="fixed"/>
        <w:tblCellMar>
          <w:top w:w="15" w:type="dxa"/>
          <w:bottom w:w="15" w:type="dxa"/>
        </w:tblCellMar>
        <w:tblLook w:val="04A0" w:firstRow="1" w:lastRow="0" w:firstColumn="1" w:lastColumn="0" w:noHBand="0" w:noVBand="1"/>
      </w:tblPr>
      <w:tblGrid>
        <w:gridCol w:w="3790"/>
        <w:gridCol w:w="1745"/>
        <w:gridCol w:w="1745"/>
        <w:gridCol w:w="1746"/>
      </w:tblGrid>
      <w:tr w:rsidR="00D36F66" w:rsidRPr="0027358C" w14:paraId="0437407E" w14:textId="77777777" w:rsidTr="00CF11A7">
        <w:trPr>
          <w:trHeight w:val="270"/>
        </w:trPr>
        <w:tc>
          <w:tcPr>
            <w:tcW w:w="9026" w:type="dxa"/>
            <w:gridSpan w:val="4"/>
            <w:tcBorders>
              <w:top w:val="nil"/>
              <w:left w:val="nil"/>
              <w:bottom w:val="nil"/>
              <w:right w:val="nil"/>
            </w:tcBorders>
            <w:noWrap/>
            <w:vAlign w:val="bottom"/>
            <w:hideMark/>
          </w:tcPr>
          <w:p w14:paraId="1CDEBBAD" w14:textId="3DE6EC2B" w:rsidR="00D36F66" w:rsidRPr="0027358C" w:rsidRDefault="00D36F66" w:rsidP="00D36F66">
            <w:pPr>
              <w:spacing w:after="0"/>
              <w:rPr>
                <w:rFonts w:ascii="Corbel" w:hAnsi="Corbel" w:cs="Arial"/>
                <w:b/>
                <w:bCs/>
                <w:sz w:val="21"/>
                <w:szCs w:val="21"/>
              </w:rPr>
            </w:pPr>
            <w:r w:rsidRPr="0027358C">
              <w:rPr>
                <w:rFonts w:ascii="Corbel" w:hAnsi="Corbel" w:cs="Arial"/>
                <w:b/>
                <w:bCs/>
                <w:sz w:val="21"/>
                <w:szCs w:val="21"/>
              </w:rPr>
              <w:t>NSA Foundation Skills 2024-25 to</w:t>
            </w:r>
            <w:r w:rsidR="00F434DA">
              <w:rPr>
                <w:rFonts w:ascii="Corbel" w:hAnsi="Corbel" w:cs="Arial"/>
                <w:b/>
                <w:bCs/>
                <w:sz w:val="21"/>
                <w:szCs w:val="21"/>
              </w:rPr>
              <w:t xml:space="preserve"> </w:t>
            </w:r>
            <w:r w:rsidR="00F434DA" w:rsidRPr="0027358C">
              <w:rPr>
                <w:rFonts w:ascii="Corbel" w:hAnsi="Corbel" w:cs="Arial"/>
                <w:b/>
                <w:bCs/>
                <w:sz w:val="21"/>
                <w:szCs w:val="21"/>
              </w:rPr>
              <w:t>2027-28 (life of NSA)</w:t>
            </w:r>
          </w:p>
          <w:p w14:paraId="6760B61C" w14:textId="1D2740FA" w:rsidR="00D36F66" w:rsidRPr="0027358C" w:rsidRDefault="00D36F66" w:rsidP="00B23691">
            <w:pPr>
              <w:rPr>
                <w:rFonts w:ascii="Corbel" w:hAnsi="Corbel" w:cs="Arial"/>
                <w:sz w:val="21"/>
                <w:szCs w:val="21"/>
              </w:rPr>
            </w:pPr>
          </w:p>
        </w:tc>
      </w:tr>
      <w:tr w:rsidR="00957875" w:rsidRPr="0027358C" w14:paraId="70288137" w14:textId="77777777" w:rsidTr="00B23691">
        <w:trPr>
          <w:trHeight w:val="270"/>
        </w:trPr>
        <w:tc>
          <w:tcPr>
            <w:tcW w:w="3790" w:type="dxa"/>
            <w:tcBorders>
              <w:top w:val="nil"/>
              <w:left w:val="nil"/>
              <w:bottom w:val="nil"/>
              <w:right w:val="nil"/>
            </w:tcBorders>
            <w:noWrap/>
            <w:vAlign w:val="bottom"/>
            <w:hideMark/>
          </w:tcPr>
          <w:p w14:paraId="56B1DFF6" w14:textId="05F47B4F" w:rsidR="00957875" w:rsidRPr="0027358C" w:rsidRDefault="00F434DA" w:rsidP="00B23691">
            <w:pPr>
              <w:rPr>
                <w:rFonts w:ascii="Corbel" w:hAnsi="Corbel" w:cs="Arial"/>
                <w:sz w:val="21"/>
                <w:szCs w:val="21"/>
              </w:rPr>
            </w:pPr>
            <w:r>
              <w:rPr>
                <w:rFonts w:ascii="Corbel" w:hAnsi="Corbel" w:cs="Arial"/>
                <w:sz w:val="21"/>
                <w:szCs w:val="21"/>
              </w:rPr>
              <w:t>Funding</w:t>
            </w:r>
            <w:r w:rsidR="00957875" w:rsidRPr="0027358C">
              <w:rPr>
                <w:rFonts w:ascii="Corbel" w:hAnsi="Corbel" w:cs="Arial"/>
                <w:sz w:val="21"/>
                <w:szCs w:val="21"/>
              </w:rPr>
              <w:t xml:space="preserve"> by action</w:t>
            </w:r>
          </w:p>
        </w:tc>
        <w:tc>
          <w:tcPr>
            <w:tcW w:w="1745" w:type="dxa"/>
            <w:tcBorders>
              <w:top w:val="nil"/>
              <w:left w:val="nil"/>
              <w:bottom w:val="nil"/>
              <w:right w:val="nil"/>
            </w:tcBorders>
            <w:noWrap/>
            <w:vAlign w:val="bottom"/>
            <w:hideMark/>
          </w:tcPr>
          <w:p w14:paraId="00E9D76F" w14:textId="77777777" w:rsidR="00957875" w:rsidRPr="0027358C" w:rsidRDefault="00957875" w:rsidP="00B23691">
            <w:pPr>
              <w:rPr>
                <w:rFonts w:ascii="Corbel" w:hAnsi="Corbel" w:cs="Arial"/>
                <w:sz w:val="21"/>
                <w:szCs w:val="21"/>
              </w:rPr>
            </w:pPr>
          </w:p>
        </w:tc>
        <w:tc>
          <w:tcPr>
            <w:tcW w:w="1745" w:type="dxa"/>
            <w:tcBorders>
              <w:top w:val="nil"/>
              <w:left w:val="nil"/>
              <w:bottom w:val="nil"/>
              <w:right w:val="nil"/>
            </w:tcBorders>
            <w:noWrap/>
            <w:vAlign w:val="bottom"/>
            <w:hideMark/>
          </w:tcPr>
          <w:p w14:paraId="25FA627E" w14:textId="77777777" w:rsidR="00957875" w:rsidRPr="0027358C" w:rsidRDefault="00957875" w:rsidP="00B23691">
            <w:pPr>
              <w:rPr>
                <w:rFonts w:ascii="Corbel" w:hAnsi="Corbel" w:cs="Arial"/>
                <w:sz w:val="21"/>
                <w:szCs w:val="21"/>
              </w:rPr>
            </w:pPr>
          </w:p>
        </w:tc>
        <w:tc>
          <w:tcPr>
            <w:tcW w:w="1746" w:type="dxa"/>
            <w:tcBorders>
              <w:top w:val="nil"/>
              <w:left w:val="nil"/>
              <w:bottom w:val="nil"/>
              <w:right w:val="nil"/>
            </w:tcBorders>
            <w:noWrap/>
            <w:vAlign w:val="bottom"/>
            <w:hideMark/>
          </w:tcPr>
          <w:p w14:paraId="11A132DA" w14:textId="77777777" w:rsidR="00957875" w:rsidRPr="0027358C" w:rsidRDefault="00957875" w:rsidP="00B23691">
            <w:pPr>
              <w:rPr>
                <w:rFonts w:ascii="Corbel" w:hAnsi="Corbel" w:cs="Arial"/>
                <w:sz w:val="21"/>
                <w:szCs w:val="21"/>
              </w:rPr>
            </w:pPr>
          </w:p>
        </w:tc>
      </w:tr>
      <w:tr w:rsidR="00957875" w:rsidRPr="0027358C" w14:paraId="295C435B" w14:textId="77777777" w:rsidTr="00B23691">
        <w:trPr>
          <w:trHeight w:val="270"/>
        </w:trPr>
        <w:tc>
          <w:tcPr>
            <w:tcW w:w="3790" w:type="dxa"/>
            <w:tcBorders>
              <w:top w:val="nil"/>
              <w:left w:val="nil"/>
              <w:bottom w:val="single" w:sz="4" w:space="0" w:color="auto"/>
              <w:right w:val="nil"/>
            </w:tcBorders>
            <w:noWrap/>
            <w:vAlign w:val="bottom"/>
            <w:hideMark/>
          </w:tcPr>
          <w:p w14:paraId="5CF1FD06" w14:textId="77777777" w:rsidR="00957875" w:rsidRPr="0027358C" w:rsidRDefault="00957875" w:rsidP="00B23691">
            <w:pPr>
              <w:rPr>
                <w:rFonts w:ascii="Corbel" w:hAnsi="Corbel" w:cs="Arial"/>
                <w:b/>
                <w:bCs/>
                <w:sz w:val="21"/>
                <w:szCs w:val="21"/>
              </w:rPr>
            </w:pPr>
            <w:r w:rsidRPr="0027358C">
              <w:rPr>
                <w:rFonts w:ascii="Corbel" w:hAnsi="Corbel" w:cs="Arial"/>
                <w:b/>
                <w:bCs/>
                <w:sz w:val="21"/>
                <w:szCs w:val="21"/>
              </w:rPr>
              <w:t>Summary</w:t>
            </w:r>
          </w:p>
        </w:tc>
        <w:tc>
          <w:tcPr>
            <w:tcW w:w="1745" w:type="dxa"/>
            <w:tcBorders>
              <w:top w:val="nil"/>
              <w:left w:val="nil"/>
              <w:bottom w:val="single" w:sz="4" w:space="0" w:color="auto"/>
              <w:right w:val="nil"/>
            </w:tcBorders>
            <w:noWrap/>
            <w:vAlign w:val="bottom"/>
            <w:hideMark/>
          </w:tcPr>
          <w:p w14:paraId="4A84AFE9" w14:textId="77777777" w:rsidR="00957875" w:rsidRPr="0027358C" w:rsidRDefault="00957875" w:rsidP="00B23691">
            <w:pPr>
              <w:rPr>
                <w:rFonts w:ascii="Corbel" w:hAnsi="Corbel" w:cs="Arial"/>
                <w:b/>
                <w:bCs/>
                <w:sz w:val="21"/>
                <w:szCs w:val="21"/>
              </w:rPr>
            </w:pPr>
          </w:p>
        </w:tc>
        <w:tc>
          <w:tcPr>
            <w:tcW w:w="1745" w:type="dxa"/>
            <w:tcBorders>
              <w:top w:val="nil"/>
              <w:left w:val="nil"/>
              <w:bottom w:val="single" w:sz="4" w:space="0" w:color="auto"/>
              <w:right w:val="nil"/>
            </w:tcBorders>
            <w:noWrap/>
            <w:vAlign w:val="bottom"/>
            <w:hideMark/>
          </w:tcPr>
          <w:p w14:paraId="5F5D6A97" w14:textId="77777777" w:rsidR="00957875" w:rsidRPr="0027358C" w:rsidRDefault="00957875" w:rsidP="00B23691">
            <w:pPr>
              <w:rPr>
                <w:rFonts w:ascii="Corbel" w:hAnsi="Corbel" w:cs="Arial"/>
                <w:sz w:val="21"/>
                <w:szCs w:val="21"/>
              </w:rPr>
            </w:pPr>
          </w:p>
        </w:tc>
        <w:tc>
          <w:tcPr>
            <w:tcW w:w="1746" w:type="dxa"/>
            <w:tcBorders>
              <w:top w:val="nil"/>
              <w:left w:val="nil"/>
              <w:bottom w:val="single" w:sz="4" w:space="0" w:color="auto"/>
              <w:right w:val="nil"/>
            </w:tcBorders>
            <w:noWrap/>
            <w:vAlign w:val="bottom"/>
            <w:hideMark/>
          </w:tcPr>
          <w:p w14:paraId="1DCF00BE" w14:textId="77777777" w:rsidR="00957875" w:rsidRPr="0027358C" w:rsidRDefault="00957875" w:rsidP="00B23691">
            <w:pPr>
              <w:rPr>
                <w:rFonts w:ascii="Corbel" w:hAnsi="Corbel" w:cs="Arial"/>
                <w:sz w:val="21"/>
                <w:szCs w:val="21"/>
              </w:rPr>
            </w:pPr>
          </w:p>
        </w:tc>
      </w:tr>
      <w:tr w:rsidR="00957875" w:rsidRPr="0027358C" w14:paraId="5937BDD7" w14:textId="77777777" w:rsidTr="00B23691">
        <w:trPr>
          <w:trHeight w:val="270"/>
        </w:trPr>
        <w:tc>
          <w:tcPr>
            <w:tcW w:w="3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390B4BA" w14:textId="77777777" w:rsidR="00957875" w:rsidRPr="0027358C" w:rsidRDefault="00957875" w:rsidP="00B23691">
            <w:pPr>
              <w:rPr>
                <w:rFonts w:ascii="Corbel" w:hAnsi="Corbel" w:cs="Arial"/>
                <w:sz w:val="21"/>
                <w:szCs w:val="21"/>
              </w:rPr>
            </w:pPr>
          </w:p>
        </w:tc>
        <w:tc>
          <w:tcPr>
            <w:tcW w:w="1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1722606" w14:textId="77777777" w:rsidR="00957875" w:rsidRPr="0027358C" w:rsidRDefault="00957875" w:rsidP="00B23691">
            <w:pPr>
              <w:jc w:val="center"/>
              <w:rPr>
                <w:rFonts w:ascii="Corbel" w:hAnsi="Corbel" w:cs="Arial"/>
                <w:sz w:val="21"/>
                <w:szCs w:val="21"/>
              </w:rPr>
            </w:pPr>
            <w:r w:rsidRPr="0027358C">
              <w:rPr>
                <w:rFonts w:ascii="Corbel" w:hAnsi="Corbel" w:cs="Arial"/>
                <w:sz w:val="21"/>
                <w:szCs w:val="21"/>
              </w:rPr>
              <w:t>SA</w:t>
            </w:r>
          </w:p>
        </w:tc>
        <w:tc>
          <w:tcPr>
            <w:tcW w:w="1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329A7F2" w14:textId="77777777" w:rsidR="00957875" w:rsidRPr="0027358C" w:rsidRDefault="00957875" w:rsidP="00B23691">
            <w:pPr>
              <w:jc w:val="right"/>
              <w:rPr>
                <w:rFonts w:ascii="Corbel" w:hAnsi="Corbel" w:cs="Arial"/>
                <w:sz w:val="21"/>
                <w:szCs w:val="21"/>
              </w:rPr>
            </w:pPr>
            <w:r w:rsidRPr="0027358C">
              <w:rPr>
                <w:rFonts w:ascii="Corbel" w:hAnsi="Corbel" w:cs="Arial"/>
                <w:sz w:val="21"/>
                <w:szCs w:val="21"/>
              </w:rPr>
              <w:t>Commonwealth</w:t>
            </w:r>
          </w:p>
        </w:tc>
        <w:tc>
          <w:tcPr>
            <w:tcW w:w="1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1CBAD1" w14:textId="77777777" w:rsidR="00957875" w:rsidRPr="0027358C" w:rsidRDefault="00957875" w:rsidP="00B23691">
            <w:pPr>
              <w:jc w:val="right"/>
              <w:rPr>
                <w:rFonts w:ascii="Corbel" w:hAnsi="Corbel" w:cs="Arial"/>
                <w:sz w:val="21"/>
                <w:szCs w:val="21"/>
              </w:rPr>
            </w:pPr>
            <w:r w:rsidRPr="0027358C">
              <w:rPr>
                <w:rFonts w:ascii="Corbel" w:hAnsi="Corbel" w:cs="Arial"/>
                <w:sz w:val="21"/>
                <w:szCs w:val="21"/>
              </w:rPr>
              <w:t>Total</w:t>
            </w:r>
          </w:p>
        </w:tc>
      </w:tr>
      <w:tr w:rsidR="00957875" w:rsidRPr="0027358C" w14:paraId="6CF0D65D" w14:textId="77777777" w:rsidTr="00B23691">
        <w:trPr>
          <w:trHeight w:val="270"/>
        </w:trPr>
        <w:tc>
          <w:tcPr>
            <w:tcW w:w="3790" w:type="dxa"/>
            <w:tcBorders>
              <w:top w:val="single" w:sz="4" w:space="0" w:color="auto"/>
              <w:left w:val="single" w:sz="4" w:space="0" w:color="auto"/>
              <w:bottom w:val="single" w:sz="4" w:space="0" w:color="auto"/>
              <w:right w:val="single" w:sz="4" w:space="0" w:color="auto"/>
            </w:tcBorders>
            <w:noWrap/>
            <w:vAlign w:val="bottom"/>
            <w:hideMark/>
          </w:tcPr>
          <w:p w14:paraId="4A7AB9BF" w14:textId="77777777" w:rsidR="00957875" w:rsidRPr="0027358C" w:rsidRDefault="00957875" w:rsidP="00B23691">
            <w:pPr>
              <w:rPr>
                <w:rFonts w:ascii="Corbel" w:hAnsi="Corbel" w:cs="Arial"/>
                <w:sz w:val="21"/>
                <w:szCs w:val="21"/>
              </w:rPr>
            </w:pPr>
            <w:r w:rsidRPr="0027358C">
              <w:rPr>
                <w:rFonts w:ascii="Corbel" w:hAnsi="Corbel" w:cs="Arial"/>
                <w:sz w:val="21"/>
                <w:szCs w:val="21"/>
              </w:rPr>
              <w:t>Action A</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6134A9A7" w14:textId="77777777" w:rsidR="00957875" w:rsidRPr="0027358C" w:rsidRDefault="00957875" w:rsidP="00B23691">
            <w:pPr>
              <w:jc w:val="right"/>
              <w:rPr>
                <w:rFonts w:ascii="Corbel" w:hAnsi="Corbel" w:cs="Arial"/>
                <w:sz w:val="21"/>
                <w:szCs w:val="21"/>
              </w:rPr>
            </w:pPr>
            <w:r w:rsidRPr="0027358C">
              <w:rPr>
                <w:rFonts w:ascii="Corbel" w:hAnsi="Corbel" w:cs="Arial"/>
                <w:sz w:val="21"/>
                <w:szCs w:val="21"/>
              </w:rPr>
              <w:t>$</w:t>
            </w:r>
            <w:r w:rsidRPr="0027358C">
              <w:rPr>
                <w:rFonts w:ascii="Corbel" w:hAnsi="Corbel" w:cs="Arial"/>
                <w:color w:val="000000"/>
              </w:rPr>
              <w:t>659,999</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3C5D60A2" w14:textId="77777777" w:rsidR="00957875" w:rsidRPr="0027358C" w:rsidRDefault="00957875" w:rsidP="00B23691">
            <w:pPr>
              <w:jc w:val="right"/>
              <w:rPr>
                <w:rFonts w:ascii="Corbel" w:hAnsi="Corbel" w:cs="Arial"/>
                <w:sz w:val="21"/>
                <w:szCs w:val="21"/>
              </w:rPr>
            </w:pPr>
            <w:r w:rsidRPr="0027358C">
              <w:rPr>
                <w:rFonts w:ascii="Corbel" w:hAnsi="Corbel" w:cs="Arial"/>
                <w:sz w:val="21"/>
                <w:szCs w:val="21"/>
              </w:rPr>
              <w:t>$</w:t>
            </w:r>
            <w:r w:rsidRPr="0027358C">
              <w:rPr>
                <w:rFonts w:ascii="Corbel" w:hAnsi="Corbel" w:cs="Arial"/>
                <w:color w:val="000000"/>
              </w:rPr>
              <w:t>3,70</w:t>
            </w:r>
            <w:r>
              <w:rPr>
                <w:rFonts w:ascii="Corbel" w:hAnsi="Corbel" w:cs="Arial"/>
                <w:color w:val="000000"/>
              </w:rPr>
              <w:t>5</w:t>
            </w:r>
            <w:r w:rsidRPr="0027358C">
              <w:rPr>
                <w:rFonts w:ascii="Corbel" w:hAnsi="Corbel" w:cs="Arial"/>
                <w:color w:val="000000"/>
              </w:rPr>
              <w:t>,000</w:t>
            </w:r>
          </w:p>
        </w:tc>
        <w:tc>
          <w:tcPr>
            <w:tcW w:w="1746" w:type="dxa"/>
            <w:tcBorders>
              <w:top w:val="single" w:sz="4" w:space="0" w:color="auto"/>
              <w:left w:val="single" w:sz="4" w:space="0" w:color="auto"/>
              <w:bottom w:val="single" w:sz="4" w:space="0" w:color="auto"/>
              <w:right w:val="single" w:sz="4" w:space="0" w:color="auto"/>
            </w:tcBorders>
            <w:noWrap/>
            <w:vAlign w:val="center"/>
            <w:hideMark/>
          </w:tcPr>
          <w:p w14:paraId="6550EF15" w14:textId="77777777" w:rsidR="00957875" w:rsidRPr="0027358C" w:rsidRDefault="00957875" w:rsidP="00B23691">
            <w:pPr>
              <w:jc w:val="right"/>
              <w:rPr>
                <w:rFonts w:ascii="Corbel" w:hAnsi="Corbel" w:cs="Arial"/>
                <w:sz w:val="21"/>
                <w:szCs w:val="21"/>
              </w:rPr>
            </w:pPr>
            <w:r w:rsidRPr="0027358C">
              <w:rPr>
                <w:rFonts w:ascii="Corbel" w:hAnsi="Corbel" w:cs="Arial"/>
                <w:sz w:val="21"/>
                <w:szCs w:val="21"/>
              </w:rPr>
              <w:t>$</w:t>
            </w:r>
            <w:r w:rsidRPr="0027358C">
              <w:rPr>
                <w:rFonts w:ascii="Corbel" w:hAnsi="Corbel" w:cs="Arial"/>
                <w:color w:val="000000"/>
              </w:rPr>
              <w:t>4,3</w:t>
            </w:r>
            <w:r>
              <w:rPr>
                <w:rFonts w:ascii="Corbel" w:hAnsi="Corbel" w:cs="Arial"/>
                <w:color w:val="000000"/>
              </w:rPr>
              <w:t>64</w:t>
            </w:r>
            <w:r w:rsidRPr="0027358C">
              <w:rPr>
                <w:rFonts w:ascii="Corbel" w:hAnsi="Corbel" w:cs="Arial"/>
                <w:color w:val="000000"/>
              </w:rPr>
              <w:t>,999</w:t>
            </w:r>
          </w:p>
        </w:tc>
      </w:tr>
      <w:tr w:rsidR="00957875" w:rsidRPr="0027358C" w14:paraId="42166F66" w14:textId="77777777" w:rsidTr="00B23691">
        <w:trPr>
          <w:trHeight w:val="270"/>
        </w:trPr>
        <w:tc>
          <w:tcPr>
            <w:tcW w:w="3790" w:type="dxa"/>
            <w:tcBorders>
              <w:top w:val="single" w:sz="4" w:space="0" w:color="auto"/>
              <w:left w:val="single" w:sz="4" w:space="0" w:color="auto"/>
              <w:bottom w:val="single" w:sz="4" w:space="0" w:color="auto"/>
              <w:right w:val="single" w:sz="4" w:space="0" w:color="auto"/>
            </w:tcBorders>
            <w:noWrap/>
            <w:vAlign w:val="bottom"/>
            <w:hideMark/>
          </w:tcPr>
          <w:p w14:paraId="6E5C908A" w14:textId="77777777" w:rsidR="00957875" w:rsidRPr="0027358C" w:rsidRDefault="00957875" w:rsidP="00B23691">
            <w:pPr>
              <w:rPr>
                <w:rFonts w:ascii="Corbel" w:hAnsi="Corbel" w:cs="Arial"/>
                <w:sz w:val="21"/>
                <w:szCs w:val="21"/>
              </w:rPr>
            </w:pPr>
            <w:r w:rsidRPr="0027358C">
              <w:rPr>
                <w:rFonts w:ascii="Corbel" w:hAnsi="Corbel" w:cs="Arial"/>
                <w:sz w:val="21"/>
                <w:szCs w:val="21"/>
              </w:rPr>
              <w:t>Action B</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7021E78E" w14:textId="77777777" w:rsidR="00957875" w:rsidRPr="0027358C" w:rsidRDefault="00957875" w:rsidP="00B23691">
            <w:pPr>
              <w:jc w:val="right"/>
              <w:rPr>
                <w:rFonts w:ascii="Corbel" w:hAnsi="Corbel" w:cs="Arial"/>
                <w:sz w:val="21"/>
                <w:szCs w:val="21"/>
              </w:rPr>
            </w:pPr>
            <w:r w:rsidRPr="0027358C">
              <w:rPr>
                <w:rFonts w:ascii="Corbel" w:hAnsi="Corbel" w:cs="Arial"/>
                <w:sz w:val="21"/>
                <w:szCs w:val="21"/>
              </w:rPr>
              <w:t>-</w:t>
            </w:r>
          </w:p>
        </w:tc>
        <w:tc>
          <w:tcPr>
            <w:tcW w:w="1745" w:type="dxa"/>
            <w:tcBorders>
              <w:top w:val="single" w:sz="4" w:space="0" w:color="auto"/>
              <w:left w:val="single" w:sz="4" w:space="0" w:color="auto"/>
              <w:bottom w:val="single" w:sz="4" w:space="0" w:color="auto"/>
              <w:right w:val="single" w:sz="4" w:space="0" w:color="auto"/>
            </w:tcBorders>
            <w:noWrap/>
            <w:vAlign w:val="center"/>
            <w:hideMark/>
          </w:tcPr>
          <w:p w14:paraId="5FBD224D" w14:textId="77777777" w:rsidR="00957875" w:rsidRPr="0027358C" w:rsidRDefault="00957875" w:rsidP="00B23691">
            <w:pPr>
              <w:jc w:val="right"/>
              <w:rPr>
                <w:rFonts w:ascii="Corbel" w:hAnsi="Corbel" w:cs="Arial"/>
                <w:sz w:val="21"/>
                <w:szCs w:val="21"/>
              </w:rPr>
            </w:pPr>
            <w:r w:rsidRPr="0027358C">
              <w:rPr>
                <w:rFonts w:ascii="Corbel" w:hAnsi="Corbel" w:cs="Arial"/>
                <w:sz w:val="21"/>
                <w:szCs w:val="21"/>
              </w:rPr>
              <w:t>$1,300,000</w:t>
            </w:r>
          </w:p>
        </w:tc>
        <w:tc>
          <w:tcPr>
            <w:tcW w:w="1746" w:type="dxa"/>
            <w:tcBorders>
              <w:top w:val="single" w:sz="4" w:space="0" w:color="auto"/>
              <w:left w:val="single" w:sz="4" w:space="0" w:color="auto"/>
              <w:bottom w:val="single" w:sz="4" w:space="0" w:color="auto"/>
              <w:right w:val="single" w:sz="4" w:space="0" w:color="auto"/>
            </w:tcBorders>
            <w:noWrap/>
            <w:vAlign w:val="center"/>
            <w:hideMark/>
          </w:tcPr>
          <w:p w14:paraId="75D9DD94" w14:textId="77777777" w:rsidR="00957875" w:rsidRPr="0027358C" w:rsidRDefault="00957875" w:rsidP="00B23691">
            <w:pPr>
              <w:jc w:val="right"/>
              <w:rPr>
                <w:rFonts w:ascii="Corbel" w:hAnsi="Corbel" w:cs="Arial"/>
                <w:sz w:val="21"/>
                <w:szCs w:val="21"/>
              </w:rPr>
            </w:pPr>
            <w:r w:rsidRPr="0027358C">
              <w:rPr>
                <w:rFonts w:ascii="Corbel" w:hAnsi="Corbel" w:cs="Arial"/>
                <w:sz w:val="21"/>
                <w:szCs w:val="21"/>
              </w:rPr>
              <w:t xml:space="preserve">1,300,000 </w:t>
            </w:r>
          </w:p>
        </w:tc>
      </w:tr>
      <w:tr w:rsidR="00957875" w:rsidRPr="0027358C" w14:paraId="398C55B8" w14:textId="77777777" w:rsidTr="00B23691">
        <w:trPr>
          <w:trHeight w:val="285"/>
        </w:trPr>
        <w:tc>
          <w:tcPr>
            <w:tcW w:w="3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1BC86FA" w14:textId="77777777" w:rsidR="00957875" w:rsidRPr="0027358C" w:rsidRDefault="00957875" w:rsidP="00B23691">
            <w:pPr>
              <w:rPr>
                <w:rFonts w:ascii="Corbel" w:hAnsi="Corbel" w:cs="Arial"/>
                <w:b/>
                <w:bCs/>
                <w:sz w:val="21"/>
                <w:szCs w:val="21"/>
              </w:rPr>
            </w:pPr>
            <w:r w:rsidRPr="0027358C">
              <w:rPr>
                <w:rFonts w:ascii="Corbel" w:hAnsi="Corbel" w:cs="Arial"/>
                <w:b/>
                <w:bCs/>
                <w:sz w:val="21"/>
                <w:szCs w:val="21"/>
              </w:rPr>
              <w:t>TOTAL</w:t>
            </w:r>
          </w:p>
        </w:tc>
        <w:tc>
          <w:tcPr>
            <w:tcW w:w="1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8930660" w14:textId="77777777" w:rsidR="00957875" w:rsidRPr="0027358C" w:rsidRDefault="00957875" w:rsidP="00B23691">
            <w:pPr>
              <w:jc w:val="right"/>
              <w:rPr>
                <w:rFonts w:ascii="Corbel" w:hAnsi="Corbel" w:cs="Arial"/>
                <w:b/>
                <w:bCs/>
                <w:sz w:val="21"/>
                <w:szCs w:val="21"/>
              </w:rPr>
            </w:pPr>
            <w:r w:rsidRPr="0027358C">
              <w:rPr>
                <w:rFonts w:ascii="Corbel" w:hAnsi="Corbel" w:cs="Arial"/>
                <w:b/>
                <w:bCs/>
                <w:sz w:val="21"/>
                <w:szCs w:val="21"/>
              </w:rPr>
              <w:t>$659,999</w:t>
            </w:r>
          </w:p>
        </w:tc>
        <w:tc>
          <w:tcPr>
            <w:tcW w:w="1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B687DE5" w14:textId="77777777" w:rsidR="00957875" w:rsidRPr="0027358C" w:rsidRDefault="00957875" w:rsidP="00B23691">
            <w:pPr>
              <w:jc w:val="right"/>
              <w:rPr>
                <w:rFonts w:ascii="Corbel" w:hAnsi="Corbel" w:cs="Arial"/>
                <w:b/>
                <w:bCs/>
                <w:sz w:val="21"/>
                <w:szCs w:val="21"/>
              </w:rPr>
            </w:pPr>
            <w:r w:rsidRPr="0027358C">
              <w:rPr>
                <w:rFonts w:ascii="Corbel" w:hAnsi="Corbel" w:cs="Arial"/>
                <w:b/>
                <w:bCs/>
                <w:sz w:val="21"/>
                <w:szCs w:val="21"/>
              </w:rPr>
              <w:t>$5,00</w:t>
            </w:r>
            <w:r>
              <w:rPr>
                <w:rFonts w:ascii="Corbel" w:hAnsi="Corbel" w:cs="Arial"/>
                <w:b/>
                <w:bCs/>
                <w:sz w:val="21"/>
                <w:szCs w:val="21"/>
              </w:rPr>
              <w:t>5</w:t>
            </w:r>
            <w:r w:rsidRPr="0027358C">
              <w:rPr>
                <w:rFonts w:ascii="Corbel" w:hAnsi="Corbel" w:cs="Arial"/>
                <w:b/>
                <w:bCs/>
                <w:sz w:val="21"/>
                <w:szCs w:val="21"/>
              </w:rPr>
              <w:t xml:space="preserve">,000 </w:t>
            </w:r>
          </w:p>
        </w:tc>
        <w:tc>
          <w:tcPr>
            <w:tcW w:w="1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2B29F0C" w14:textId="77777777" w:rsidR="00957875" w:rsidRPr="0027358C" w:rsidRDefault="00957875" w:rsidP="00B23691">
            <w:pPr>
              <w:jc w:val="right"/>
              <w:rPr>
                <w:rFonts w:ascii="Corbel" w:hAnsi="Corbel" w:cs="Arial"/>
                <w:b/>
                <w:bCs/>
                <w:sz w:val="21"/>
                <w:szCs w:val="21"/>
              </w:rPr>
            </w:pPr>
            <w:r w:rsidRPr="0027358C">
              <w:rPr>
                <w:rFonts w:ascii="Corbel" w:hAnsi="Corbel" w:cs="Arial"/>
                <w:b/>
                <w:bCs/>
                <w:sz w:val="21"/>
                <w:szCs w:val="21"/>
              </w:rPr>
              <w:t>$</w:t>
            </w:r>
            <w:r w:rsidRPr="0027358C">
              <w:rPr>
                <w:rFonts w:ascii="Corbel" w:hAnsi="Corbel" w:cs="Arial"/>
                <w:b/>
                <w:bCs/>
                <w:color w:val="000000"/>
              </w:rPr>
              <w:t>5,6</w:t>
            </w:r>
            <w:r>
              <w:rPr>
                <w:rFonts w:ascii="Corbel" w:hAnsi="Corbel" w:cs="Arial"/>
                <w:b/>
                <w:bCs/>
                <w:color w:val="000000"/>
              </w:rPr>
              <w:t>64</w:t>
            </w:r>
            <w:r w:rsidRPr="0027358C">
              <w:rPr>
                <w:rFonts w:ascii="Corbel" w:hAnsi="Corbel" w:cs="Arial"/>
                <w:b/>
                <w:bCs/>
                <w:color w:val="000000"/>
              </w:rPr>
              <w:t>,999</w:t>
            </w:r>
          </w:p>
        </w:tc>
      </w:tr>
    </w:tbl>
    <w:p w14:paraId="57C13CD3" w14:textId="5A70FF2C" w:rsidR="0063714E" w:rsidRDefault="0063714E" w:rsidP="00957875">
      <w:pPr>
        <w:spacing w:after="0"/>
        <w:rPr>
          <w:rFonts w:ascii="Corbel" w:hAnsi="Corbel" w:cs="Arial"/>
          <w:sz w:val="21"/>
          <w:szCs w:val="21"/>
        </w:rPr>
      </w:pPr>
    </w:p>
    <w:p w14:paraId="3BFA2C20" w14:textId="77777777" w:rsidR="0063714E" w:rsidRDefault="0063714E">
      <w:pPr>
        <w:spacing w:line="278" w:lineRule="auto"/>
        <w:rPr>
          <w:rFonts w:ascii="Corbel" w:hAnsi="Corbel" w:cs="Arial"/>
          <w:sz w:val="21"/>
          <w:szCs w:val="21"/>
        </w:rPr>
      </w:pPr>
      <w:r>
        <w:rPr>
          <w:rFonts w:ascii="Corbel" w:hAnsi="Corbel" w:cs="Arial"/>
          <w:sz w:val="21"/>
          <w:szCs w:val="21"/>
        </w:rPr>
        <w:br w:type="page"/>
      </w:r>
    </w:p>
    <w:tbl>
      <w:tblPr>
        <w:tblW w:w="9026" w:type="dxa"/>
        <w:tblCellMar>
          <w:top w:w="15" w:type="dxa"/>
          <w:bottom w:w="15" w:type="dxa"/>
        </w:tblCellMar>
        <w:tblLook w:val="04A0" w:firstRow="1" w:lastRow="0" w:firstColumn="1" w:lastColumn="0" w:noHBand="0" w:noVBand="1"/>
      </w:tblPr>
      <w:tblGrid>
        <w:gridCol w:w="1375"/>
        <w:gridCol w:w="2726"/>
        <w:gridCol w:w="1696"/>
        <w:gridCol w:w="1838"/>
        <w:gridCol w:w="1391"/>
      </w:tblGrid>
      <w:tr w:rsidR="00957875" w:rsidRPr="0027358C" w14:paraId="67A2ACE0" w14:textId="77777777" w:rsidTr="00B23691">
        <w:trPr>
          <w:trHeight w:val="285"/>
        </w:trPr>
        <w:tc>
          <w:tcPr>
            <w:tcW w:w="9026" w:type="dxa"/>
            <w:gridSpan w:val="5"/>
            <w:tcBorders>
              <w:top w:val="nil"/>
              <w:left w:val="nil"/>
              <w:bottom w:val="nil"/>
              <w:right w:val="nil"/>
            </w:tcBorders>
            <w:noWrap/>
            <w:vAlign w:val="center"/>
            <w:hideMark/>
          </w:tcPr>
          <w:p w14:paraId="2B474159" w14:textId="77777777" w:rsidR="00957875" w:rsidRPr="007133AD" w:rsidRDefault="00957875" w:rsidP="00B23691">
            <w:pPr>
              <w:spacing w:after="0"/>
              <w:rPr>
                <w:rFonts w:ascii="Corbel" w:hAnsi="Corbel" w:cs="Arial"/>
                <w:sz w:val="21"/>
                <w:szCs w:val="21"/>
              </w:rPr>
            </w:pPr>
            <w:r w:rsidRPr="007133AD">
              <w:rPr>
                <w:rFonts w:ascii="Corbel" w:hAnsi="Corbel" w:cs="Arial"/>
                <w:b/>
                <w:bCs/>
                <w:sz w:val="21"/>
                <w:szCs w:val="21"/>
              </w:rPr>
              <w:lastRenderedPageBreak/>
              <w:t>NSA Foundation Skills 2024-25 to 2027-28 (life of NSA)</w:t>
            </w:r>
          </w:p>
        </w:tc>
      </w:tr>
      <w:tr w:rsidR="00957875" w:rsidRPr="0027358C" w14:paraId="2D68D98C" w14:textId="77777777" w:rsidTr="00B23691">
        <w:trPr>
          <w:trHeight w:val="285"/>
        </w:trPr>
        <w:tc>
          <w:tcPr>
            <w:tcW w:w="9026" w:type="dxa"/>
            <w:gridSpan w:val="5"/>
            <w:tcBorders>
              <w:top w:val="nil"/>
              <w:left w:val="nil"/>
              <w:bottom w:val="single" w:sz="4" w:space="0" w:color="auto"/>
              <w:right w:val="nil"/>
            </w:tcBorders>
            <w:noWrap/>
            <w:vAlign w:val="center"/>
          </w:tcPr>
          <w:p w14:paraId="66CEFA65" w14:textId="77777777" w:rsidR="00957875" w:rsidRPr="007133AD" w:rsidRDefault="00957875" w:rsidP="00B23691">
            <w:pPr>
              <w:rPr>
                <w:rFonts w:ascii="Corbel" w:hAnsi="Corbel" w:cs="Arial"/>
                <w:b/>
                <w:bCs/>
                <w:sz w:val="21"/>
                <w:szCs w:val="21"/>
              </w:rPr>
            </w:pPr>
            <w:r w:rsidRPr="007133AD">
              <w:rPr>
                <w:rFonts w:ascii="Corbel" w:hAnsi="Corbel" w:cs="Arial"/>
                <w:sz w:val="21"/>
                <w:szCs w:val="21"/>
              </w:rPr>
              <w:t>Breakdown by FY</w:t>
            </w:r>
          </w:p>
        </w:tc>
      </w:tr>
      <w:tr w:rsidR="00957875" w:rsidRPr="0027358C" w14:paraId="0AB67421" w14:textId="77777777" w:rsidTr="00B23691">
        <w:trPr>
          <w:trHeight w:val="600"/>
        </w:trPr>
        <w:tc>
          <w:tcPr>
            <w:tcW w:w="1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6E9612" w14:textId="77777777" w:rsidR="00957875" w:rsidRPr="007133AD" w:rsidRDefault="00957875" w:rsidP="00B23691">
            <w:pPr>
              <w:spacing w:after="0"/>
              <w:rPr>
                <w:rFonts w:ascii="Corbel" w:hAnsi="Corbel" w:cs="Arial"/>
                <w:b/>
                <w:bCs/>
                <w:sz w:val="21"/>
                <w:szCs w:val="21"/>
              </w:rPr>
            </w:pPr>
            <w:bookmarkStart w:id="2" w:name="Budget_estimates_(by_action)!A17:E47"/>
            <w:r w:rsidRPr="007133AD">
              <w:rPr>
                <w:rFonts w:ascii="Corbel" w:hAnsi="Corbel" w:cs="Arial"/>
                <w:b/>
                <w:bCs/>
                <w:sz w:val="21"/>
                <w:szCs w:val="21"/>
              </w:rPr>
              <w:t>Financial year</w:t>
            </w:r>
            <w:bookmarkEnd w:id="2"/>
          </w:p>
        </w:tc>
        <w:tc>
          <w:tcPr>
            <w:tcW w:w="2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7FEB94" w14:textId="77777777" w:rsidR="00957875" w:rsidRPr="007133AD" w:rsidRDefault="00957875" w:rsidP="00B23691">
            <w:pPr>
              <w:spacing w:after="0"/>
              <w:rPr>
                <w:rFonts w:ascii="Corbel" w:hAnsi="Corbel" w:cs="Arial"/>
                <w:b/>
                <w:bCs/>
                <w:sz w:val="21"/>
                <w:szCs w:val="21"/>
              </w:rPr>
            </w:pPr>
            <w:r w:rsidRPr="007133AD">
              <w:rPr>
                <w:rFonts w:ascii="Corbel" w:hAnsi="Corbel" w:cs="Arial"/>
                <w:b/>
                <w:bCs/>
                <w:sz w:val="21"/>
                <w:szCs w:val="21"/>
              </w:rPr>
              <w:t>IP action</w:t>
            </w:r>
          </w:p>
        </w:tc>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7D9211" w14:textId="77777777" w:rsidR="00957875" w:rsidRPr="007133AD" w:rsidRDefault="00957875" w:rsidP="00B23691">
            <w:pPr>
              <w:spacing w:after="0"/>
              <w:rPr>
                <w:rFonts w:ascii="Corbel" w:hAnsi="Corbel" w:cs="Arial"/>
                <w:b/>
                <w:bCs/>
                <w:sz w:val="21"/>
                <w:szCs w:val="21"/>
              </w:rPr>
            </w:pPr>
            <w:r w:rsidRPr="007133AD">
              <w:rPr>
                <w:rFonts w:ascii="Corbel" w:hAnsi="Corbel" w:cs="Arial"/>
                <w:b/>
                <w:bCs/>
                <w:sz w:val="21"/>
                <w:szCs w:val="21"/>
              </w:rPr>
              <w:t>State investment ($)</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594F0D" w14:textId="77777777" w:rsidR="00957875" w:rsidRPr="007133AD" w:rsidRDefault="00957875" w:rsidP="00B23691">
            <w:pPr>
              <w:spacing w:after="0"/>
              <w:rPr>
                <w:rFonts w:ascii="Corbel" w:hAnsi="Corbel" w:cs="Arial"/>
                <w:b/>
                <w:bCs/>
                <w:sz w:val="21"/>
                <w:szCs w:val="21"/>
              </w:rPr>
            </w:pPr>
            <w:r w:rsidRPr="007133AD">
              <w:rPr>
                <w:rFonts w:ascii="Corbel" w:hAnsi="Corbel" w:cs="Arial"/>
                <w:b/>
                <w:bCs/>
                <w:sz w:val="21"/>
                <w:szCs w:val="21"/>
              </w:rPr>
              <w:t>Commonwealth investment ($)</w:t>
            </w:r>
          </w:p>
        </w:tc>
        <w:tc>
          <w:tcPr>
            <w:tcW w:w="1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3A5407" w14:textId="77777777" w:rsidR="00957875" w:rsidRPr="007133AD" w:rsidRDefault="00957875" w:rsidP="00B23691">
            <w:pPr>
              <w:spacing w:after="0"/>
              <w:rPr>
                <w:rFonts w:ascii="Corbel" w:hAnsi="Corbel" w:cs="Arial"/>
                <w:b/>
                <w:bCs/>
                <w:sz w:val="21"/>
                <w:szCs w:val="21"/>
              </w:rPr>
            </w:pPr>
            <w:r w:rsidRPr="007133AD">
              <w:rPr>
                <w:rFonts w:ascii="Corbel" w:hAnsi="Corbel" w:cs="Arial"/>
                <w:b/>
                <w:bCs/>
                <w:sz w:val="21"/>
                <w:szCs w:val="21"/>
              </w:rPr>
              <w:t>Total investment</w:t>
            </w:r>
          </w:p>
        </w:tc>
      </w:tr>
      <w:tr w:rsidR="00957875" w:rsidRPr="0027358C" w14:paraId="10A49C95" w14:textId="77777777" w:rsidTr="00B23691">
        <w:trPr>
          <w:trHeight w:val="270"/>
        </w:trPr>
        <w:tc>
          <w:tcPr>
            <w:tcW w:w="1375" w:type="dxa"/>
            <w:tcBorders>
              <w:top w:val="single" w:sz="4" w:space="0" w:color="auto"/>
              <w:left w:val="single" w:sz="4" w:space="0" w:color="auto"/>
              <w:bottom w:val="single" w:sz="4" w:space="0" w:color="auto"/>
              <w:right w:val="single" w:sz="4" w:space="0" w:color="auto"/>
            </w:tcBorders>
            <w:noWrap/>
            <w:vAlign w:val="bottom"/>
            <w:hideMark/>
          </w:tcPr>
          <w:p w14:paraId="1491BDEE" w14:textId="77777777" w:rsidR="00957875" w:rsidRPr="007133AD" w:rsidRDefault="00957875" w:rsidP="00B23691">
            <w:pPr>
              <w:rPr>
                <w:rFonts w:ascii="Corbel" w:hAnsi="Corbel" w:cs="Arial"/>
                <w:sz w:val="21"/>
                <w:szCs w:val="21"/>
              </w:rPr>
            </w:pPr>
            <w:r w:rsidRPr="007133AD">
              <w:rPr>
                <w:rFonts w:ascii="Corbel" w:hAnsi="Corbel" w:cs="Arial"/>
                <w:sz w:val="21"/>
                <w:szCs w:val="21"/>
              </w:rPr>
              <w:t>2025-26</w:t>
            </w:r>
          </w:p>
        </w:tc>
        <w:tc>
          <w:tcPr>
            <w:tcW w:w="2726" w:type="dxa"/>
            <w:tcBorders>
              <w:top w:val="single" w:sz="4" w:space="0" w:color="auto"/>
              <w:left w:val="single" w:sz="4" w:space="0" w:color="auto"/>
              <w:bottom w:val="single" w:sz="4" w:space="0" w:color="auto"/>
              <w:right w:val="single" w:sz="4" w:space="0" w:color="auto"/>
            </w:tcBorders>
            <w:noWrap/>
            <w:vAlign w:val="bottom"/>
            <w:hideMark/>
          </w:tcPr>
          <w:p w14:paraId="362FFFD2" w14:textId="77777777" w:rsidR="00957875" w:rsidRPr="007133AD" w:rsidRDefault="00957875" w:rsidP="00B23691">
            <w:pPr>
              <w:rPr>
                <w:rFonts w:ascii="Corbel" w:hAnsi="Corbel" w:cs="Arial"/>
                <w:sz w:val="21"/>
                <w:szCs w:val="21"/>
              </w:rPr>
            </w:pPr>
            <w:r w:rsidRPr="007133AD">
              <w:rPr>
                <w:rFonts w:ascii="Corbel" w:hAnsi="Corbel" w:cs="Arial"/>
                <w:sz w:val="21"/>
                <w:szCs w:val="21"/>
              </w:rPr>
              <w:t>ACE Set-Up</w:t>
            </w:r>
          </w:p>
        </w:tc>
        <w:tc>
          <w:tcPr>
            <w:tcW w:w="1696" w:type="dxa"/>
            <w:tcBorders>
              <w:top w:val="single" w:sz="4" w:space="0" w:color="auto"/>
              <w:left w:val="single" w:sz="4" w:space="0" w:color="auto"/>
              <w:bottom w:val="single" w:sz="4" w:space="0" w:color="auto"/>
              <w:right w:val="single" w:sz="4" w:space="0" w:color="auto"/>
            </w:tcBorders>
            <w:noWrap/>
            <w:vAlign w:val="center"/>
          </w:tcPr>
          <w:p w14:paraId="6A75E325"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75,625</w:t>
            </w:r>
          </w:p>
        </w:tc>
        <w:tc>
          <w:tcPr>
            <w:tcW w:w="1838" w:type="dxa"/>
            <w:tcBorders>
              <w:top w:val="single" w:sz="4" w:space="0" w:color="auto"/>
              <w:left w:val="single" w:sz="4" w:space="0" w:color="auto"/>
              <w:bottom w:val="single" w:sz="4" w:space="0" w:color="auto"/>
              <w:right w:val="single" w:sz="4" w:space="0" w:color="auto"/>
            </w:tcBorders>
            <w:noWrap/>
            <w:vAlign w:val="center"/>
          </w:tcPr>
          <w:p w14:paraId="4797E3B3"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300,000</w:t>
            </w:r>
          </w:p>
        </w:tc>
        <w:tc>
          <w:tcPr>
            <w:tcW w:w="1391" w:type="dxa"/>
            <w:tcBorders>
              <w:top w:val="single" w:sz="4" w:space="0" w:color="auto"/>
              <w:left w:val="single" w:sz="4" w:space="0" w:color="auto"/>
              <w:bottom w:val="single" w:sz="4" w:space="0" w:color="auto"/>
              <w:right w:val="single" w:sz="4" w:space="0" w:color="auto"/>
            </w:tcBorders>
            <w:noWrap/>
            <w:vAlign w:val="center"/>
          </w:tcPr>
          <w:p w14:paraId="29071B07"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375,625</w:t>
            </w:r>
          </w:p>
        </w:tc>
      </w:tr>
      <w:tr w:rsidR="00957875" w:rsidRPr="0027358C" w14:paraId="4F5DEBC4" w14:textId="77777777" w:rsidTr="00B23691">
        <w:trPr>
          <w:trHeight w:val="270"/>
        </w:trPr>
        <w:tc>
          <w:tcPr>
            <w:tcW w:w="1375" w:type="dxa"/>
            <w:tcBorders>
              <w:top w:val="single" w:sz="4" w:space="0" w:color="auto"/>
              <w:left w:val="single" w:sz="4" w:space="0" w:color="auto"/>
              <w:bottom w:val="single" w:sz="4" w:space="0" w:color="auto"/>
              <w:right w:val="single" w:sz="4" w:space="0" w:color="auto"/>
            </w:tcBorders>
            <w:noWrap/>
            <w:vAlign w:val="bottom"/>
            <w:hideMark/>
          </w:tcPr>
          <w:p w14:paraId="1617CD15" w14:textId="77777777" w:rsidR="00957875" w:rsidRPr="007133AD" w:rsidRDefault="00957875" w:rsidP="00B23691">
            <w:pPr>
              <w:rPr>
                <w:rFonts w:ascii="Corbel" w:hAnsi="Corbel" w:cs="Arial"/>
                <w:sz w:val="21"/>
                <w:szCs w:val="21"/>
              </w:rPr>
            </w:pPr>
            <w:r w:rsidRPr="007133AD">
              <w:rPr>
                <w:rFonts w:ascii="Corbel" w:hAnsi="Corbel" w:cs="Arial"/>
                <w:sz w:val="21"/>
                <w:szCs w:val="21"/>
              </w:rPr>
              <w:t>2026-27</w:t>
            </w:r>
          </w:p>
        </w:tc>
        <w:tc>
          <w:tcPr>
            <w:tcW w:w="2726" w:type="dxa"/>
            <w:tcBorders>
              <w:top w:val="single" w:sz="4" w:space="0" w:color="auto"/>
              <w:left w:val="single" w:sz="4" w:space="0" w:color="auto"/>
              <w:bottom w:val="single" w:sz="4" w:space="0" w:color="auto"/>
              <w:right w:val="single" w:sz="4" w:space="0" w:color="auto"/>
            </w:tcBorders>
            <w:noWrap/>
            <w:vAlign w:val="bottom"/>
            <w:hideMark/>
          </w:tcPr>
          <w:p w14:paraId="2A236703" w14:textId="77777777" w:rsidR="00957875" w:rsidRPr="007133AD" w:rsidRDefault="00957875" w:rsidP="00B23691">
            <w:pPr>
              <w:rPr>
                <w:rFonts w:ascii="Corbel" w:hAnsi="Corbel" w:cs="Arial"/>
                <w:sz w:val="21"/>
                <w:szCs w:val="21"/>
              </w:rPr>
            </w:pPr>
            <w:r w:rsidRPr="007133AD">
              <w:rPr>
                <w:rFonts w:ascii="Corbel" w:hAnsi="Corbel" w:cs="Arial"/>
                <w:sz w:val="21"/>
                <w:szCs w:val="21"/>
              </w:rPr>
              <w:t>ACE Set-Up</w:t>
            </w:r>
          </w:p>
        </w:tc>
        <w:tc>
          <w:tcPr>
            <w:tcW w:w="1696" w:type="dxa"/>
            <w:tcBorders>
              <w:top w:val="single" w:sz="4" w:space="0" w:color="auto"/>
              <w:left w:val="single" w:sz="4" w:space="0" w:color="auto"/>
              <w:bottom w:val="single" w:sz="4" w:space="0" w:color="auto"/>
              <w:right w:val="single" w:sz="4" w:space="0" w:color="auto"/>
            </w:tcBorders>
            <w:noWrap/>
            <w:vAlign w:val="center"/>
          </w:tcPr>
          <w:p w14:paraId="2B33A366"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w:t>
            </w:r>
          </w:p>
        </w:tc>
        <w:tc>
          <w:tcPr>
            <w:tcW w:w="1838" w:type="dxa"/>
            <w:tcBorders>
              <w:top w:val="single" w:sz="4" w:space="0" w:color="auto"/>
              <w:left w:val="single" w:sz="4" w:space="0" w:color="auto"/>
              <w:bottom w:val="single" w:sz="4" w:space="0" w:color="auto"/>
              <w:right w:val="single" w:sz="4" w:space="0" w:color="auto"/>
            </w:tcBorders>
            <w:noWrap/>
            <w:vAlign w:val="center"/>
          </w:tcPr>
          <w:p w14:paraId="77105A91"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500,000</w:t>
            </w:r>
          </w:p>
        </w:tc>
        <w:tc>
          <w:tcPr>
            <w:tcW w:w="1391" w:type="dxa"/>
            <w:tcBorders>
              <w:top w:val="single" w:sz="4" w:space="0" w:color="auto"/>
              <w:left w:val="single" w:sz="4" w:space="0" w:color="auto"/>
              <w:bottom w:val="single" w:sz="4" w:space="0" w:color="auto"/>
              <w:right w:val="single" w:sz="4" w:space="0" w:color="auto"/>
            </w:tcBorders>
            <w:noWrap/>
            <w:vAlign w:val="center"/>
          </w:tcPr>
          <w:p w14:paraId="496F56B3"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500,000</w:t>
            </w:r>
          </w:p>
        </w:tc>
      </w:tr>
      <w:tr w:rsidR="00957875" w:rsidRPr="0027358C" w14:paraId="6D2259C7" w14:textId="77777777" w:rsidTr="00B23691">
        <w:trPr>
          <w:trHeight w:val="270"/>
        </w:trPr>
        <w:tc>
          <w:tcPr>
            <w:tcW w:w="1375" w:type="dxa"/>
            <w:tcBorders>
              <w:top w:val="single" w:sz="4" w:space="0" w:color="auto"/>
              <w:left w:val="single" w:sz="4" w:space="0" w:color="auto"/>
              <w:bottom w:val="single" w:sz="4" w:space="0" w:color="auto"/>
              <w:right w:val="single" w:sz="4" w:space="0" w:color="auto"/>
            </w:tcBorders>
            <w:noWrap/>
            <w:vAlign w:val="bottom"/>
            <w:hideMark/>
          </w:tcPr>
          <w:p w14:paraId="612A96C4" w14:textId="77777777" w:rsidR="00957875" w:rsidRPr="007133AD" w:rsidRDefault="00957875" w:rsidP="00B23691">
            <w:pPr>
              <w:rPr>
                <w:rFonts w:ascii="Corbel" w:hAnsi="Corbel" w:cs="Arial"/>
                <w:sz w:val="21"/>
                <w:szCs w:val="21"/>
              </w:rPr>
            </w:pPr>
            <w:r w:rsidRPr="007133AD">
              <w:rPr>
                <w:rFonts w:ascii="Corbel" w:hAnsi="Corbel" w:cs="Arial"/>
                <w:sz w:val="21"/>
                <w:szCs w:val="21"/>
              </w:rPr>
              <w:t>2027-28</w:t>
            </w:r>
          </w:p>
        </w:tc>
        <w:tc>
          <w:tcPr>
            <w:tcW w:w="2726" w:type="dxa"/>
            <w:tcBorders>
              <w:top w:val="single" w:sz="4" w:space="0" w:color="auto"/>
              <w:left w:val="single" w:sz="4" w:space="0" w:color="auto"/>
              <w:bottom w:val="single" w:sz="4" w:space="0" w:color="auto"/>
              <w:right w:val="single" w:sz="4" w:space="0" w:color="auto"/>
            </w:tcBorders>
            <w:noWrap/>
            <w:vAlign w:val="bottom"/>
            <w:hideMark/>
          </w:tcPr>
          <w:p w14:paraId="39E6D1DE" w14:textId="77777777" w:rsidR="00957875" w:rsidRPr="007133AD" w:rsidRDefault="00957875" w:rsidP="00B23691">
            <w:pPr>
              <w:rPr>
                <w:rFonts w:ascii="Corbel" w:hAnsi="Corbel" w:cs="Arial"/>
                <w:sz w:val="21"/>
                <w:szCs w:val="21"/>
              </w:rPr>
            </w:pPr>
            <w:r w:rsidRPr="007133AD">
              <w:rPr>
                <w:rFonts w:ascii="Corbel" w:hAnsi="Corbel" w:cs="Arial"/>
                <w:sz w:val="21"/>
                <w:szCs w:val="21"/>
              </w:rPr>
              <w:t>ACE Set-Up</w:t>
            </w:r>
          </w:p>
        </w:tc>
        <w:tc>
          <w:tcPr>
            <w:tcW w:w="1696" w:type="dxa"/>
            <w:tcBorders>
              <w:top w:val="single" w:sz="4" w:space="0" w:color="auto"/>
              <w:left w:val="single" w:sz="4" w:space="0" w:color="auto"/>
              <w:bottom w:val="single" w:sz="4" w:space="0" w:color="auto"/>
              <w:right w:val="single" w:sz="4" w:space="0" w:color="auto"/>
            </w:tcBorders>
            <w:noWrap/>
            <w:vAlign w:val="center"/>
          </w:tcPr>
          <w:p w14:paraId="670E045E"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152,708</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1FCA785F"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300,000</w:t>
            </w:r>
          </w:p>
        </w:tc>
        <w:tc>
          <w:tcPr>
            <w:tcW w:w="1391" w:type="dxa"/>
            <w:tcBorders>
              <w:top w:val="single" w:sz="4" w:space="0" w:color="auto"/>
              <w:left w:val="single" w:sz="4" w:space="0" w:color="auto"/>
              <w:bottom w:val="single" w:sz="4" w:space="0" w:color="auto"/>
              <w:right w:val="single" w:sz="4" w:space="0" w:color="auto"/>
            </w:tcBorders>
            <w:noWrap/>
            <w:vAlign w:val="center"/>
          </w:tcPr>
          <w:p w14:paraId="35788F68"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452,708</w:t>
            </w:r>
          </w:p>
        </w:tc>
      </w:tr>
      <w:tr w:rsidR="00957875" w:rsidRPr="0027358C" w14:paraId="795A478B" w14:textId="77777777" w:rsidTr="00B23691">
        <w:trPr>
          <w:trHeight w:val="270"/>
        </w:trPr>
        <w:tc>
          <w:tcPr>
            <w:tcW w:w="1375" w:type="dxa"/>
            <w:tcBorders>
              <w:top w:val="single" w:sz="4" w:space="0" w:color="auto"/>
              <w:left w:val="single" w:sz="4" w:space="0" w:color="auto"/>
              <w:bottom w:val="single" w:sz="4" w:space="0" w:color="auto"/>
              <w:right w:val="single" w:sz="4" w:space="0" w:color="auto"/>
            </w:tcBorders>
            <w:noWrap/>
            <w:vAlign w:val="bottom"/>
          </w:tcPr>
          <w:p w14:paraId="59DB0EB1" w14:textId="77777777" w:rsidR="00957875" w:rsidRPr="007133AD" w:rsidRDefault="00957875" w:rsidP="00B23691">
            <w:pPr>
              <w:spacing w:after="0"/>
              <w:rPr>
                <w:rFonts w:ascii="Corbel" w:hAnsi="Corbel" w:cs="Arial"/>
                <w:sz w:val="21"/>
                <w:szCs w:val="21"/>
              </w:rPr>
            </w:pPr>
          </w:p>
        </w:tc>
        <w:tc>
          <w:tcPr>
            <w:tcW w:w="2726" w:type="dxa"/>
            <w:tcBorders>
              <w:top w:val="single" w:sz="4" w:space="0" w:color="auto"/>
              <w:left w:val="single" w:sz="4" w:space="0" w:color="auto"/>
              <w:bottom w:val="single" w:sz="4" w:space="0" w:color="auto"/>
              <w:right w:val="single" w:sz="4" w:space="0" w:color="auto"/>
            </w:tcBorders>
            <w:noWrap/>
            <w:vAlign w:val="bottom"/>
          </w:tcPr>
          <w:p w14:paraId="43CF8F9E" w14:textId="77777777" w:rsidR="00957875" w:rsidRPr="007133AD" w:rsidRDefault="00957875" w:rsidP="00B23691">
            <w:pPr>
              <w:spacing w:after="0"/>
              <w:rPr>
                <w:rFonts w:ascii="Corbel" w:hAnsi="Corbel" w:cs="Arial"/>
                <w:sz w:val="20"/>
                <w:szCs w:val="20"/>
              </w:rPr>
            </w:pPr>
          </w:p>
        </w:tc>
        <w:tc>
          <w:tcPr>
            <w:tcW w:w="1696" w:type="dxa"/>
            <w:tcBorders>
              <w:top w:val="single" w:sz="4" w:space="0" w:color="auto"/>
              <w:left w:val="single" w:sz="4" w:space="0" w:color="auto"/>
              <w:bottom w:val="single" w:sz="4" w:space="0" w:color="auto"/>
              <w:right w:val="single" w:sz="4" w:space="0" w:color="auto"/>
            </w:tcBorders>
            <w:noWrap/>
            <w:vAlign w:val="center"/>
          </w:tcPr>
          <w:p w14:paraId="0CC568C8" w14:textId="77777777" w:rsidR="00957875" w:rsidRPr="007133AD" w:rsidRDefault="00957875" w:rsidP="00B23691">
            <w:pPr>
              <w:spacing w:after="0"/>
              <w:jc w:val="right"/>
              <w:rPr>
                <w:rFonts w:ascii="Corbel" w:hAnsi="Corbel" w:cs="Arial"/>
                <w:sz w:val="21"/>
                <w:szCs w:val="21"/>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0C5185F8" w14:textId="77777777" w:rsidR="00957875" w:rsidRPr="007133AD" w:rsidRDefault="00957875" w:rsidP="00B23691">
            <w:pPr>
              <w:spacing w:after="0"/>
              <w:jc w:val="right"/>
              <w:rPr>
                <w:rFonts w:ascii="Corbel" w:hAnsi="Corbel" w:cs="Arial"/>
                <w:sz w:val="21"/>
                <w:szCs w:val="21"/>
              </w:rPr>
            </w:pPr>
          </w:p>
        </w:tc>
        <w:tc>
          <w:tcPr>
            <w:tcW w:w="1391" w:type="dxa"/>
            <w:tcBorders>
              <w:top w:val="single" w:sz="4" w:space="0" w:color="auto"/>
              <w:left w:val="single" w:sz="4" w:space="0" w:color="auto"/>
              <w:bottom w:val="single" w:sz="4" w:space="0" w:color="auto"/>
              <w:right w:val="single" w:sz="4" w:space="0" w:color="auto"/>
            </w:tcBorders>
            <w:noWrap/>
            <w:vAlign w:val="center"/>
          </w:tcPr>
          <w:p w14:paraId="2E8D2F3F" w14:textId="77777777" w:rsidR="00957875" w:rsidRPr="007133AD" w:rsidRDefault="00957875" w:rsidP="00B23691">
            <w:pPr>
              <w:spacing w:after="0"/>
              <w:jc w:val="right"/>
              <w:rPr>
                <w:rFonts w:ascii="Corbel" w:hAnsi="Corbel" w:cs="Arial"/>
                <w:sz w:val="21"/>
                <w:szCs w:val="21"/>
              </w:rPr>
            </w:pPr>
          </w:p>
        </w:tc>
      </w:tr>
      <w:tr w:rsidR="00957875" w:rsidRPr="0027358C" w14:paraId="18B5B04D" w14:textId="77777777" w:rsidTr="00B23691">
        <w:trPr>
          <w:trHeight w:val="270"/>
        </w:trPr>
        <w:tc>
          <w:tcPr>
            <w:tcW w:w="1375" w:type="dxa"/>
            <w:tcBorders>
              <w:top w:val="single" w:sz="4" w:space="0" w:color="auto"/>
              <w:left w:val="single" w:sz="4" w:space="0" w:color="auto"/>
              <w:bottom w:val="single" w:sz="4" w:space="0" w:color="auto"/>
              <w:right w:val="single" w:sz="4" w:space="0" w:color="auto"/>
            </w:tcBorders>
            <w:noWrap/>
            <w:vAlign w:val="center"/>
            <w:hideMark/>
          </w:tcPr>
          <w:p w14:paraId="1777A087" w14:textId="77777777" w:rsidR="00957875" w:rsidRPr="007133AD" w:rsidRDefault="00957875" w:rsidP="00B23691">
            <w:pPr>
              <w:rPr>
                <w:rFonts w:ascii="Corbel" w:hAnsi="Corbel" w:cs="Arial"/>
                <w:sz w:val="21"/>
                <w:szCs w:val="21"/>
              </w:rPr>
            </w:pPr>
            <w:r w:rsidRPr="007133AD">
              <w:rPr>
                <w:rFonts w:ascii="Corbel" w:hAnsi="Corbel" w:cs="Arial"/>
                <w:sz w:val="21"/>
                <w:szCs w:val="21"/>
              </w:rPr>
              <w:t>2025-26</w:t>
            </w:r>
          </w:p>
        </w:tc>
        <w:tc>
          <w:tcPr>
            <w:tcW w:w="2726" w:type="dxa"/>
            <w:tcBorders>
              <w:top w:val="single" w:sz="4" w:space="0" w:color="auto"/>
              <w:left w:val="single" w:sz="4" w:space="0" w:color="auto"/>
              <w:bottom w:val="single" w:sz="4" w:space="0" w:color="auto"/>
              <w:right w:val="single" w:sz="4" w:space="0" w:color="auto"/>
            </w:tcBorders>
            <w:noWrap/>
            <w:vAlign w:val="center"/>
            <w:hideMark/>
          </w:tcPr>
          <w:p w14:paraId="6356066D" w14:textId="77777777" w:rsidR="00957875" w:rsidRPr="007133AD" w:rsidRDefault="00957875" w:rsidP="00B23691">
            <w:pPr>
              <w:rPr>
                <w:rFonts w:ascii="Corbel" w:hAnsi="Corbel" w:cs="Arial"/>
                <w:sz w:val="20"/>
                <w:szCs w:val="20"/>
              </w:rPr>
            </w:pPr>
            <w:r w:rsidRPr="007133AD">
              <w:rPr>
                <w:rFonts w:ascii="Corbel" w:hAnsi="Corbel" w:cs="Arial"/>
                <w:sz w:val="20"/>
                <w:szCs w:val="20"/>
              </w:rPr>
              <w:t>ACE Strategic Set-Up</w:t>
            </w:r>
          </w:p>
        </w:tc>
        <w:tc>
          <w:tcPr>
            <w:tcW w:w="1696" w:type="dxa"/>
            <w:tcBorders>
              <w:top w:val="single" w:sz="4" w:space="0" w:color="auto"/>
              <w:left w:val="single" w:sz="4" w:space="0" w:color="auto"/>
              <w:bottom w:val="single" w:sz="4" w:space="0" w:color="auto"/>
              <w:right w:val="single" w:sz="4" w:space="0" w:color="auto"/>
            </w:tcBorders>
            <w:noWrap/>
            <w:vAlign w:val="center"/>
          </w:tcPr>
          <w:p w14:paraId="764163F4"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177,708</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45A4781C"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800,000</w:t>
            </w:r>
          </w:p>
        </w:tc>
        <w:tc>
          <w:tcPr>
            <w:tcW w:w="1391" w:type="dxa"/>
            <w:tcBorders>
              <w:top w:val="single" w:sz="4" w:space="0" w:color="auto"/>
              <w:left w:val="single" w:sz="4" w:space="0" w:color="auto"/>
              <w:bottom w:val="single" w:sz="4" w:space="0" w:color="auto"/>
              <w:right w:val="single" w:sz="4" w:space="0" w:color="auto"/>
            </w:tcBorders>
            <w:noWrap/>
            <w:vAlign w:val="center"/>
          </w:tcPr>
          <w:p w14:paraId="51A09660"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977,708</w:t>
            </w:r>
          </w:p>
        </w:tc>
      </w:tr>
      <w:tr w:rsidR="00957875" w:rsidRPr="0027358C" w14:paraId="3E159EA6" w14:textId="77777777" w:rsidTr="00B23691">
        <w:trPr>
          <w:trHeight w:val="270"/>
        </w:trPr>
        <w:tc>
          <w:tcPr>
            <w:tcW w:w="1375" w:type="dxa"/>
            <w:tcBorders>
              <w:top w:val="single" w:sz="4" w:space="0" w:color="auto"/>
              <w:left w:val="single" w:sz="4" w:space="0" w:color="auto"/>
              <w:bottom w:val="single" w:sz="4" w:space="0" w:color="auto"/>
              <w:right w:val="single" w:sz="4" w:space="0" w:color="auto"/>
            </w:tcBorders>
            <w:noWrap/>
            <w:vAlign w:val="center"/>
            <w:hideMark/>
          </w:tcPr>
          <w:p w14:paraId="0D394222" w14:textId="77777777" w:rsidR="00957875" w:rsidRPr="007133AD" w:rsidRDefault="00957875" w:rsidP="00B23691">
            <w:pPr>
              <w:rPr>
                <w:rFonts w:ascii="Corbel" w:hAnsi="Corbel" w:cs="Arial"/>
                <w:sz w:val="21"/>
                <w:szCs w:val="21"/>
              </w:rPr>
            </w:pPr>
            <w:r w:rsidRPr="007133AD">
              <w:rPr>
                <w:rFonts w:ascii="Corbel" w:hAnsi="Corbel" w:cs="Arial"/>
                <w:sz w:val="21"/>
                <w:szCs w:val="21"/>
              </w:rPr>
              <w:t>2026-27</w:t>
            </w:r>
          </w:p>
        </w:tc>
        <w:tc>
          <w:tcPr>
            <w:tcW w:w="2726" w:type="dxa"/>
            <w:tcBorders>
              <w:top w:val="single" w:sz="4" w:space="0" w:color="auto"/>
              <w:left w:val="single" w:sz="4" w:space="0" w:color="auto"/>
              <w:bottom w:val="single" w:sz="4" w:space="0" w:color="auto"/>
              <w:right w:val="single" w:sz="4" w:space="0" w:color="auto"/>
            </w:tcBorders>
            <w:noWrap/>
            <w:vAlign w:val="center"/>
            <w:hideMark/>
          </w:tcPr>
          <w:p w14:paraId="68AAC2C1" w14:textId="77777777" w:rsidR="00957875" w:rsidRPr="007133AD" w:rsidRDefault="00957875" w:rsidP="00B23691">
            <w:pPr>
              <w:rPr>
                <w:rFonts w:ascii="Corbel" w:hAnsi="Corbel" w:cs="Arial"/>
                <w:sz w:val="20"/>
                <w:szCs w:val="20"/>
              </w:rPr>
            </w:pPr>
            <w:r w:rsidRPr="007133AD">
              <w:rPr>
                <w:rFonts w:ascii="Corbel" w:hAnsi="Corbel" w:cs="Arial"/>
                <w:sz w:val="20"/>
                <w:szCs w:val="20"/>
              </w:rPr>
              <w:t>ACE Strategic Set-Up</w:t>
            </w:r>
          </w:p>
        </w:tc>
        <w:tc>
          <w:tcPr>
            <w:tcW w:w="1696" w:type="dxa"/>
            <w:tcBorders>
              <w:top w:val="single" w:sz="4" w:space="0" w:color="auto"/>
              <w:left w:val="single" w:sz="4" w:space="0" w:color="auto"/>
              <w:bottom w:val="single" w:sz="4" w:space="0" w:color="auto"/>
              <w:right w:val="single" w:sz="4" w:space="0" w:color="auto"/>
            </w:tcBorders>
            <w:noWrap/>
            <w:vAlign w:val="center"/>
          </w:tcPr>
          <w:p w14:paraId="79FE4CFD"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53,333</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2BDC6ED0"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1,000,000</w:t>
            </w:r>
          </w:p>
        </w:tc>
        <w:tc>
          <w:tcPr>
            <w:tcW w:w="1391" w:type="dxa"/>
            <w:tcBorders>
              <w:top w:val="single" w:sz="4" w:space="0" w:color="auto"/>
              <w:left w:val="single" w:sz="4" w:space="0" w:color="auto"/>
              <w:bottom w:val="single" w:sz="4" w:space="0" w:color="auto"/>
              <w:right w:val="single" w:sz="4" w:space="0" w:color="auto"/>
            </w:tcBorders>
            <w:noWrap/>
            <w:vAlign w:val="center"/>
          </w:tcPr>
          <w:p w14:paraId="4293E06D"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1,053,333</w:t>
            </w:r>
          </w:p>
        </w:tc>
      </w:tr>
      <w:tr w:rsidR="00957875" w:rsidRPr="0027358C" w14:paraId="1F232948" w14:textId="77777777" w:rsidTr="00B23691">
        <w:trPr>
          <w:trHeight w:val="270"/>
        </w:trPr>
        <w:tc>
          <w:tcPr>
            <w:tcW w:w="1375" w:type="dxa"/>
            <w:tcBorders>
              <w:top w:val="single" w:sz="4" w:space="0" w:color="auto"/>
              <w:left w:val="single" w:sz="4" w:space="0" w:color="auto"/>
              <w:bottom w:val="single" w:sz="4" w:space="0" w:color="auto"/>
              <w:right w:val="single" w:sz="4" w:space="0" w:color="auto"/>
            </w:tcBorders>
            <w:noWrap/>
            <w:vAlign w:val="center"/>
            <w:hideMark/>
          </w:tcPr>
          <w:p w14:paraId="5E74131B" w14:textId="77777777" w:rsidR="00957875" w:rsidRPr="007133AD" w:rsidRDefault="00957875" w:rsidP="00B23691">
            <w:pPr>
              <w:rPr>
                <w:rFonts w:ascii="Corbel" w:hAnsi="Corbel" w:cs="Arial"/>
                <w:sz w:val="21"/>
                <w:szCs w:val="21"/>
              </w:rPr>
            </w:pPr>
            <w:r w:rsidRPr="007133AD">
              <w:rPr>
                <w:rFonts w:ascii="Corbel" w:hAnsi="Corbel" w:cs="Arial"/>
                <w:sz w:val="21"/>
                <w:szCs w:val="21"/>
              </w:rPr>
              <w:t>2027-28</w:t>
            </w:r>
          </w:p>
        </w:tc>
        <w:tc>
          <w:tcPr>
            <w:tcW w:w="2726" w:type="dxa"/>
            <w:tcBorders>
              <w:top w:val="single" w:sz="4" w:space="0" w:color="auto"/>
              <w:left w:val="single" w:sz="4" w:space="0" w:color="auto"/>
              <w:bottom w:val="single" w:sz="4" w:space="0" w:color="auto"/>
              <w:right w:val="single" w:sz="4" w:space="0" w:color="auto"/>
            </w:tcBorders>
            <w:noWrap/>
            <w:vAlign w:val="center"/>
            <w:hideMark/>
          </w:tcPr>
          <w:p w14:paraId="260DD39E" w14:textId="77777777" w:rsidR="00957875" w:rsidRPr="007133AD" w:rsidRDefault="00957875" w:rsidP="00B23691">
            <w:pPr>
              <w:rPr>
                <w:rFonts w:ascii="Corbel" w:hAnsi="Corbel" w:cs="Arial"/>
                <w:sz w:val="20"/>
                <w:szCs w:val="20"/>
              </w:rPr>
            </w:pPr>
            <w:r w:rsidRPr="007133AD">
              <w:rPr>
                <w:rFonts w:ascii="Corbel" w:hAnsi="Corbel" w:cs="Arial"/>
                <w:sz w:val="20"/>
                <w:szCs w:val="20"/>
              </w:rPr>
              <w:t>ACE Strategic Set-Up</w:t>
            </w:r>
          </w:p>
        </w:tc>
        <w:tc>
          <w:tcPr>
            <w:tcW w:w="1696" w:type="dxa"/>
            <w:tcBorders>
              <w:top w:val="single" w:sz="4" w:space="0" w:color="auto"/>
              <w:left w:val="single" w:sz="4" w:space="0" w:color="auto"/>
              <w:bottom w:val="single" w:sz="4" w:space="0" w:color="auto"/>
              <w:right w:val="single" w:sz="4" w:space="0" w:color="auto"/>
            </w:tcBorders>
            <w:noWrap/>
            <w:vAlign w:val="center"/>
          </w:tcPr>
          <w:p w14:paraId="7B7C21F2"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200,625</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642F410A"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805,000</w:t>
            </w:r>
          </w:p>
        </w:tc>
        <w:tc>
          <w:tcPr>
            <w:tcW w:w="1391" w:type="dxa"/>
            <w:tcBorders>
              <w:top w:val="single" w:sz="4" w:space="0" w:color="auto"/>
              <w:left w:val="single" w:sz="4" w:space="0" w:color="auto"/>
              <w:bottom w:val="single" w:sz="4" w:space="0" w:color="auto"/>
              <w:right w:val="single" w:sz="4" w:space="0" w:color="auto"/>
            </w:tcBorders>
            <w:noWrap/>
            <w:vAlign w:val="center"/>
          </w:tcPr>
          <w:p w14:paraId="03DF0DDA"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1,005,625</w:t>
            </w:r>
          </w:p>
        </w:tc>
      </w:tr>
      <w:tr w:rsidR="00957875" w:rsidRPr="0027358C" w14:paraId="002DC61B" w14:textId="77777777" w:rsidTr="00B23691">
        <w:trPr>
          <w:trHeight w:val="270"/>
        </w:trPr>
        <w:tc>
          <w:tcPr>
            <w:tcW w:w="1375" w:type="dxa"/>
            <w:tcBorders>
              <w:top w:val="single" w:sz="4" w:space="0" w:color="auto"/>
              <w:left w:val="single" w:sz="4" w:space="0" w:color="auto"/>
              <w:bottom w:val="single" w:sz="4" w:space="0" w:color="auto"/>
              <w:right w:val="single" w:sz="4" w:space="0" w:color="auto"/>
            </w:tcBorders>
            <w:noWrap/>
            <w:vAlign w:val="bottom"/>
          </w:tcPr>
          <w:p w14:paraId="22F374C4" w14:textId="77777777" w:rsidR="00957875" w:rsidRPr="007133AD" w:rsidRDefault="00957875" w:rsidP="00B23691">
            <w:pPr>
              <w:spacing w:after="0"/>
              <w:rPr>
                <w:rFonts w:ascii="Corbel" w:hAnsi="Corbel" w:cs="Arial"/>
                <w:sz w:val="21"/>
                <w:szCs w:val="21"/>
              </w:rPr>
            </w:pPr>
          </w:p>
        </w:tc>
        <w:tc>
          <w:tcPr>
            <w:tcW w:w="2726" w:type="dxa"/>
            <w:tcBorders>
              <w:top w:val="single" w:sz="4" w:space="0" w:color="auto"/>
              <w:left w:val="single" w:sz="4" w:space="0" w:color="auto"/>
              <w:bottom w:val="single" w:sz="4" w:space="0" w:color="auto"/>
              <w:right w:val="single" w:sz="4" w:space="0" w:color="auto"/>
            </w:tcBorders>
            <w:noWrap/>
            <w:vAlign w:val="bottom"/>
          </w:tcPr>
          <w:p w14:paraId="70D35339" w14:textId="77777777" w:rsidR="00957875" w:rsidRPr="007133AD" w:rsidRDefault="00957875" w:rsidP="00B23691">
            <w:pPr>
              <w:spacing w:after="0"/>
              <w:rPr>
                <w:rFonts w:ascii="Corbel" w:hAnsi="Corbel" w:cs="Arial"/>
                <w:sz w:val="21"/>
                <w:szCs w:val="21"/>
              </w:rPr>
            </w:pPr>
          </w:p>
        </w:tc>
        <w:tc>
          <w:tcPr>
            <w:tcW w:w="1696" w:type="dxa"/>
            <w:tcBorders>
              <w:top w:val="single" w:sz="4" w:space="0" w:color="auto"/>
              <w:left w:val="single" w:sz="4" w:space="0" w:color="auto"/>
              <w:bottom w:val="single" w:sz="4" w:space="0" w:color="auto"/>
              <w:right w:val="single" w:sz="4" w:space="0" w:color="auto"/>
            </w:tcBorders>
            <w:noWrap/>
            <w:vAlign w:val="center"/>
          </w:tcPr>
          <w:p w14:paraId="762CB19B" w14:textId="77777777" w:rsidR="00957875" w:rsidRPr="007133AD" w:rsidRDefault="00957875" w:rsidP="00B23691">
            <w:pPr>
              <w:spacing w:after="0"/>
              <w:jc w:val="right"/>
              <w:rPr>
                <w:rFonts w:ascii="Corbel" w:hAnsi="Corbel" w:cs="Arial"/>
                <w:sz w:val="21"/>
                <w:szCs w:val="21"/>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2BA689E9" w14:textId="77777777" w:rsidR="00957875" w:rsidRPr="007133AD" w:rsidRDefault="00957875" w:rsidP="00B23691">
            <w:pPr>
              <w:spacing w:after="0"/>
              <w:jc w:val="right"/>
              <w:rPr>
                <w:rFonts w:ascii="Corbel" w:hAnsi="Corbel" w:cs="Arial"/>
                <w:sz w:val="21"/>
                <w:szCs w:val="21"/>
              </w:rPr>
            </w:pPr>
          </w:p>
        </w:tc>
        <w:tc>
          <w:tcPr>
            <w:tcW w:w="1391" w:type="dxa"/>
            <w:tcBorders>
              <w:top w:val="single" w:sz="4" w:space="0" w:color="auto"/>
              <w:left w:val="single" w:sz="4" w:space="0" w:color="auto"/>
              <w:bottom w:val="single" w:sz="4" w:space="0" w:color="auto"/>
              <w:right w:val="single" w:sz="4" w:space="0" w:color="auto"/>
            </w:tcBorders>
            <w:noWrap/>
            <w:vAlign w:val="center"/>
          </w:tcPr>
          <w:p w14:paraId="2F057A33" w14:textId="77777777" w:rsidR="00957875" w:rsidRPr="007133AD" w:rsidRDefault="00957875" w:rsidP="00B23691">
            <w:pPr>
              <w:spacing w:after="0"/>
              <w:jc w:val="right"/>
              <w:rPr>
                <w:rFonts w:ascii="Corbel" w:hAnsi="Corbel" w:cs="Arial"/>
                <w:sz w:val="21"/>
                <w:szCs w:val="21"/>
              </w:rPr>
            </w:pPr>
          </w:p>
        </w:tc>
      </w:tr>
      <w:tr w:rsidR="00957875" w:rsidRPr="0027358C" w14:paraId="2D901332" w14:textId="77777777" w:rsidTr="00B23691">
        <w:trPr>
          <w:trHeight w:val="270"/>
        </w:trPr>
        <w:tc>
          <w:tcPr>
            <w:tcW w:w="1375" w:type="dxa"/>
            <w:tcBorders>
              <w:top w:val="single" w:sz="4" w:space="0" w:color="auto"/>
              <w:left w:val="single" w:sz="4" w:space="0" w:color="auto"/>
              <w:bottom w:val="single" w:sz="4" w:space="0" w:color="auto"/>
              <w:right w:val="single" w:sz="4" w:space="0" w:color="auto"/>
            </w:tcBorders>
            <w:noWrap/>
            <w:vAlign w:val="bottom"/>
            <w:hideMark/>
          </w:tcPr>
          <w:p w14:paraId="7715A989" w14:textId="77777777" w:rsidR="00957875" w:rsidRPr="007133AD" w:rsidRDefault="00957875" w:rsidP="00B23691">
            <w:pPr>
              <w:rPr>
                <w:rFonts w:ascii="Corbel" w:hAnsi="Corbel" w:cs="Arial"/>
                <w:sz w:val="21"/>
                <w:szCs w:val="21"/>
              </w:rPr>
            </w:pPr>
            <w:r w:rsidRPr="007133AD">
              <w:rPr>
                <w:rFonts w:ascii="Corbel" w:hAnsi="Corbel" w:cs="Arial"/>
                <w:sz w:val="21"/>
                <w:szCs w:val="21"/>
              </w:rPr>
              <w:t>2025-26</w:t>
            </w:r>
          </w:p>
        </w:tc>
        <w:tc>
          <w:tcPr>
            <w:tcW w:w="2726" w:type="dxa"/>
            <w:tcBorders>
              <w:top w:val="single" w:sz="4" w:space="0" w:color="auto"/>
              <w:left w:val="single" w:sz="4" w:space="0" w:color="auto"/>
              <w:bottom w:val="single" w:sz="4" w:space="0" w:color="auto"/>
              <w:right w:val="single" w:sz="4" w:space="0" w:color="auto"/>
            </w:tcBorders>
            <w:noWrap/>
            <w:vAlign w:val="bottom"/>
            <w:hideMark/>
          </w:tcPr>
          <w:p w14:paraId="1515E1A9" w14:textId="77777777" w:rsidR="00957875" w:rsidRPr="007133AD" w:rsidRDefault="00957875" w:rsidP="00B23691">
            <w:pPr>
              <w:rPr>
                <w:rFonts w:ascii="Corbel" w:hAnsi="Corbel" w:cs="Arial"/>
                <w:sz w:val="21"/>
                <w:szCs w:val="21"/>
              </w:rPr>
            </w:pPr>
            <w:r w:rsidRPr="007133AD">
              <w:rPr>
                <w:rFonts w:ascii="Corbel" w:hAnsi="Corbel" w:cs="Arial"/>
                <w:sz w:val="21"/>
                <w:szCs w:val="21"/>
              </w:rPr>
              <w:t>ACE</w:t>
            </w:r>
            <w:r w:rsidRPr="007133AD">
              <w:rPr>
                <w:rFonts w:ascii="Corbel" w:hAnsi="Corbel" w:cs="Arial"/>
                <w:b/>
                <w:bCs/>
                <w:sz w:val="21"/>
                <w:szCs w:val="21"/>
              </w:rPr>
              <w:t>+</w:t>
            </w:r>
          </w:p>
        </w:tc>
        <w:tc>
          <w:tcPr>
            <w:tcW w:w="1696" w:type="dxa"/>
            <w:tcBorders>
              <w:top w:val="single" w:sz="4" w:space="0" w:color="auto"/>
              <w:left w:val="single" w:sz="4" w:space="0" w:color="auto"/>
              <w:bottom w:val="single" w:sz="4" w:space="0" w:color="auto"/>
              <w:right w:val="single" w:sz="4" w:space="0" w:color="auto"/>
            </w:tcBorders>
            <w:noWrap/>
            <w:vAlign w:val="center"/>
          </w:tcPr>
          <w:p w14:paraId="037EE00C"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3565E30F"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1,000,000</w:t>
            </w:r>
          </w:p>
        </w:tc>
        <w:tc>
          <w:tcPr>
            <w:tcW w:w="1391" w:type="dxa"/>
            <w:tcBorders>
              <w:top w:val="single" w:sz="4" w:space="0" w:color="auto"/>
              <w:left w:val="single" w:sz="4" w:space="0" w:color="auto"/>
              <w:bottom w:val="single" w:sz="4" w:space="0" w:color="auto"/>
              <w:right w:val="single" w:sz="4" w:space="0" w:color="auto"/>
            </w:tcBorders>
            <w:noWrap/>
            <w:vAlign w:val="center"/>
          </w:tcPr>
          <w:p w14:paraId="20C480DB"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1,000,000</w:t>
            </w:r>
          </w:p>
        </w:tc>
      </w:tr>
      <w:tr w:rsidR="00957875" w:rsidRPr="0027358C" w14:paraId="4AF9B351" w14:textId="77777777" w:rsidTr="00B23691">
        <w:trPr>
          <w:trHeight w:val="270"/>
        </w:trPr>
        <w:tc>
          <w:tcPr>
            <w:tcW w:w="1375" w:type="dxa"/>
            <w:tcBorders>
              <w:top w:val="single" w:sz="4" w:space="0" w:color="auto"/>
              <w:left w:val="single" w:sz="4" w:space="0" w:color="auto"/>
              <w:bottom w:val="single" w:sz="4" w:space="0" w:color="auto"/>
              <w:right w:val="single" w:sz="4" w:space="0" w:color="auto"/>
            </w:tcBorders>
            <w:noWrap/>
            <w:vAlign w:val="bottom"/>
            <w:hideMark/>
          </w:tcPr>
          <w:p w14:paraId="0B3D4381" w14:textId="77777777" w:rsidR="00957875" w:rsidRPr="007133AD" w:rsidRDefault="00957875" w:rsidP="00B23691">
            <w:pPr>
              <w:rPr>
                <w:rFonts w:ascii="Corbel" w:hAnsi="Corbel" w:cs="Arial"/>
                <w:sz w:val="21"/>
                <w:szCs w:val="21"/>
              </w:rPr>
            </w:pPr>
            <w:r w:rsidRPr="007133AD">
              <w:rPr>
                <w:rFonts w:ascii="Corbel" w:hAnsi="Corbel" w:cs="Arial"/>
                <w:sz w:val="21"/>
                <w:szCs w:val="21"/>
              </w:rPr>
              <w:t>2026-27</w:t>
            </w:r>
          </w:p>
        </w:tc>
        <w:tc>
          <w:tcPr>
            <w:tcW w:w="2726" w:type="dxa"/>
            <w:tcBorders>
              <w:top w:val="single" w:sz="4" w:space="0" w:color="auto"/>
              <w:left w:val="single" w:sz="4" w:space="0" w:color="auto"/>
              <w:bottom w:val="single" w:sz="4" w:space="0" w:color="auto"/>
              <w:right w:val="single" w:sz="4" w:space="0" w:color="auto"/>
            </w:tcBorders>
            <w:noWrap/>
            <w:vAlign w:val="bottom"/>
            <w:hideMark/>
          </w:tcPr>
          <w:p w14:paraId="48535346" w14:textId="77777777" w:rsidR="00957875" w:rsidRPr="007133AD" w:rsidRDefault="00957875" w:rsidP="00B23691">
            <w:pPr>
              <w:rPr>
                <w:rFonts w:ascii="Corbel" w:hAnsi="Corbel" w:cs="Arial"/>
                <w:sz w:val="21"/>
                <w:szCs w:val="21"/>
              </w:rPr>
            </w:pPr>
            <w:r w:rsidRPr="007133AD">
              <w:rPr>
                <w:rFonts w:ascii="Corbel" w:hAnsi="Corbel" w:cs="Arial"/>
                <w:sz w:val="21"/>
                <w:szCs w:val="21"/>
              </w:rPr>
              <w:t>ACE</w:t>
            </w:r>
            <w:r w:rsidRPr="007133AD">
              <w:rPr>
                <w:rFonts w:ascii="Corbel" w:hAnsi="Corbel" w:cs="Arial"/>
                <w:b/>
                <w:bCs/>
                <w:sz w:val="21"/>
                <w:szCs w:val="21"/>
              </w:rPr>
              <w:t>+</w:t>
            </w:r>
          </w:p>
        </w:tc>
        <w:tc>
          <w:tcPr>
            <w:tcW w:w="1696" w:type="dxa"/>
            <w:tcBorders>
              <w:top w:val="single" w:sz="4" w:space="0" w:color="auto"/>
              <w:left w:val="single" w:sz="4" w:space="0" w:color="auto"/>
              <w:bottom w:val="single" w:sz="4" w:space="0" w:color="auto"/>
              <w:right w:val="single" w:sz="4" w:space="0" w:color="auto"/>
            </w:tcBorders>
            <w:noWrap/>
            <w:vAlign w:val="center"/>
          </w:tcPr>
          <w:p w14:paraId="3FAE9319"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274E0ACA"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300,000</w:t>
            </w:r>
          </w:p>
        </w:tc>
        <w:tc>
          <w:tcPr>
            <w:tcW w:w="1391" w:type="dxa"/>
            <w:tcBorders>
              <w:top w:val="single" w:sz="4" w:space="0" w:color="auto"/>
              <w:left w:val="single" w:sz="4" w:space="0" w:color="auto"/>
              <w:bottom w:val="single" w:sz="4" w:space="0" w:color="auto"/>
              <w:right w:val="single" w:sz="4" w:space="0" w:color="auto"/>
            </w:tcBorders>
            <w:noWrap/>
            <w:vAlign w:val="center"/>
          </w:tcPr>
          <w:p w14:paraId="78009FA7" w14:textId="77777777" w:rsidR="00957875" w:rsidRPr="007133AD" w:rsidRDefault="00957875" w:rsidP="00B23691">
            <w:pPr>
              <w:jc w:val="right"/>
              <w:rPr>
                <w:rFonts w:ascii="Corbel" w:hAnsi="Corbel" w:cs="Arial"/>
                <w:sz w:val="21"/>
                <w:szCs w:val="21"/>
              </w:rPr>
            </w:pPr>
            <w:r w:rsidRPr="007133AD">
              <w:rPr>
                <w:rFonts w:ascii="Corbel" w:hAnsi="Corbel" w:cs="Arial"/>
                <w:sz w:val="21"/>
                <w:szCs w:val="21"/>
              </w:rPr>
              <w:t>300,000</w:t>
            </w:r>
          </w:p>
        </w:tc>
      </w:tr>
      <w:tr w:rsidR="00957875" w:rsidRPr="000B771D" w14:paraId="4EC4F03C" w14:textId="77777777" w:rsidTr="00B23691">
        <w:trPr>
          <w:trHeight w:val="270"/>
        </w:trPr>
        <w:tc>
          <w:tcPr>
            <w:tcW w:w="1375" w:type="dxa"/>
            <w:tcBorders>
              <w:top w:val="single" w:sz="4" w:space="0" w:color="auto"/>
              <w:left w:val="single" w:sz="4" w:space="0" w:color="auto"/>
              <w:bottom w:val="single" w:sz="4" w:space="0" w:color="auto"/>
              <w:right w:val="single" w:sz="4" w:space="0" w:color="auto"/>
            </w:tcBorders>
            <w:noWrap/>
            <w:vAlign w:val="bottom"/>
            <w:hideMark/>
          </w:tcPr>
          <w:p w14:paraId="686108C2" w14:textId="77777777" w:rsidR="00957875" w:rsidRPr="000B771D" w:rsidRDefault="00957875" w:rsidP="00B23691">
            <w:pPr>
              <w:rPr>
                <w:rFonts w:ascii="Corbel" w:hAnsi="Corbel" w:cs="Arial"/>
                <w:sz w:val="21"/>
                <w:szCs w:val="21"/>
              </w:rPr>
            </w:pPr>
            <w:r w:rsidRPr="000B771D">
              <w:rPr>
                <w:rFonts w:ascii="Corbel" w:hAnsi="Corbel" w:cs="Arial"/>
                <w:sz w:val="21"/>
                <w:szCs w:val="21"/>
              </w:rPr>
              <w:t>2027-28</w:t>
            </w:r>
          </w:p>
        </w:tc>
        <w:tc>
          <w:tcPr>
            <w:tcW w:w="2726" w:type="dxa"/>
            <w:tcBorders>
              <w:top w:val="single" w:sz="4" w:space="0" w:color="auto"/>
              <w:left w:val="single" w:sz="4" w:space="0" w:color="auto"/>
              <w:bottom w:val="single" w:sz="4" w:space="0" w:color="auto"/>
              <w:right w:val="single" w:sz="4" w:space="0" w:color="auto"/>
            </w:tcBorders>
            <w:noWrap/>
            <w:vAlign w:val="bottom"/>
            <w:hideMark/>
          </w:tcPr>
          <w:p w14:paraId="6D99EE9D" w14:textId="77777777" w:rsidR="00957875" w:rsidRPr="000B771D" w:rsidRDefault="00957875" w:rsidP="00B23691">
            <w:pPr>
              <w:rPr>
                <w:rFonts w:ascii="Corbel" w:hAnsi="Corbel" w:cs="Arial"/>
                <w:sz w:val="21"/>
                <w:szCs w:val="21"/>
              </w:rPr>
            </w:pPr>
            <w:r w:rsidRPr="000B771D">
              <w:rPr>
                <w:rFonts w:ascii="Corbel" w:hAnsi="Corbel" w:cs="Arial"/>
                <w:sz w:val="21"/>
                <w:szCs w:val="21"/>
              </w:rPr>
              <w:t>ACE</w:t>
            </w:r>
            <w:r w:rsidRPr="000B771D">
              <w:rPr>
                <w:rFonts w:ascii="Corbel" w:hAnsi="Corbel" w:cs="Arial"/>
                <w:b/>
                <w:bCs/>
                <w:sz w:val="21"/>
                <w:szCs w:val="21"/>
              </w:rPr>
              <w:t>+</w:t>
            </w:r>
          </w:p>
        </w:tc>
        <w:tc>
          <w:tcPr>
            <w:tcW w:w="1696" w:type="dxa"/>
            <w:tcBorders>
              <w:top w:val="single" w:sz="4" w:space="0" w:color="auto"/>
              <w:left w:val="single" w:sz="4" w:space="0" w:color="auto"/>
              <w:bottom w:val="single" w:sz="4" w:space="0" w:color="auto"/>
              <w:right w:val="single" w:sz="4" w:space="0" w:color="auto"/>
            </w:tcBorders>
            <w:noWrap/>
            <w:vAlign w:val="center"/>
          </w:tcPr>
          <w:p w14:paraId="4563EBB4" w14:textId="77777777" w:rsidR="00957875" w:rsidRPr="000B771D" w:rsidRDefault="00957875" w:rsidP="00B23691">
            <w:pPr>
              <w:jc w:val="right"/>
              <w:rPr>
                <w:rFonts w:ascii="Corbel" w:hAnsi="Corbel" w:cs="Arial"/>
                <w:sz w:val="21"/>
                <w:szCs w:val="21"/>
              </w:rPr>
            </w:pPr>
            <w:r w:rsidRPr="000B771D">
              <w:rPr>
                <w:rFonts w:ascii="Corbel" w:hAnsi="Corbel" w:cs="Arial"/>
                <w:sz w:val="21"/>
                <w:szCs w:val="21"/>
              </w:rPr>
              <w:t>-</w:t>
            </w:r>
          </w:p>
        </w:tc>
        <w:tc>
          <w:tcPr>
            <w:tcW w:w="1838" w:type="dxa"/>
            <w:tcBorders>
              <w:top w:val="single" w:sz="4" w:space="0" w:color="auto"/>
              <w:left w:val="single" w:sz="4" w:space="0" w:color="auto"/>
              <w:bottom w:val="single" w:sz="4" w:space="0" w:color="auto"/>
              <w:right w:val="single" w:sz="4" w:space="0" w:color="auto"/>
            </w:tcBorders>
            <w:noWrap/>
            <w:vAlign w:val="center"/>
          </w:tcPr>
          <w:p w14:paraId="25563D2C" w14:textId="77777777" w:rsidR="00957875" w:rsidRPr="000B771D" w:rsidRDefault="00957875" w:rsidP="00B23691">
            <w:pPr>
              <w:jc w:val="right"/>
              <w:rPr>
                <w:rFonts w:ascii="Corbel" w:hAnsi="Corbel" w:cs="Arial"/>
                <w:sz w:val="21"/>
                <w:szCs w:val="21"/>
              </w:rPr>
            </w:pPr>
            <w:r w:rsidRPr="000B771D">
              <w:rPr>
                <w:rFonts w:ascii="Corbel" w:hAnsi="Corbel" w:cs="Arial"/>
                <w:sz w:val="21"/>
                <w:szCs w:val="21"/>
              </w:rPr>
              <w:t>-</w:t>
            </w:r>
          </w:p>
        </w:tc>
        <w:tc>
          <w:tcPr>
            <w:tcW w:w="1391" w:type="dxa"/>
            <w:tcBorders>
              <w:top w:val="single" w:sz="4" w:space="0" w:color="auto"/>
              <w:left w:val="single" w:sz="4" w:space="0" w:color="auto"/>
              <w:bottom w:val="single" w:sz="4" w:space="0" w:color="auto"/>
              <w:right w:val="single" w:sz="4" w:space="0" w:color="auto"/>
            </w:tcBorders>
            <w:noWrap/>
            <w:vAlign w:val="center"/>
          </w:tcPr>
          <w:p w14:paraId="78758039" w14:textId="77777777" w:rsidR="00957875" w:rsidRPr="000B771D" w:rsidRDefault="00957875" w:rsidP="00B23691">
            <w:pPr>
              <w:jc w:val="right"/>
              <w:rPr>
                <w:rFonts w:ascii="Corbel" w:hAnsi="Corbel" w:cs="Arial"/>
                <w:sz w:val="21"/>
                <w:szCs w:val="21"/>
              </w:rPr>
            </w:pPr>
            <w:r w:rsidRPr="000B771D">
              <w:rPr>
                <w:rFonts w:ascii="Corbel" w:hAnsi="Corbel" w:cs="Arial"/>
                <w:sz w:val="21"/>
                <w:szCs w:val="21"/>
              </w:rPr>
              <w:t>-</w:t>
            </w:r>
          </w:p>
        </w:tc>
      </w:tr>
      <w:tr w:rsidR="00957875" w:rsidRPr="0027358C" w14:paraId="61657F37" w14:textId="77777777" w:rsidTr="00B23691">
        <w:trPr>
          <w:trHeight w:val="270"/>
        </w:trPr>
        <w:tc>
          <w:tcPr>
            <w:tcW w:w="1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410C6E" w14:textId="77777777" w:rsidR="00957875" w:rsidRPr="000B771D" w:rsidRDefault="00957875" w:rsidP="00B23691">
            <w:pPr>
              <w:rPr>
                <w:rFonts w:ascii="Corbel" w:hAnsi="Corbel" w:cs="Arial"/>
                <w:b/>
                <w:bCs/>
                <w:sz w:val="21"/>
                <w:szCs w:val="21"/>
              </w:rPr>
            </w:pPr>
            <w:r w:rsidRPr="000B771D">
              <w:rPr>
                <w:rFonts w:ascii="Corbel" w:hAnsi="Corbel" w:cs="Arial"/>
                <w:b/>
                <w:bCs/>
                <w:sz w:val="21"/>
                <w:szCs w:val="21"/>
              </w:rPr>
              <w:t>Total</w:t>
            </w:r>
          </w:p>
        </w:tc>
        <w:tc>
          <w:tcPr>
            <w:tcW w:w="2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86C19B" w14:textId="77777777" w:rsidR="00957875" w:rsidRPr="000B771D" w:rsidRDefault="00957875" w:rsidP="00B23691">
            <w:pPr>
              <w:rPr>
                <w:rFonts w:ascii="Corbel" w:hAnsi="Corbel" w:cs="Arial"/>
                <w:sz w:val="21"/>
                <w:szCs w:val="21"/>
              </w:rPr>
            </w:pPr>
          </w:p>
        </w:tc>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BE5C02" w14:textId="77777777" w:rsidR="00957875" w:rsidRPr="000B771D" w:rsidRDefault="00957875" w:rsidP="00B23691">
            <w:pPr>
              <w:jc w:val="right"/>
              <w:rPr>
                <w:rFonts w:ascii="Corbel" w:hAnsi="Corbel" w:cs="Arial"/>
                <w:b/>
                <w:bCs/>
                <w:sz w:val="21"/>
                <w:szCs w:val="21"/>
              </w:rPr>
            </w:pPr>
            <w:r w:rsidRPr="000B771D">
              <w:rPr>
                <w:rFonts w:ascii="Corbel" w:hAnsi="Corbel" w:cs="Arial"/>
                <w:b/>
                <w:bCs/>
                <w:color w:val="000000"/>
                <w:sz w:val="21"/>
                <w:szCs w:val="21"/>
              </w:rPr>
              <w:t>659,999</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DC8694" w14:textId="77777777" w:rsidR="00957875" w:rsidRPr="000B771D" w:rsidRDefault="00957875" w:rsidP="00B23691">
            <w:pPr>
              <w:jc w:val="right"/>
              <w:rPr>
                <w:rFonts w:ascii="Corbel" w:hAnsi="Corbel" w:cs="Arial"/>
                <w:b/>
                <w:bCs/>
                <w:sz w:val="21"/>
                <w:szCs w:val="21"/>
              </w:rPr>
            </w:pPr>
            <w:r w:rsidRPr="000B771D">
              <w:rPr>
                <w:rFonts w:ascii="Corbel" w:hAnsi="Corbel" w:cs="Arial"/>
                <w:b/>
                <w:bCs/>
                <w:sz w:val="21"/>
                <w:szCs w:val="21"/>
              </w:rPr>
              <w:t>5,005,000</w:t>
            </w:r>
          </w:p>
        </w:tc>
        <w:tc>
          <w:tcPr>
            <w:tcW w:w="1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23AB0A" w14:textId="77777777" w:rsidR="00957875" w:rsidRPr="000B771D" w:rsidRDefault="00957875" w:rsidP="00B23691">
            <w:pPr>
              <w:jc w:val="right"/>
              <w:rPr>
                <w:rFonts w:ascii="Corbel" w:hAnsi="Corbel" w:cs="Arial"/>
                <w:b/>
                <w:bCs/>
                <w:sz w:val="21"/>
                <w:szCs w:val="21"/>
              </w:rPr>
            </w:pPr>
            <w:r w:rsidRPr="000B771D">
              <w:rPr>
                <w:rFonts w:ascii="Corbel" w:hAnsi="Corbel" w:cs="Arial"/>
                <w:b/>
                <w:bCs/>
                <w:color w:val="000000"/>
                <w:sz w:val="21"/>
                <w:szCs w:val="21"/>
              </w:rPr>
              <w:t>5,664,999</w:t>
            </w:r>
          </w:p>
        </w:tc>
      </w:tr>
    </w:tbl>
    <w:p w14:paraId="0DCE3FFE" w14:textId="77777777" w:rsidR="00957875" w:rsidRPr="0027358C" w:rsidRDefault="00957875" w:rsidP="00957875">
      <w:pPr>
        <w:rPr>
          <w:rFonts w:ascii="Corbel" w:hAnsi="Corbel"/>
          <w:b/>
          <w:bCs/>
          <w:color w:val="000000" w:themeColor="text1"/>
        </w:rPr>
      </w:pPr>
    </w:p>
    <w:p w14:paraId="3C79B30A" w14:textId="77777777" w:rsidR="00957875" w:rsidRDefault="00957875" w:rsidP="00957875">
      <w:pPr>
        <w:rPr>
          <w:rFonts w:ascii="Corbel" w:hAnsi="Corbel"/>
          <w:b/>
          <w:bCs/>
          <w:color w:val="000000" w:themeColor="text1"/>
        </w:rPr>
      </w:pPr>
      <w:r>
        <w:rPr>
          <w:rFonts w:ascii="Corbel" w:hAnsi="Corbel"/>
          <w:b/>
          <w:bCs/>
          <w:color w:val="000000" w:themeColor="text1"/>
        </w:rPr>
        <w:br w:type="page"/>
      </w:r>
    </w:p>
    <w:p w14:paraId="23D65037" w14:textId="77777777" w:rsidR="00957875" w:rsidRPr="0027358C" w:rsidRDefault="00957875" w:rsidP="00957875">
      <w:pPr>
        <w:rPr>
          <w:rFonts w:ascii="Corbel" w:hAnsi="Corbel"/>
          <w:b/>
          <w:bCs/>
          <w:color w:val="000000" w:themeColor="text1"/>
        </w:rPr>
      </w:pPr>
      <w:r w:rsidRPr="0027358C">
        <w:rPr>
          <w:rFonts w:ascii="Corbel" w:hAnsi="Corbel"/>
          <w:b/>
          <w:bCs/>
          <w:color w:val="000000" w:themeColor="text1"/>
        </w:rPr>
        <w:lastRenderedPageBreak/>
        <w:t xml:space="preserve">Ensuring access to foundation skills training – reporting </w:t>
      </w:r>
    </w:p>
    <w:p w14:paraId="6FD00FB1" w14:textId="77777777" w:rsidR="00957875" w:rsidRPr="0027358C" w:rsidRDefault="00957875" w:rsidP="00957875">
      <w:pPr>
        <w:rPr>
          <w:rFonts w:ascii="Corbel" w:hAnsi="Corbel"/>
          <w:iCs/>
        </w:rPr>
      </w:pPr>
      <w:r w:rsidRPr="0027358C">
        <w:rPr>
          <w:rFonts w:ascii="Corbel" w:hAnsi="Corbel"/>
        </w:rPr>
        <w:t>The Commonwealth will develop a reporting template in consultation with states for completion by the end of September each year, in line with the payment cycle.</w:t>
      </w:r>
      <w:r w:rsidRPr="0027358C">
        <w:rPr>
          <w:rFonts w:ascii="Corbel" w:hAnsi="Corbel"/>
          <w:iCs/>
        </w:rPr>
        <w:t xml:space="preserve"> </w:t>
      </w:r>
    </w:p>
    <w:p w14:paraId="1BF6DE9B" w14:textId="77777777" w:rsidR="00957875" w:rsidRPr="0027358C" w:rsidRDefault="00957875" w:rsidP="00957875">
      <w:pPr>
        <w:rPr>
          <w:rFonts w:ascii="Corbel" w:hAnsi="Corbel"/>
          <w:i/>
          <w:iCs/>
          <w:color w:val="156082" w:themeColor="accent1"/>
        </w:rPr>
      </w:pPr>
      <w:r w:rsidRPr="0027358C">
        <w:rPr>
          <w:rFonts w:ascii="Corbel" w:hAnsi="Corbel"/>
          <w:iCs/>
        </w:rPr>
        <w:t xml:space="preserve">The Commonwealth will also work with states to develop a template for a short six-monthly status report for completion by the end of March and September each year. This report will outline for each policy initiative the progress made over the preceding six months, including key achievements, whether implementation is on track and highlighting any emerging issues or risks. </w:t>
      </w:r>
    </w:p>
    <w:tbl>
      <w:tblPr>
        <w:tblStyle w:val="TableGrid"/>
        <w:tblW w:w="9050" w:type="dxa"/>
        <w:tblLook w:val="04A0" w:firstRow="1" w:lastRow="0" w:firstColumn="1" w:lastColumn="0" w:noHBand="0" w:noVBand="1"/>
      </w:tblPr>
      <w:tblGrid>
        <w:gridCol w:w="9050"/>
      </w:tblGrid>
      <w:tr w:rsidR="00957875" w:rsidRPr="0027358C" w14:paraId="4FF14B3F" w14:textId="77777777" w:rsidTr="00B23691">
        <w:trPr>
          <w:trHeight w:val="305"/>
        </w:trPr>
        <w:tc>
          <w:tcPr>
            <w:tcW w:w="9050" w:type="dxa"/>
          </w:tcPr>
          <w:p w14:paraId="68C6A9F6" w14:textId="77777777" w:rsidR="00957875" w:rsidRPr="0027358C" w:rsidRDefault="00957875" w:rsidP="00B23691">
            <w:pPr>
              <w:spacing w:after="120"/>
              <w:rPr>
                <w:rFonts w:ascii="Corbel" w:hAnsi="Corbel"/>
                <w:u w:val="single"/>
              </w:rPr>
            </w:pPr>
            <w:r w:rsidRPr="0027358C">
              <w:rPr>
                <w:rFonts w:ascii="Corbel" w:hAnsi="Corbel"/>
                <w:u w:val="single"/>
              </w:rPr>
              <w:t>Measures /indicators aligned to implementation plan actions</w:t>
            </w:r>
          </w:p>
          <w:p w14:paraId="2873316A" w14:textId="77777777" w:rsidR="00957875" w:rsidRPr="0027358C" w:rsidRDefault="00957875" w:rsidP="00B23691">
            <w:pPr>
              <w:spacing w:after="120"/>
              <w:rPr>
                <w:rFonts w:ascii="Corbel" w:hAnsi="Corbel" w:cs="Arial"/>
                <w:sz w:val="21"/>
                <w:szCs w:val="21"/>
              </w:rPr>
            </w:pPr>
            <w:r w:rsidRPr="0027358C">
              <w:rPr>
                <w:rFonts w:ascii="Corbel" w:hAnsi="Corbel" w:cs="Arial"/>
                <w:sz w:val="21"/>
                <w:szCs w:val="21"/>
              </w:rPr>
              <w:t xml:space="preserve">For South Australia’s approach to a </w:t>
            </w:r>
            <w:r w:rsidRPr="0027358C">
              <w:rPr>
                <w:rFonts w:ascii="Corbel" w:hAnsi="Corbel" w:cs="Arial"/>
                <w:i/>
                <w:iCs/>
                <w:sz w:val="21"/>
                <w:szCs w:val="21"/>
              </w:rPr>
              <w:t>no-wrong door</w:t>
            </w:r>
            <w:r w:rsidRPr="0027358C">
              <w:rPr>
                <w:rFonts w:ascii="Corbel" w:hAnsi="Corbel" w:cs="Arial"/>
                <w:sz w:val="21"/>
                <w:szCs w:val="21"/>
              </w:rPr>
              <w:t xml:space="preserve"> experience for foundation skills learners and </w:t>
            </w:r>
            <w:r w:rsidRPr="0027358C">
              <w:rPr>
                <w:rFonts w:ascii="Corbel" w:hAnsi="Corbel" w:cs="Arial"/>
                <w:i/>
                <w:iCs/>
                <w:sz w:val="21"/>
                <w:szCs w:val="21"/>
              </w:rPr>
              <w:t>access to fee-free /low-cost foundation skills and ACE</w:t>
            </w:r>
            <w:r w:rsidRPr="0027358C">
              <w:rPr>
                <w:rFonts w:ascii="Corbel" w:hAnsi="Corbel" w:cs="Arial"/>
                <w:sz w:val="21"/>
                <w:szCs w:val="21"/>
              </w:rPr>
              <w:t>, a range of indicators will be used to support reporting:</w:t>
            </w:r>
          </w:p>
          <w:p w14:paraId="663B6A53" w14:textId="77777777" w:rsidR="00957875" w:rsidRPr="0027358C" w:rsidRDefault="00957875" w:rsidP="008200E5">
            <w:pPr>
              <w:pStyle w:val="ListParagraph"/>
              <w:numPr>
                <w:ilvl w:val="0"/>
                <w:numId w:val="21"/>
              </w:numPr>
              <w:spacing w:after="120" w:line="240" w:lineRule="auto"/>
              <w:rPr>
                <w:rFonts w:ascii="Corbel" w:hAnsi="Corbel" w:cs="Arial"/>
                <w:sz w:val="21"/>
                <w:szCs w:val="21"/>
              </w:rPr>
            </w:pPr>
            <w:r w:rsidRPr="0027358C">
              <w:rPr>
                <w:rFonts w:ascii="Corbel" w:hAnsi="Corbel" w:cs="Arial"/>
                <w:sz w:val="21"/>
                <w:szCs w:val="21"/>
              </w:rPr>
              <w:t>Total VET student throughput at a system level for UAN access and recommendations in relation to foundation skills as part of the UAN process. Specifically, this will include:</w:t>
            </w:r>
          </w:p>
          <w:p w14:paraId="106AE28C" w14:textId="77777777" w:rsidR="00957875" w:rsidRPr="0027358C" w:rsidRDefault="00957875" w:rsidP="008200E5">
            <w:pPr>
              <w:pStyle w:val="ListParagraph"/>
              <w:numPr>
                <w:ilvl w:val="1"/>
                <w:numId w:val="21"/>
              </w:numPr>
              <w:spacing w:after="120" w:line="240" w:lineRule="auto"/>
              <w:rPr>
                <w:rFonts w:ascii="Corbel" w:hAnsi="Corbel" w:cs="Arial"/>
                <w:sz w:val="21"/>
                <w:szCs w:val="21"/>
              </w:rPr>
            </w:pPr>
            <w:r w:rsidRPr="0027358C">
              <w:rPr>
                <w:rFonts w:ascii="Corbel" w:hAnsi="Corbel" w:cs="Arial"/>
                <w:sz w:val="21"/>
                <w:szCs w:val="21"/>
              </w:rPr>
              <w:t>Number of CSPA assessments undertaken</w:t>
            </w:r>
            <w:r>
              <w:rPr>
                <w:rFonts w:ascii="Corbel" w:hAnsi="Corbel" w:cs="Arial"/>
                <w:sz w:val="21"/>
                <w:szCs w:val="21"/>
              </w:rPr>
              <w:t>,</w:t>
            </w:r>
            <w:r w:rsidRPr="0027358C">
              <w:rPr>
                <w:rFonts w:ascii="Corbel" w:hAnsi="Corbel" w:cs="Arial"/>
                <w:sz w:val="21"/>
                <w:szCs w:val="21"/>
              </w:rPr>
              <w:t xml:space="preserve"> &gt; number of students not at exit level 2 or above</w:t>
            </w:r>
            <w:r>
              <w:rPr>
                <w:rFonts w:ascii="Corbel" w:hAnsi="Corbel" w:cs="Arial"/>
                <w:sz w:val="21"/>
                <w:szCs w:val="21"/>
              </w:rPr>
              <w:t>,</w:t>
            </w:r>
            <w:r w:rsidRPr="0027358C">
              <w:rPr>
                <w:rFonts w:ascii="Corbel" w:hAnsi="Corbel" w:cs="Arial"/>
                <w:sz w:val="21"/>
                <w:szCs w:val="21"/>
              </w:rPr>
              <w:t xml:space="preserve"> &gt; number of these students that can be matched to an interpretation report</w:t>
            </w:r>
            <w:r>
              <w:rPr>
                <w:rFonts w:ascii="Corbel" w:hAnsi="Corbel" w:cs="Arial"/>
                <w:sz w:val="21"/>
                <w:szCs w:val="21"/>
              </w:rPr>
              <w:t>,</w:t>
            </w:r>
            <w:r w:rsidRPr="0027358C">
              <w:rPr>
                <w:rFonts w:ascii="Corbel" w:hAnsi="Corbel" w:cs="Arial"/>
                <w:sz w:val="21"/>
                <w:szCs w:val="21"/>
              </w:rPr>
              <w:t xml:space="preserve"> &gt; number of their recommended foundation skills</w:t>
            </w:r>
            <w:r>
              <w:rPr>
                <w:rFonts w:ascii="Corbel" w:hAnsi="Corbel" w:cs="Arial"/>
                <w:sz w:val="21"/>
                <w:szCs w:val="21"/>
              </w:rPr>
              <w:t xml:space="preserve"> undertaken</w:t>
            </w:r>
            <w:r w:rsidRPr="0027358C">
              <w:rPr>
                <w:rFonts w:ascii="Corbel" w:hAnsi="Corbel" w:cs="Arial"/>
                <w:sz w:val="21"/>
                <w:szCs w:val="21"/>
              </w:rPr>
              <w:t>. (Noting students have choice on whether they undertake foundation skills training recommended.)</w:t>
            </w:r>
          </w:p>
          <w:p w14:paraId="6F81DA04" w14:textId="77777777" w:rsidR="00957875" w:rsidRPr="0027358C" w:rsidRDefault="00957875" w:rsidP="008200E5">
            <w:pPr>
              <w:pStyle w:val="ListParagraph"/>
              <w:numPr>
                <w:ilvl w:val="0"/>
                <w:numId w:val="21"/>
              </w:numPr>
              <w:spacing w:after="120" w:line="240" w:lineRule="auto"/>
              <w:rPr>
                <w:rFonts w:ascii="Corbel" w:hAnsi="Corbel" w:cs="Arial"/>
                <w:sz w:val="21"/>
                <w:szCs w:val="21"/>
              </w:rPr>
            </w:pPr>
            <w:r w:rsidRPr="0027358C">
              <w:rPr>
                <w:rFonts w:ascii="Corbel" w:hAnsi="Corbel" w:cs="Arial"/>
                <w:sz w:val="21"/>
                <w:szCs w:val="21"/>
              </w:rPr>
              <w:t>Number and proportion of students accessing free foundation skills bridging units and alignment of this to broader publicly subsidised VET.</w:t>
            </w:r>
            <w:r w:rsidRPr="0027358C">
              <w:rPr>
                <w:rFonts w:ascii="Corbel" w:hAnsi="Corbel"/>
              </w:rPr>
              <w:t xml:space="preserve"> </w:t>
            </w:r>
            <w:r w:rsidRPr="0027358C">
              <w:rPr>
                <w:rFonts w:ascii="Corbel" w:hAnsi="Corbel" w:cs="Arial"/>
                <w:sz w:val="21"/>
                <w:szCs w:val="21"/>
              </w:rPr>
              <w:t>(Reporting on training delivery claims.)</w:t>
            </w:r>
          </w:p>
          <w:p w14:paraId="6395BE64" w14:textId="77777777" w:rsidR="00957875" w:rsidRPr="0027358C" w:rsidRDefault="00957875" w:rsidP="008200E5">
            <w:pPr>
              <w:pStyle w:val="ListParagraph"/>
              <w:numPr>
                <w:ilvl w:val="0"/>
                <w:numId w:val="21"/>
              </w:numPr>
              <w:spacing w:after="120" w:line="240" w:lineRule="auto"/>
              <w:rPr>
                <w:rFonts w:ascii="Corbel" w:hAnsi="Corbel" w:cs="Arial"/>
                <w:sz w:val="21"/>
                <w:szCs w:val="21"/>
              </w:rPr>
            </w:pPr>
            <w:r w:rsidRPr="0027358C">
              <w:rPr>
                <w:rFonts w:ascii="Corbel" w:hAnsi="Corbel" w:cs="Arial"/>
                <w:sz w:val="21"/>
                <w:szCs w:val="21"/>
              </w:rPr>
              <w:t xml:space="preserve">Quantitative and qualitative data inputs from </w:t>
            </w:r>
            <w:r>
              <w:rPr>
                <w:rFonts w:ascii="Corbel" w:hAnsi="Corbel" w:cs="Arial"/>
                <w:sz w:val="21"/>
                <w:szCs w:val="21"/>
              </w:rPr>
              <w:t>Success and Wellbeing</w:t>
            </w:r>
            <w:r w:rsidRPr="0027358C">
              <w:rPr>
                <w:rFonts w:ascii="Corbel" w:hAnsi="Corbel" w:cs="Arial"/>
                <w:sz w:val="21"/>
                <w:szCs w:val="21"/>
              </w:rPr>
              <w:t xml:space="preserve"> Services where relevant to supporting no-wrong door access in South Australia.</w:t>
            </w:r>
          </w:p>
          <w:p w14:paraId="02B5F4BF" w14:textId="77777777" w:rsidR="00957875" w:rsidRDefault="00957875" w:rsidP="008200E5">
            <w:pPr>
              <w:pStyle w:val="ListParagraph"/>
              <w:numPr>
                <w:ilvl w:val="0"/>
                <w:numId w:val="21"/>
              </w:numPr>
              <w:spacing w:after="120" w:line="240" w:lineRule="auto"/>
              <w:rPr>
                <w:rFonts w:ascii="Corbel" w:hAnsi="Corbel" w:cs="Arial"/>
                <w:sz w:val="21"/>
                <w:szCs w:val="21"/>
              </w:rPr>
            </w:pPr>
            <w:r w:rsidRPr="0027358C">
              <w:rPr>
                <w:rFonts w:ascii="Corbel" w:hAnsi="Corbel" w:cs="Arial"/>
                <w:sz w:val="21"/>
                <w:szCs w:val="21"/>
              </w:rPr>
              <w:t>ACE measures for actions in this implementation plan (below).</w:t>
            </w:r>
          </w:p>
          <w:p w14:paraId="197B04E0" w14:textId="77777777" w:rsidR="00957875" w:rsidRPr="00F63DD2" w:rsidRDefault="00957875" w:rsidP="00B23691">
            <w:pPr>
              <w:spacing w:after="120"/>
              <w:rPr>
                <w:rFonts w:ascii="Corbel" w:hAnsi="Corbel" w:cs="Arial"/>
                <w:sz w:val="21"/>
                <w:szCs w:val="21"/>
              </w:rPr>
            </w:pPr>
          </w:p>
          <w:p w14:paraId="1F76D5C7" w14:textId="77777777" w:rsidR="00957875" w:rsidRPr="0027358C" w:rsidRDefault="00957875" w:rsidP="00B23691">
            <w:pPr>
              <w:rPr>
                <w:rFonts w:ascii="Corbel" w:hAnsi="Corbel" w:cs="Arial"/>
                <w:b/>
                <w:bCs/>
                <w:sz w:val="21"/>
                <w:szCs w:val="21"/>
              </w:rPr>
            </w:pPr>
            <w:r w:rsidRPr="0027358C">
              <w:rPr>
                <w:rFonts w:ascii="Corbel" w:hAnsi="Corbel" w:cs="Arial"/>
                <w:b/>
                <w:bCs/>
                <w:sz w:val="21"/>
                <w:szCs w:val="21"/>
              </w:rPr>
              <w:t>Increased access to ACE and uplift for First Nations students (ACTION A)</w:t>
            </w:r>
          </w:p>
          <w:p w14:paraId="2CF3F9F4" w14:textId="77777777" w:rsidR="00957875" w:rsidRPr="0027358C" w:rsidRDefault="00957875" w:rsidP="008200E5">
            <w:pPr>
              <w:numPr>
                <w:ilvl w:val="0"/>
                <w:numId w:val="14"/>
              </w:numPr>
              <w:spacing w:line="240" w:lineRule="auto"/>
              <w:contextualSpacing/>
              <w:rPr>
                <w:rFonts w:ascii="Corbel" w:hAnsi="Corbel" w:cs="Arial"/>
                <w:sz w:val="21"/>
                <w:szCs w:val="21"/>
              </w:rPr>
            </w:pPr>
            <w:r w:rsidRPr="0027358C">
              <w:rPr>
                <w:rFonts w:ascii="Corbel" w:hAnsi="Corbel" w:cs="Arial"/>
                <w:sz w:val="21"/>
                <w:szCs w:val="21"/>
              </w:rPr>
              <w:t xml:space="preserve">Number of </w:t>
            </w:r>
            <w:r w:rsidRPr="0027358C">
              <w:rPr>
                <w:rFonts w:ascii="Corbel" w:hAnsi="Corbel" w:cs="Arial"/>
                <w:sz w:val="21"/>
                <w:szCs w:val="21"/>
                <w:u w:val="single"/>
              </w:rPr>
              <w:t>additional</w:t>
            </w:r>
            <w:r w:rsidRPr="0027358C">
              <w:rPr>
                <w:rFonts w:ascii="Corbel" w:hAnsi="Corbel" w:cs="Arial"/>
                <w:sz w:val="21"/>
                <w:szCs w:val="21"/>
              </w:rPr>
              <w:t xml:space="preserve"> providers and delivery partners engaged to supply ACE training places. Proportionality of community-based providers and organisations, and RTOs. (Comparison with baseline ACE participation in 2023-24.)</w:t>
            </w:r>
          </w:p>
          <w:p w14:paraId="26C8C422" w14:textId="77777777" w:rsidR="00957875" w:rsidRPr="0027358C" w:rsidRDefault="00957875" w:rsidP="008200E5">
            <w:pPr>
              <w:numPr>
                <w:ilvl w:val="0"/>
                <w:numId w:val="14"/>
              </w:numPr>
              <w:spacing w:line="240" w:lineRule="auto"/>
              <w:contextualSpacing/>
              <w:rPr>
                <w:rFonts w:ascii="Corbel" w:hAnsi="Corbel" w:cs="Arial"/>
                <w:sz w:val="21"/>
                <w:szCs w:val="21"/>
              </w:rPr>
            </w:pPr>
            <w:r w:rsidRPr="0027358C">
              <w:rPr>
                <w:rFonts w:ascii="Corbel" w:hAnsi="Corbel" w:cs="Arial"/>
                <w:sz w:val="21"/>
                <w:szCs w:val="21"/>
              </w:rPr>
              <w:t>Number of identified and additional non-metropolitan regions with ACE access where availability to publicly supported ACE did not exist at implementation plan baseline (2024).</w:t>
            </w:r>
          </w:p>
          <w:p w14:paraId="7F19128E" w14:textId="77777777" w:rsidR="00957875" w:rsidRPr="0027358C" w:rsidRDefault="00957875" w:rsidP="008200E5">
            <w:pPr>
              <w:numPr>
                <w:ilvl w:val="0"/>
                <w:numId w:val="14"/>
              </w:numPr>
              <w:spacing w:line="240" w:lineRule="auto"/>
              <w:contextualSpacing/>
              <w:rPr>
                <w:rFonts w:ascii="Corbel" w:hAnsi="Corbel" w:cs="Arial"/>
                <w:sz w:val="21"/>
                <w:szCs w:val="21"/>
              </w:rPr>
            </w:pPr>
            <w:r w:rsidRPr="0027358C">
              <w:rPr>
                <w:rFonts w:ascii="Corbel" w:hAnsi="Corbel" w:cs="Arial"/>
                <w:sz w:val="21"/>
                <w:szCs w:val="21"/>
              </w:rPr>
              <w:t xml:space="preserve">Number and proportion of </w:t>
            </w:r>
            <w:r w:rsidRPr="0027358C">
              <w:rPr>
                <w:rFonts w:ascii="Corbel" w:hAnsi="Corbel" w:cs="Arial"/>
                <w:sz w:val="21"/>
                <w:szCs w:val="21"/>
                <w:u w:val="single"/>
              </w:rPr>
              <w:t>additional</w:t>
            </w:r>
            <w:r w:rsidRPr="0027358C">
              <w:rPr>
                <w:rFonts w:ascii="Corbel" w:hAnsi="Corbel" w:cs="Arial"/>
                <w:sz w:val="21"/>
                <w:szCs w:val="21"/>
              </w:rPr>
              <w:t xml:space="preserve"> individuals (students) engaging with and completing ACE courses, including First Nations people and people living in regional areas. (Comparison with baseline ACE participation in 2023-24.)</w:t>
            </w:r>
          </w:p>
          <w:p w14:paraId="7FE9D95A" w14:textId="77777777" w:rsidR="00957875" w:rsidRPr="0027358C" w:rsidRDefault="00957875" w:rsidP="008200E5">
            <w:pPr>
              <w:numPr>
                <w:ilvl w:val="0"/>
                <w:numId w:val="14"/>
              </w:numPr>
              <w:spacing w:line="240" w:lineRule="auto"/>
              <w:contextualSpacing/>
              <w:rPr>
                <w:rFonts w:ascii="Corbel" w:hAnsi="Corbel" w:cs="Arial"/>
                <w:sz w:val="21"/>
                <w:szCs w:val="21"/>
              </w:rPr>
            </w:pPr>
            <w:r w:rsidRPr="0027358C">
              <w:rPr>
                <w:rFonts w:ascii="Corbel" w:hAnsi="Corbel" w:cs="Arial"/>
                <w:sz w:val="21"/>
                <w:szCs w:val="21"/>
              </w:rPr>
              <w:t>Number and proportion of ACE students demonstrating a measurable increase in their foundation skills (using the BSI /ACE UAN).</w:t>
            </w:r>
          </w:p>
          <w:p w14:paraId="494456FE" w14:textId="77777777" w:rsidR="00957875" w:rsidRPr="0027358C" w:rsidRDefault="00957875" w:rsidP="008200E5">
            <w:pPr>
              <w:numPr>
                <w:ilvl w:val="0"/>
                <w:numId w:val="14"/>
              </w:numPr>
              <w:spacing w:line="240" w:lineRule="auto"/>
              <w:contextualSpacing/>
              <w:rPr>
                <w:rFonts w:ascii="Corbel" w:hAnsi="Corbel" w:cs="Arial"/>
                <w:sz w:val="21"/>
                <w:szCs w:val="21"/>
              </w:rPr>
            </w:pPr>
            <w:r w:rsidRPr="0027358C">
              <w:rPr>
                <w:rFonts w:ascii="Corbel" w:hAnsi="Corbel" w:cs="Arial"/>
                <w:sz w:val="21"/>
                <w:szCs w:val="21"/>
              </w:rPr>
              <w:t>Number and proportion of ACE students moving into next steps (accredited) training and /or workforce participation, including First Nations people and people living in regional areas.</w:t>
            </w:r>
          </w:p>
          <w:p w14:paraId="5DCA2D81" w14:textId="77777777" w:rsidR="00957875" w:rsidRPr="0027358C" w:rsidRDefault="00957875" w:rsidP="008200E5">
            <w:pPr>
              <w:numPr>
                <w:ilvl w:val="0"/>
                <w:numId w:val="14"/>
              </w:numPr>
              <w:spacing w:line="240" w:lineRule="auto"/>
              <w:contextualSpacing/>
              <w:rPr>
                <w:rFonts w:ascii="Corbel" w:hAnsi="Corbel" w:cs="Arial"/>
                <w:sz w:val="21"/>
                <w:szCs w:val="21"/>
              </w:rPr>
            </w:pPr>
            <w:bookmarkStart w:id="3" w:name="_Hlk168557220"/>
            <w:r w:rsidRPr="0027358C">
              <w:rPr>
                <w:rFonts w:ascii="Corbel" w:hAnsi="Corbel" w:cs="Arial"/>
                <w:sz w:val="21"/>
                <w:szCs w:val="21"/>
              </w:rPr>
              <w:t>Student satisfaction with ACE experience and support from their provider.</w:t>
            </w:r>
            <w:bookmarkEnd w:id="3"/>
          </w:p>
          <w:p w14:paraId="3040A8E6" w14:textId="77777777" w:rsidR="00957875" w:rsidRPr="0027358C" w:rsidRDefault="00957875" w:rsidP="008200E5">
            <w:pPr>
              <w:numPr>
                <w:ilvl w:val="0"/>
                <w:numId w:val="14"/>
              </w:numPr>
              <w:spacing w:line="240" w:lineRule="auto"/>
              <w:contextualSpacing/>
              <w:rPr>
                <w:rFonts w:ascii="Corbel" w:hAnsi="Corbel" w:cs="Arial"/>
                <w:sz w:val="21"/>
                <w:szCs w:val="21"/>
              </w:rPr>
            </w:pPr>
            <w:r w:rsidRPr="0027358C">
              <w:rPr>
                <w:rFonts w:ascii="Corbel" w:hAnsi="Corbel" w:cs="Arial"/>
                <w:sz w:val="21"/>
                <w:szCs w:val="21"/>
              </w:rPr>
              <w:t>Case studies that highlight benefits of increased access to ACE and successful ‘no-wrong entry’ and ‘warm referrals’ to next vocational steps.</w:t>
            </w:r>
            <w:r>
              <w:rPr>
                <w:rFonts w:ascii="Corbel" w:hAnsi="Corbel" w:cs="Arial"/>
                <w:sz w:val="21"/>
                <w:szCs w:val="21"/>
              </w:rPr>
              <w:t xml:space="preserve"> Case studies will also seek to highlight impact of overall investment for ACE providers, communities, and students and function to take a see what you can be approach for vulnerable learners.</w:t>
            </w:r>
          </w:p>
          <w:p w14:paraId="3B9C3CC6" w14:textId="77777777" w:rsidR="00957875" w:rsidRPr="0027358C" w:rsidRDefault="00957875" w:rsidP="00B23691">
            <w:pPr>
              <w:rPr>
                <w:rFonts w:ascii="Corbel" w:hAnsi="Corbel"/>
                <w:color w:val="000000" w:themeColor="text1"/>
              </w:rPr>
            </w:pPr>
          </w:p>
          <w:p w14:paraId="73D43AC3" w14:textId="77777777" w:rsidR="00957875" w:rsidRPr="0027358C" w:rsidRDefault="00957875" w:rsidP="00B23691">
            <w:pPr>
              <w:rPr>
                <w:rFonts w:ascii="Corbel" w:hAnsi="Corbel" w:cs="Arial"/>
                <w:b/>
                <w:bCs/>
                <w:sz w:val="21"/>
                <w:szCs w:val="21"/>
              </w:rPr>
            </w:pPr>
            <w:r w:rsidRPr="0027358C">
              <w:rPr>
                <w:rFonts w:ascii="Corbel" w:hAnsi="Corbel" w:cs="Arial"/>
                <w:b/>
                <w:bCs/>
                <w:sz w:val="21"/>
                <w:szCs w:val="21"/>
              </w:rPr>
              <w:t>ACE+ trials (ACTION B)</w:t>
            </w:r>
          </w:p>
          <w:p w14:paraId="2FDF4BF1" w14:textId="77777777" w:rsidR="00957875" w:rsidRPr="0027358C" w:rsidRDefault="00957875" w:rsidP="00B23691">
            <w:pPr>
              <w:contextualSpacing/>
              <w:rPr>
                <w:rFonts w:ascii="Corbel" w:hAnsi="Corbel" w:cs="Arial"/>
                <w:sz w:val="21"/>
                <w:szCs w:val="21"/>
                <w:lang w:val="en-US"/>
              </w:rPr>
            </w:pPr>
            <w:r w:rsidRPr="0027358C">
              <w:rPr>
                <w:rFonts w:ascii="Corbel" w:hAnsi="Corbel" w:cs="Arial"/>
                <w:sz w:val="21"/>
                <w:szCs w:val="21"/>
                <w:lang w:val="en-US"/>
              </w:rPr>
              <w:t>ACE</w:t>
            </w:r>
            <w:r w:rsidRPr="0027358C">
              <w:rPr>
                <w:rFonts w:ascii="Corbel" w:hAnsi="Corbel" w:cs="Arial"/>
                <w:b/>
                <w:bCs/>
                <w:sz w:val="21"/>
                <w:szCs w:val="21"/>
                <w:lang w:val="en-US"/>
              </w:rPr>
              <w:t>+</w:t>
            </w:r>
            <w:r w:rsidRPr="0027358C">
              <w:rPr>
                <w:rFonts w:ascii="Corbel" w:hAnsi="Corbel" w:cs="Arial"/>
                <w:sz w:val="21"/>
                <w:szCs w:val="21"/>
                <w:lang w:val="en-US"/>
              </w:rPr>
              <w:t xml:space="preserve"> trials will be codesigned in Year 1, with a continuous improvement focus for the following two years of the initiative. The outcomes and outputs of the trial period will be measured through agreed data collection methods to inform the future roll of ACE</w:t>
            </w:r>
            <w:r w:rsidRPr="0027358C">
              <w:rPr>
                <w:rFonts w:ascii="Corbel" w:hAnsi="Corbel" w:cs="Arial"/>
                <w:b/>
                <w:bCs/>
                <w:sz w:val="21"/>
                <w:szCs w:val="21"/>
                <w:lang w:val="en-US"/>
              </w:rPr>
              <w:t>+</w:t>
            </w:r>
            <w:r w:rsidRPr="0027358C">
              <w:rPr>
                <w:rFonts w:ascii="Corbel" w:hAnsi="Corbel" w:cs="Arial"/>
                <w:sz w:val="21"/>
                <w:szCs w:val="21"/>
                <w:lang w:val="en-US"/>
              </w:rPr>
              <w:t>.</w:t>
            </w:r>
          </w:p>
          <w:p w14:paraId="24713531" w14:textId="77777777" w:rsidR="00957875" w:rsidRPr="0027358C" w:rsidRDefault="00957875" w:rsidP="00B23691">
            <w:pPr>
              <w:contextualSpacing/>
              <w:rPr>
                <w:rFonts w:ascii="Corbel" w:hAnsi="Corbel" w:cs="Arial"/>
                <w:sz w:val="21"/>
                <w:szCs w:val="21"/>
                <w:lang w:val="en-US"/>
              </w:rPr>
            </w:pPr>
          </w:p>
          <w:p w14:paraId="26126E12" w14:textId="77777777" w:rsidR="00957875" w:rsidRPr="0027358C" w:rsidRDefault="00957875" w:rsidP="00B23691">
            <w:pPr>
              <w:contextualSpacing/>
              <w:rPr>
                <w:rFonts w:ascii="Corbel" w:hAnsi="Corbel" w:cs="Arial"/>
                <w:sz w:val="21"/>
                <w:szCs w:val="21"/>
                <w:lang w:val="en-US"/>
              </w:rPr>
            </w:pPr>
            <w:r w:rsidRPr="0027358C">
              <w:rPr>
                <w:rFonts w:ascii="Corbel" w:hAnsi="Corbel" w:cs="Arial"/>
                <w:b/>
                <w:bCs/>
                <w:i/>
                <w:iCs/>
                <w:sz w:val="21"/>
                <w:szCs w:val="21"/>
                <w:lang w:val="en-US"/>
              </w:rPr>
              <w:t xml:space="preserve">Measurable Learner Outcomes: </w:t>
            </w:r>
            <w:r w:rsidRPr="0027358C">
              <w:rPr>
                <w:rFonts w:ascii="Corbel" w:hAnsi="Corbel" w:cs="Arial"/>
                <w:sz w:val="21"/>
                <w:szCs w:val="21"/>
                <w:lang w:val="en-US"/>
              </w:rPr>
              <w:t>The ACE</w:t>
            </w:r>
            <w:r w:rsidRPr="0027358C">
              <w:rPr>
                <w:rFonts w:ascii="Corbel" w:hAnsi="Corbel" w:cs="Arial"/>
                <w:b/>
                <w:bCs/>
                <w:sz w:val="21"/>
                <w:szCs w:val="21"/>
                <w:lang w:val="en-US"/>
              </w:rPr>
              <w:t>+</w:t>
            </w:r>
            <w:r w:rsidRPr="0027358C">
              <w:rPr>
                <w:rFonts w:ascii="Corbel" w:hAnsi="Corbel" w:cs="Arial"/>
                <w:sz w:val="21"/>
                <w:szCs w:val="21"/>
                <w:lang w:val="en-US"/>
              </w:rPr>
              <w:t xml:space="preserve"> trials will measure learner outcomes and the improvement in language, literacy, numeracy, and digital skills (LLND) among learners in adult education settings. </w:t>
            </w:r>
            <w:r w:rsidRPr="0027358C">
              <w:rPr>
                <w:rFonts w:ascii="Corbel" w:hAnsi="Corbel" w:cs="Arial"/>
                <w:sz w:val="21"/>
                <w:szCs w:val="21"/>
                <w:lang w:val="en-US"/>
              </w:rPr>
              <w:lastRenderedPageBreak/>
              <w:t xml:space="preserve">The data collection methodology will be codesigned with proponents to ensure they are relevant to the locally based program and its cohort. These may include but are not limited to: </w:t>
            </w:r>
          </w:p>
          <w:p w14:paraId="2C157724" w14:textId="77777777" w:rsidR="00957875" w:rsidRPr="0027358C" w:rsidRDefault="00957875" w:rsidP="008200E5">
            <w:pPr>
              <w:numPr>
                <w:ilvl w:val="0"/>
                <w:numId w:val="20"/>
              </w:numPr>
              <w:spacing w:line="240" w:lineRule="auto"/>
              <w:contextualSpacing/>
              <w:rPr>
                <w:rFonts w:ascii="Corbel" w:hAnsi="Corbel" w:cs="Arial"/>
                <w:sz w:val="21"/>
                <w:szCs w:val="21"/>
                <w:lang w:val="en-US"/>
              </w:rPr>
            </w:pPr>
            <w:r w:rsidRPr="0027358C">
              <w:rPr>
                <w:rFonts w:ascii="Corbel" w:hAnsi="Corbel" w:cs="Arial"/>
                <w:sz w:val="21"/>
                <w:szCs w:val="21"/>
                <w:lang w:val="en-US"/>
              </w:rPr>
              <w:t xml:space="preserve">learner skills development and progression (pre and post assessment), </w:t>
            </w:r>
          </w:p>
          <w:p w14:paraId="4E88684F" w14:textId="77777777" w:rsidR="00957875" w:rsidRPr="0027358C" w:rsidRDefault="00957875" w:rsidP="008200E5">
            <w:pPr>
              <w:numPr>
                <w:ilvl w:val="0"/>
                <w:numId w:val="20"/>
              </w:numPr>
              <w:spacing w:line="240" w:lineRule="auto"/>
              <w:contextualSpacing/>
              <w:rPr>
                <w:rFonts w:ascii="Corbel" w:hAnsi="Corbel" w:cs="Arial"/>
                <w:sz w:val="21"/>
                <w:szCs w:val="21"/>
                <w:lang w:val="en-US"/>
              </w:rPr>
            </w:pPr>
            <w:r w:rsidRPr="0027358C">
              <w:rPr>
                <w:rFonts w:ascii="Corbel" w:hAnsi="Corbel" w:cs="Arial"/>
                <w:sz w:val="21"/>
                <w:szCs w:val="21"/>
                <w:lang w:val="en-US"/>
              </w:rPr>
              <w:t xml:space="preserve">feedback and self-assessment, </w:t>
            </w:r>
          </w:p>
          <w:p w14:paraId="62167C6F" w14:textId="77777777" w:rsidR="00957875" w:rsidRPr="0027358C" w:rsidRDefault="00957875" w:rsidP="008200E5">
            <w:pPr>
              <w:numPr>
                <w:ilvl w:val="0"/>
                <w:numId w:val="20"/>
              </w:numPr>
              <w:spacing w:line="240" w:lineRule="auto"/>
              <w:contextualSpacing/>
              <w:rPr>
                <w:rFonts w:ascii="Corbel" w:hAnsi="Corbel" w:cs="Arial"/>
                <w:sz w:val="21"/>
                <w:szCs w:val="21"/>
                <w:lang w:val="en-US"/>
              </w:rPr>
            </w:pPr>
            <w:r w:rsidRPr="0027358C">
              <w:rPr>
                <w:rFonts w:ascii="Corbel" w:hAnsi="Corbel" w:cs="Arial"/>
                <w:sz w:val="21"/>
                <w:szCs w:val="21"/>
                <w:lang w:val="en-US"/>
              </w:rPr>
              <w:t xml:space="preserve">observations and </w:t>
            </w:r>
          </w:p>
          <w:p w14:paraId="13B09115" w14:textId="77777777" w:rsidR="00957875" w:rsidRPr="0027358C" w:rsidRDefault="00957875" w:rsidP="008200E5">
            <w:pPr>
              <w:numPr>
                <w:ilvl w:val="0"/>
                <w:numId w:val="20"/>
              </w:numPr>
              <w:spacing w:line="240" w:lineRule="auto"/>
              <w:contextualSpacing/>
              <w:rPr>
                <w:rFonts w:ascii="Corbel" w:hAnsi="Corbel" w:cs="Arial"/>
                <w:sz w:val="21"/>
                <w:szCs w:val="21"/>
                <w:lang w:val="en-US"/>
              </w:rPr>
            </w:pPr>
            <w:r w:rsidRPr="0027358C">
              <w:rPr>
                <w:rFonts w:ascii="Corbel" w:hAnsi="Corbel" w:cs="Arial"/>
                <w:sz w:val="21"/>
                <w:szCs w:val="21"/>
                <w:lang w:val="en-US"/>
              </w:rPr>
              <w:t>community and employer feedback.</w:t>
            </w:r>
          </w:p>
          <w:p w14:paraId="77BA9589" w14:textId="77777777" w:rsidR="00957875" w:rsidRPr="0027358C" w:rsidRDefault="00957875" w:rsidP="00B23691">
            <w:pPr>
              <w:contextualSpacing/>
              <w:rPr>
                <w:rFonts w:ascii="Corbel" w:hAnsi="Corbel" w:cs="Arial"/>
                <w:sz w:val="21"/>
                <w:szCs w:val="21"/>
                <w:lang w:val="en-US"/>
              </w:rPr>
            </w:pPr>
          </w:p>
          <w:p w14:paraId="4C07B0D7" w14:textId="77777777" w:rsidR="00957875" w:rsidRPr="0027358C" w:rsidRDefault="00957875" w:rsidP="00B23691">
            <w:pPr>
              <w:contextualSpacing/>
              <w:rPr>
                <w:rFonts w:ascii="Corbel" w:hAnsi="Corbel" w:cs="Arial"/>
                <w:sz w:val="21"/>
                <w:szCs w:val="21"/>
                <w:lang w:val="en-US"/>
              </w:rPr>
            </w:pPr>
            <w:r w:rsidRPr="0027358C">
              <w:rPr>
                <w:rFonts w:ascii="Corbel" w:hAnsi="Corbel" w:cs="Arial"/>
                <w:sz w:val="21"/>
                <w:szCs w:val="21"/>
                <w:lang w:val="en-US"/>
              </w:rPr>
              <w:t>Combining these approaches allows for a comprehensive assessment of LLND improvement, offering both quantitative data and qualitative insights into learners' development in adult education programs.</w:t>
            </w:r>
          </w:p>
          <w:p w14:paraId="5E17FC8C" w14:textId="77777777" w:rsidR="00957875" w:rsidRPr="0027358C" w:rsidRDefault="00957875" w:rsidP="00B23691">
            <w:pPr>
              <w:contextualSpacing/>
              <w:rPr>
                <w:rFonts w:ascii="Corbel" w:hAnsi="Corbel" w:cs="Arial"/>
                <w:sz w:val="21"/>
                <w:szCs w:val="21"/>
                <w:lang w:val="en-US"/>
              </w:rPr>
            </w:pPr>
          </w:p>
          <w:p w14:paraId="59407BE5" w14:textId="77777777" w:rsidR="00957875" w:rsidRPr="0027358C" w:rsidRDefault="00957875" w:rsidP="00B23691">
            <w:pPr>
              <w:contextualSpacing/>
              <w:rPr>
                <w:rFonts w:ascii="Corbel" w:hAnsi="Corbel" w:cs="Arial"/>
                <w:sz w:val="21"/>
                <w:szCs w:val="21"/>
                <w:lang w:val="en-US"/>
              </w:rPr>
            </w:pPr>
            <w:r w:rsidRPr="0027358C">
              <w:rPr>
                <w:rFonts w:ascii="Corbel" w:hAnsi="Corbel" w:cs="Arial"/>
                <w:b/>
                <w:bCs/>
                <w:i/>
                <w:iCs/>
                <w:sz w:val="21"/>
                <w:szCs w:val="21"/>
                <w:lang w:val="en-US"/>
              </w:rPr>
              <w:t xml:space="preserve">Measurable ACE+ Outputs </w:t>
            </w:r>
            <w:r w:rsidRPr="0027358C">
              <w:rPr>
                <w:rFonts w:ascii="Corbel" w:hAnsi="Corbel" w:cs="Arial"/>
                <w:sz w:val="21"/>
                <w:szCs w:val="21"/>
                <w:lang w:val="en-US"/>
              </w:rPr>
              <w:t>- Measuring the outputs of the ACE</w:t>
            </w:r>
            <w:r w:rsidRPr="0027358C">
              <w:rPr>
                <w:rFonts w:ascii="Corbel" w:hAnsi="Corbel" w:cs="Arial"/>
                <w:b/>
                <w:bCs/>
                <w:sz w:val="21"/>
                <w:szCs w:val="21"/>
                <w:lang w:val="en-US"/>
              </w:rPr>
              <w:t>+</w:t>
            </w:r>
            <w:r w:rsidRPr="0027358C">
              <w:rPr>
                <w:rFonts w:ascii="Corbel" w:hAnsi="Corbel" w:cs="Arial"/>
                <w:sz w:val="21"/>
                <w:szCs w:val="21"/>
                <w:lang w:val="en-US"/>
              </w:rPr>
              <w:t xml:space="preserve"> programs will involve assessing the tangible outcomes for the adult community education sector and impacts on learners. These may include but are not limited to the following measures: </w:t>
            </w:r>
          </w:p>
          <w:p w14:paraId="19DDF5C2" w14:textId="77777777" w:rsidR="00957875" w:rsidRPr="0027358C" w:rsidRDefault="00957875" w:rsidP="008200E5">
            <w:pPr>
              <w:numPr>
                <w:ilvl w:val="0"/>
                <w:numId w:val="20"/>
              </w:numPr>
              <w:spacing w:line="240" w:lineRule="auto"/>
              <w:contextualSpacing/>
              <w:rPr>
                <w:rFonts w:ascii="Corbel" w:hAnsi="Corbel" w:cs="Arial"/>
                <w:sz w:val="21"/>
                <w:szCs w:val="21"/>
                <w:lang w:val="en-US"/>
              </w:rPr>
            </w:pPr>
            <w:r w:rsidRPr="0027358C">
              <w:rPr>
                <w:rFonts w:ascii="Corbel" w:hAnsi="Corbel" w:cs="Arial"/>
                <w:sz w:val="21"/>
                <w:szCs w:val="21"/>
                <w:lang w:val="en-US"/>
              </w:rPr>
              <w:t>Number of ACE providers and VET RTOs onboarded to participate in trials.</w:t>
            </w:r>
          </w:p>
          <w:p w14:paraId="7329C6BA" w14:textId="77777777" w:rsidR="00957875" w:rsidRPr="0027358C" w:rsidRDefault="00957875" w:rsidP="008200E5">
            <w:pPr>
              <w:numPr>
                <w:ilvl w:val="0"/>
                <w:numId w:val="20"/>
              </w:numPr>
              <w:spacing w:line="240" w:lineRule="auto"/>
              <w:contextualSpacing/>
              <w:rPr>
                <w:rFonts w:ascii="Corbel" w:hAnsi="Corbel" w:cs="Arial"/>
                <w:sz w:val="21"/>
                <w:szCs w:val="21"/>
                <w:lang w:val="en-US"/>
              </w:rPr>
            </w:pPr>
            <w:r w:rsidRPr="0027358C">
              <w:rPr>
                <w:rFonts w:ascii="Corbel" w:hAnsi="Corbel" w:cs="Arial"/>
                <w:sz w:val="21"/>
                <w:szCs w:val="21"/>
                <w:lang w:val="en-US"/>
              </w:rPr>
              <w:t>Number of students participating in trials.</w:t>
            </w:r>
          </w:p>
          <w:p w14:paraId="24B9B0B4" w14:textId="77777777" w:rsidR="00957875" w:rsidRPr="0027358C" w:rsidRDefault="00957875" w:rsidP="008200E5">
            <w:pPr>
              <w:numPr>
                <w:ilvl w:val="0"/>
                <w:numId w:val="20"/>
              </w:numPr>
              <w:spacing w:line="240" w:lineRule="auto"/>
              <w:contextualSpacing/>
              <w:rPr>
                <w:rFonts w:ascii="Corbel" w:hAnsi="Corbel" w:cs="Arial"/>
                <w:sz w:val="21"/>
                <w:szCs w:val="21"/>
                <w:lang w:val="en-US"/>
              </w:rPr>
            </w:pPr>
            <w:r w:rsidRPr="0027358C">
              <w:rPr>
                <w:rFonts w:ascii="Corbel" w:hAnsi="Corbel" w:cs="Arial"/>
                <w:sz w:val="21"/>
                <w:szCs w:val="21"/>
                <w:lang w:val="en-US"/>
              </w:rPr>
              <w:t>Number of students completing their VET course.</w:t>
            </w:r>
          </w:p>
          <w:p w14:paraId="02BCA8DC" w14:textId="77777777" w:rsidR="00957875" w:rsidRPr="0027358C" w:rsidRDefault="00957875" w:rsidP="008200E5">
            <w:pPr>
              <w:numPr>
                <w:ilvl w:val="0"/>
                <w:numId w:val="20"/>
              </w:numPr>
              <w:spacing w:line="240" w:lineRule="auto"/>
              <w:contextualSpacing/>
              <w:rPr>
                <w:rFonts w:ascii="Corbel" w:hAnsi="Corbel" w:cs="Arial"/>
                <w:sz w:val="21"/>
                <w:szCs w:val="21"/>
                <w:lang w:val="en-US"/>
              </w:rPr>
            </w:pPr>
            <w:r w:rsidRPr="0027358C">
              <w:rPr>
                <w:rFonts w:ascii="Corbel" w:hAnsi="Corbel" w:cs="Arial"/>
                <w:sz w:val="21"/>
                <w:szCs w:val="21"/>
                <w:lang w:val="en-US"/>
              </w:rPr>
              <w:t>Number of ACE and VET educators delivering through the ACE</w:t>
            </w:r>
            <w:r w:rsidRPr="0027358C">
              <w:rPr>
                <w:rFonts w:ascii="Corbel" w:hAnsi="Corbel" w:cs="Arial"/>
                <w:b/>
                <w:bCs/>
                <w:sz w:val="21"/>
                <w:szCs w:val="21"/>
                <w:lang w:val="en-US"/>
              </w:rPr>
              <w:t>+</w:t>
            </w:r>
            <w:r w:rsidRPr="0027358C">
              <w:rPr>
                <w:rFonts w:ascii="Corbel" w:hAnsi="Corbel" w:cs="Arial"/>
                <w:sz w:val="21"/>
                <w:szCs w:val="21"/>
                <w:lang w:val="en-US"/>
              </w:rPr>
              <w:t xml:space="preserve"> approach.</w:t>
            </w:r>
          </w:p>
          <w:p w14:paraId="1AA6ADA1" w14:textId="77777777" w:rsidR="00957875" w:rsidRPr="0027358C" w:rsidRDefault="00957875" w:rsidP="008200E5">
            <w:pPr>
              <w:numPr>
                <w:ilvl w:val="0"/>
                <w:numId w:val="20"/>
              </w:numPr>
              <w:spacing w:line="240" w:lineRule="auto"/>
              <w:contextualSpacing/>
              <w:rPr>
                <w:rFonts w:ascii="Corbel" w:hAnsi="Corbel" w:cs="Arial"/>
                <w:sz w:val="21"/>
                <w:szCs w:val="21"/>
                <w:lang w:val="en-US"/>
              </w:rPr>
            </w:pPr>
            <w:r w:rsidRPr="0027358C">
              <w:rPr>
                <w:rFonts w:ascii="Corbel" w:hAnsi="Corbel" w:cs="Arial"/>
                <w:sz w:val="21"/>
                <w:szCs w:val="21"/>
                <w:lang w:val="en-US"/>
              </w:rPr>
              <w:t>Student satisfaction with ACE</w:t>
            </w:r>
            <w:r w:rsidRPr="0027358C">
              <w:rPr>
                <w:rFonts w:ascii="Corbel" w:hAnsi="Corbel" w:cs="Arial"/>
                <w:b/>
                <w:bCs/>
                <w:sz w:val="21"/>
                <w:szCs w:val="21"/>
                <w:lang w:val="en-US"/>
              </w:rPr>
              <w:t>+</w:t>
            </w:r>
            <w:r w:rsidRPr="0027358C">
              <w:rPr>
                <w:rFonts w:ascii="Corbel" w:hAnsi="Corbel" w:cs="Arial"/>
                <w:sz w:val="21"/>
                <w:szCs w:val="21"/>
                <w:lang w:val="en-US"/>
              </w:rPr>
              <w:t xml:space="preserve"> experience and support from their provider.</w:t>
            </w:r>
          </w:p>
          <w:p w14:paraId="075FCBB1" w14:textId="77777777" w:rsidR="00957875" w:rsidRPr="0027358C" w:rsidRDefault="00957875" w:rsidP="008200E5">
            <w:pPr>
              <w:numPr>
                <w:ilvl w:val="0"/>
                <w:numId w:val="20"/>
              </w:numPr>
              <w:spacing w:line="240" w:lineRule="auto"/>
              <w:contextualSpacing/>
              <w:rPr>
                <w:rFonts w:ascii="Corbel" w:hAnsi="Corbel" w:cs="Arial"/>
                <w:sz w:val="21"/>
                <w:szCs w:val="21"/>
                <w:lang w:val="en-US"/>
              </w:rPr>
            </w:pPr>
            <w:r w:rsidRPr="0027358C">
              <w:rPr>
                <w:rFonts w:ascii="Corbel" w:hAnsi="Corbel" w:cs="Arial"/>
                <w:sz w:val="21"/>
                <w:szCs w:val="21"/>
                <w:lang w:val="en-US"/>
              </w:rPr>
              <w:t>Educator satisfaction with ACE</w:t>
            </w:r>
            <w:r w:rsidRPr="0027358C">
              <w:rPr>
                <w:rFonts w:ascii="Corbel" w:hAnsi="Corbel" w:cs="Arial"/>
                <w:b/>
                <w:bCs/>
                <w:sz w:val="21"/>
                <w:szCs w:val="21"/>
                <w:lang w:val="en-US"/>
              </w:rPr>
              <w:t>+</w:t>
            </w:r>
            <w:r w:rsidRPr="0027358C">
              <w:rPr>
                <w:rFonts w:ascii="Corbel" w:hAnsi="Corbel" w:cs="Arial"/>
                <w:sz w:val="21"/>
                <w:szCs w:val="21"/>
                <w:lang w:val="en-US"/>
              </w:rPr>
              <w:t xml:space="preserve"> approach and qualitative reflections to inform evaluation.</w:t>
            </w:r>
          </w:p>
          <w:p w14:paraId="0115F363" w14:textId="77777777" w:rsidR="00957875" w:rsidRPr="0027358C" w:rsidRDefault="00957875" w:rsidP="008200E5">
            <w:pPr>
              <w:numPr>
                <w:ilvl w:val="0"/>
                <w:numId w:val="20"/>
              </w:numPr>
              <w:spacing w:line="240" w:lineRule="auto"/>
              <w:contextualSpacing/>
              <w:rPr>
                <w:rFonts w:ascii="Corbel" w:hAnsi="Corbel" w:cs="Arial"/>
                <w:sz w:val="21"/>
                <w:szCs w:val="21"/>
                <w:lang w:val="en-US"/>
              </w:rPr>
            </w:pPr>
            <w:r w:rsidRPr="0027358C">
              <w:rPr>
                <w:rFonts w:ascii="Corbel" w:hAnsi="Corbel" w:cs="Arial"/>
                <w:sz w:val="21"/>
                <w:szCs w:val="21"/>
                <w:lang w:val="en-US"/>
              </w:rPr>
              <w:t>Number of ACE</w:t>
            </w:r>
            <w:r w:rsidRPr="0027358C">
              <w:rPr>
                <w:rFonts w:ascii="Corbel" w:hAnsi="Corbel" w:cs="Arial"/>
                <w:b/>
                <w:bCs/>
                <w:sz w:val="21"/>
                <w:szCs w:val="21"/>
                <w:lang w:val="en-US"/>
              </w:rPr>
              <w:t>+</w:t>
            </w:r>
            <w:r w:rsidRPr="0027358C">
              <w:rPr>
                <w:rFonts w:ascii="Corbel" w:hAnsi="Corbel" w:cs="Arial"/>
                <w:sz w:val="21"/>
                <w:szCs w:val="21"/>
                <w:lang w:val="en-US"/>
              </w:rPr>
              <w:t xml:space="preserve"> pilots that are successful and can be continued and /or scaled.</w:t>
            </w:r>
          </w:p>
          <w:p w14:paraId="4226C547" w14:textId="77777777" w:rsidR="00957875" w:rsidRPr="0027358C" w:rsidRDefault="00957875" w:rsidP="008200E5">
            <w:pPr>
              <w:numPr>
                <w:ilvl w:val="0"/>
                <w:numId w:val="20"/>
              </w:numPr>
              <w:spacing w:line="240" w:lineRule="auto"/>
              <w:contextualSpacing/>
              <w:rPr>
                <w:rFonts w:ascii="Corbel" w:hAnsi="Corbel" w:cs="Arial"/>
                <w:sz w:val="21"/>
                <w:szCs w:val="21"/>
                <w:lang w:val="en-US"/>
              </w:rPr>
            </w:pPr>
            <w:r w:rsidRPr="0027358C">
              <w:rPr>
                <w:rFonts w:ascii="Corbel" w:hAnsi="Corbel" w:cs="Arial"/>
                <w:sz w:val="21"/>
                <w:szCs w:val="21"/>
                <w:lang w:val="en-US"/>
              </w:rPr>
              <w:t xml:space="preserve">Number of ACE and VET educators upskilling to facilitate LLND programs, including digital skills delivery. </w:t>
            </w:r>
          </w:p>
          <w:p w14:paraId="646B03FE" w14:textId="77777777" w:rsidR="00957875" w:rsidRPr="0027358C" w:rsidRDefault="00957875" w:rsidP="008200E5">
            <w:pPr>
              <w:numPr>
                <w:ilvl w:val="0"/>
                <w:numId w:val="20"/>
              </w:numPr>
              <w:spacing w:line="240" w:lineRule="auto"/>
              <w:contextualSpacing/>
              <w:rPr>
                <w:rFonts w:ascii="Corbel" w:hAnsi="Corbel" w:cs="Arial"/>
                <w:sz w:val="21"/>
                <w:szCs w:val="21"/>
                <w:lang w:val="en-US"/>
              </w:rPr>
            </w:pPr>
            <w:r w:rsidRPr="0027358C">
              <w:rPr>
                <w:rFonts w:ascii="Corbel" w:hAnsi="Corbel" w:cs="Arial"/>
                <w:sz w:val="21"/>
                <w:szCs w:val="21"/>
                <w:lang w:val="en-US"/>
              </w:rPr>
              <w:t>Number and variety of community partners involved in ACE</w:t>
            </w:r>
            <w:r w:rsidRPr="0027358C">
              <w:rPr>
                <w:rFonts w:ascii="Corbel" w:hAnsi="Corbel" w:cs="Arial"/>
                <w:b/>
                <w:bCs/>
                <w:sz w:val="21"/>
                <w:szCs w:val="21"/>
                <w:lang w:val="en-US"/>
              </w:rPr>
              <w:t>+</w:t>
            </w:r>
            <w:r w:rsidRPr="0027358C">
              <w:rPr>
                <w:rFonts w:ascii="Corbel" w:hAnsi="Corbel" w:cs="Arial"/>
                <w:sz w:val="21"/>
                <w:szCs w:val="21"/>
                <w:lang w:val="en-US"/>
              </w:rPr>
              <w:t xml:space="preserve"> programs, including employers.</w:t>
            </w:r>
          </w:p>
          <w:p w14:paraId="78850C59" w14:textId="77777777" w:rsidR="00957875" w:rsidRPr="0027358C" w:rsidRDefault="00957875" w:rsidP="008200E5">
            <w:pPr>
              <w:numPr>
                <w:ilvl w:val="0"/>
                <w:numId w:val="20"/>
              </w:numPr>
              <w:spacing w:line="240" w:lineRule="auto"/>
              <w:contextualSpacing/>
              <w:rPr>
                <w:rFonts w:ascii="Corbel" w:hAnsi="Corbel" w:cs="Arial"/>
                <w:sz w:val="21"/>
                <w:szCs w:val="21"/>
                <w:lang w:val="en-US"/>
              </w:rPr>
            </w:pPr>
            <w:r w:rsidRPr="0027358C">
              <w:rPr>
                <w:rFonts w:ascii="Corbel" w:hAnsi="Corbel" w:cs="Arial"/>
                <w:sz w:val="21"/>
                <w:szCs w:val="21"/>
                <w:lang w:val="en-US"/>
              </w:rPr>
              <w:t>Cost effectiveness of programs</w:t>
            </w:r>
          </w:p>
          <w:p w14:paraId="2337B3CF" w14:textId="77777777" w:rsidR="00957875" w:rsidRPr="0027358C" w:rsidRDefault="00957875" w:rsidP="008200E5">
            <w:pPr>
              <w:numPr>
                <w:ilvl w:val="0"/>
                <w:numId w:val="20"/>
              </w:numPr>
              <w:spacing w:line="240" w:lineRule="auto"/>
              <w:contextualSpacing/>
              <w:rPr>
                <w:rFonts w:ascii="Corbel" w:hAnsi="Corbel" w:cs="Arial"/>
                <w:sz w:val="21"/>
                <w:szCs w:val="21"/>
                <w:lang w:val="en-US"/>
              </w:rPr>
            </w:pPr>
            <w:r w:rsidRPr="0027358C">
              <w:rPr>
                <w:rFonts w:ascii="Corbel" w:hAnsi="Corbel" w:cs="Arial"/>
                <w:sz w:val="21"/>
                <w:szCs w:val="21"/>
                <w:lang w:val="en-US"/>
              </w:rPr>
              <w:t>Flexible training products and approaches that respond to local and emerging skill needs.</w:t>
            </w:r>
          </w:p>
          <w:p w14:paraId="2AF9E13F" w14:textId="77777777" w:rsidR="00957875" w:rsidRPr="0027358C" w:rsidRDefault="00957875" w:rsidP="008200E5">
            <w:pPr>
              <w:numPr>
                <w:ilvl w:val="0"/>
                <w:numId w:val="20"/>
              </w:numPr>
              <w:spacing w:line="240" w:lineRule="auto"/>
              <w:contextualSpacing/>
              <w:rPr>
                <w:rFonts w:ascii="Corbel" w:hAnsi="Corbel" w:cs="Arial"/>
                <w:sz w:val="21"/>
                <w:szCs w:val="21"/>
                <w:lang w:val="en-US"/>
              </w:rPr>
            </w:pPr>
            <w:r w:rsidRPr="0027358C">
              <w:rPr>
                <w:rFonts w:ascii="Corbel" w:hAnsi="Corbel" w:cs="Arial"/>
                <w:sz w:val="21"/>
                <w:szCs w:val="21"/>
                <w:lang w:val="en-US"/>
              </w:rPr>
              <w:t>Suitability for integration into mainstream (state-funded) ACE purchasing (based on overall evaluation approach for trials).</w:t>
            </w:r>
          </w:p>
          <w:p w14:paraId="4F42E795" w14:textId="77777777" w:rsidR="00957875" w:rsidRPr="0027358C" w:rsidRDefault="00957875" w:rsidP="00B23691">
            <w:pPr>
              <w:contextualSpacing/>
              <w:rPr>
                <w:rFonts w:ascii="Corbel" w:hAnsi="Corbel" w:cs="Arial"/>
                <w:sz w:val="21"/>
                <w:szCs w:val="21"/>
                <w:lang w:val="en-US"/>
              </w:rPr>
            </w:pPr>
          </w:p>
          <w:p w14:paraId="54BB13B9" w14:textId="77777777" w:rsidR="00957875" w:rsidRDefault="00957875" w:rsidP="00B23691">
            <w:pPr>
              <w:contextualSpacing/>
              <w:rPr>
                <w:rFonts w:ascii="Corbel" w:hAnsi="Corbel" w:cs="Arial"/>
                <w:sz w:val="21"/>
                <w:szCs w:val="21"/>
                <w:lang w:val="en-US"/>
              </w:rPr>
            </w:pPr>
            <w:r w:rsidRPr="0027358C">
              <w:rPr>
                <w:rFonts w:ascii="Corbel" w:hAnsi="Corbel" w:cs="Arial"/>
                <w:sz w:val="21"/>
                <w:szCs w:val="21"/>
                <w:lang w:val="en-US"/>
              </w:rPr>
              <w:t>The above qualitative and quantitative data collection and methodology can effectively measure ACE</w:t>
            </w:r>
            <w:r w:rsidRPr="0027358C">
              <w:rPr>
                <w:rFonts w:ascii="Corbel" w:hAnsi="Corbel" w:cs="Arial"/>
                <w:b/>
                <w:bCs/>
                <w:sz w:val="21"/>
                <w:szCs w:val="21"/>
                <w:lang w:val="en-US"/>
              </w:rPr>
              <w:t>+</w:t>
            </w:r>
            <w:r w:rsidRPr="0027358C">
              <w:rPr>
                <w:rFonts w:ascii="Corbel" w:hAnsi="Corbel" w:cs="Arial"/>
                <w:sz w:val="21"/>
                <w:szCs w:val="21"/>
                <w:lang w:val="en-US"/>
              </w:rPr>
              <w:t xml:space="preserve"> outputs and demonstrate the impact on learners, employers, and communities. This comprehensive approach ensures accountability, informs program improvements, and facilitates evidence-based decision-making.</w:t>
            </w:r>
          </w:p>
          <w:p w14:paraId="27F07CD2" w14:textId="77777777" w:rsidR="00957875" w:rsidRPr="0027358C" w:rsidRDefault="00957875" w:rsidP="00B23691">
            <w:pPr>
              <w:contextualSpacing/>
              <w:rPr>
                <w:rFonts w:ascii="Corbel" w:hAnsi="Corbel"/>
                <w:color w:val="000000" w:themeColor="text1"/>
              </w:rPr>
            </w:pPr>
          </w:p>
        </w:tc>
      </w:tr>
    </w:tbl>
    <w:p w14:paraId="76E08A3F" w14:textId="77777777" w:rsidR="00957875" w:rsidRPr="0027358C" w:rsidRDefault="00957875" w:rsidP="00957875">
      <w:pPr>
        <w:rPr>
          <w:rFonts w:ascii="Corbel" w:hAnsi="Corbel"/>
          <w:color w:val="156082" w:themeColor="accent1"/>
        </w:rPr>
      </w:pPr>
    </w:p>
    <w:p w14:paraId="1F249557" w14:textId="77777777" w:rsidR="00957875" w:rsidRPr="0027358C" w:rsidRDefault="00957875" w:rsidP="00957875">
      <w:pPr>
        <w:rPr>
          <w:rFonts w:ascii="Corbel" w:hAnsi="Corbel"/>
          <w:b/>
          <w:bCs/>
        </w:rPr>
      </w:pPr>
      <w:r w:rsidRPr="0027358C">
        <w:rPr>
          <w:rFonts w:ascii="Corbel" w:hAnsi="Corbel"/>
          <w:b/>
          <w:bCs/>
        </w:rPr>
        <w:t>Ensuring access to foundation skills training – contribution to the goals of the NSA</w:t>
      </w:r>
      <w:r w:rsidRPr="0027358C" w:rsidDel="008E603D">
        <w:rPr>
          <w:rFonts w:ascii="Corbel" w:hAnsi="Corbel"/>
          <w:b/>
          <w:bCs/>
        </w:rPr>
        <w:t xml:space="preserve"> </w:t>
      </w:r>
    </w:p>
    <w:tbl>
      <w:tblPr>
        <w:tblStyle w:val="TableGrid"/>
        <w:tblW w:w="0" w:type="auto"/>
        <w:tblLook w:val="04A0" w:firstRow="1" w:lastRow="0" w:firstColumn="1" w:lastColumn="0" w:noHBand="0" w:noVBand="1"/>
      </w:tblPr>
      <w:tblGrid>
        <w:gridCol w:w="9016"/>
      </w:tblGrid>
      <w:tr w:rsidR="00957875" w:rsidRPr="0027358C" w14:paraId="721848BF" w14:textId="77777777" w:rsidTr="00B23691">
        <w:tc>
          <w:tcPr>
            <w:tcW w:w="9016" w:type="dxa"/>
          </w:tcPr>
          <w:p w14:paraId="5981E739" w14:textId="77777777" w:rsidR="00957875" w:rsidRPr="0027358C" w:rsidRDefault="00957875" w:rsidP="00957875">
            <w:pPr>
              <w:pStyle w:val="ListParagraph"/>
              <w:numPr>
                <w:ilvl w:val="0"/>
                <w:numId w:val="13"/>
              </w:numPr>
              <w:spacing w:line="240" w:lineRule="auto"/>
              <w:rPr>
                <w:rFonts w:ascii="Corbel" w:hAnsi="Corbel"/>
              </w:rPr>
            </w:pPr>
            <w:r w:rsidRPr="0027358C">
              <w:rPr>
                <w:rFonts w:ascii="Corbel" w:hAnsi="Corbel"/>
              </w:rPr>
              <w:t>Early identification and access to foundation skills training ensures learners can commence their vocational course of choice, succeed in training and be an effective graduate on the job. ACE and foundation skills training also support the ‘scaffolding’ of student capability and capacity to transition (on a ‘warm referral’ basis) to institutional training.</w:t>
            </w:r>
          </w:p>
          <w:p w14:paraId="67904D85" w14:textId="77777777" w:rsidR="00957875" w:rsidRPr="0027358C" w:rsidRDefault="00957875" w:rsidP="00957875">
            <w:pPr>
              <w:pStyle w:val="ListParagraph"/>
              <w:numPr>
                <w:ilvl w:val="0"/>
                <w:numId w:val="13"/>
              </w:numPr>
              <w:spacing w:line="240" w:lineRule="auto"/>
              <w:rPr>
                <w:rFonts w:ascii="Corbel" w:hAnsi="Corbel"/>
              </w:rPr>
            </w:pPr>
            <w:r w:rsidRPr="0027358C">
              <w:rPr>
                <w:rFonts w:ascii="Corbel" w:hAnsi="Corbel"/>
              </w:rPr>
              <w:t>Fee free access to foundation skills addresses the risk of financial barriers/burden being an excluding factor for the learner.</w:t>
            </w:r>
          </w:p>
          <w:p w14:paraId="25FAE306" w14:textId="77777777" w:rsidR="00957875" w:rsidRPr="0027358C" w:rsidRDefault="00957875" w:rsidP="00957875">
            <w:pPr>
              <w:pStyle w:val="ListParagraph"/>
              <w:numPr>
                <w:ilvl w:val="0"/>
                <w:numId w:val="13"/>
              </w:numPr>
              <w:spacing w:line="240" w:lineRule="auto"/>
              <w:rPr>
                <w:rFonts w:ascii="Corbel" w:hAnsi="Corbel"/>
              </w:rPr>
            </w:pPr>
            <w:r w:rsidRPr="0027358C">
              <w:rPr>
                <w:rFonts w:ascii="Corbel" w:hAnsi="Corbel"/>
              </w:rPr>
              <w:t>Options for the ways in which foundation skills training provides learners and training providers with flexibility to structure delivery to meet individual need.</w:t>
            </w:r>
          </w:p>
          <w:p w14:paraId="24E432C0" w14:textId="77777777" w:rsidR="00957875" w:rsidRPr="0027358C" w:rsidRDefault="00957875" w:rsidP="00957875">
            <w:pPr>
              <w:pStyle w:val="ListParagraph"/>
              <w:numPr>
                <w:ilvl w:val="0"/>
                <w:numId w:val="13"/>
              </w:numPr>
              <w:spacing w:line="240" w:lineRule="auto"/>
              <w:rPr>
                <w:rFonts w:ascii="Corbel" w:hAnsi="Corbel"/>
              </w:rPr>
            </w:pPr>
            <w:r w:rsidRPr="0027358C">
              <w:rPr>
                <w:rFonts w:ascii="Corbel" w:hAnsi="Corbel"/>
              </w:rPr>
              <w:t>South Australia has set minimum standards for literacy and numeracy trainers and assessors to deliver subsidised foundation skills courses and for vocational trainers to embed subsidised foundation skill units of competency into vocational course delivery.</w:t>
            </w:r>
          </w:p>
          <w:p w14:paraId="617BB3DC" w14:textId="77777777" w:rsidR="00957875" w:rsidRPr="0027358C" w:rsidRDefault="00957875" w:rsidP="00957875">
            <w:pPr>
              <w:pStyle w:val="ListParagraph"/>
              <w:numPr>
                <w:ilvl w:val="0"/>
                <w:numId w:val="13"/>
              </w:numPr>
              <w:spacing w:line="240" w:lineRule="auto"/>
              <w:rPr>
                <w:rFonts w:ascii="Corbel" w:hAnsi="Corbel"/>
                <w:i/>
                <w:iCs/>
                <w:color w:val="156082" w:themeColor="accent1"/>
              </w:rPr>
            </w:pPr>
            <w:r w:rsidRPr="0027358C">
              <w:rPr>
                <w:rFonts w:ascii="Corbel" w:hAnsi="Corbel"/>
              </w:rPr>
              <w:t>Foundation skill requirements for each subsidised courses are developed in partnership between Skills SA and literacy and numeracy trainers and assessors, employed by approved training providers who deliver foundation skills training.</w:t>
            </w:r>
          </w:p>
          <w:p w14:paraId="61AFDD08" w14:textId="77777777" w:rsidR="00957875" w:rsidRPr="00F63DD2" w:rsidRDefault="00957875" w:rsidP="00957875">
            <w:pPr>
              <w:pStyle w:val="ListParagraph"/>
              <w:numPr>
                <w:ilvl w:val="0"/>
                <w:numId w:val="13"/>
              </w:numPr>
              <w:spacing w:line="240" w:lineRule="auto"/>
              <w:rPr>
                <w:rFonts w:ascii="Corbel" w:hAnsi="Corbel"/>
                <w:i/>
                <w:iCs/>
                <w:color w:val="156082" w:themeColor="accent1"/>
              </w:rPr>
            </w:pPr>
            <w:r w:rsidRPr="0027358C">
              <w:rPr>
                <w:rFonts w:ascii="Corbel" w:hAnsi="Corbel"/>
              </w:rPr>
              <w:lastRenderedPageBreak/>
              <w:t>Professional development and supported pathways to practitioner professionalisation and skills deepening can contribute to high quality training and expert trainers. Arguably, this development can also contribute to effective pathways and transitions.</w:t>
            </w:r>
          </w:p>
          <w:p w14:paraId="32BF5B24" w14:textId="77777777" w:rsidR="00957875" w:rsidRPr="00F63DD2" w:rsidRDefault="00957875" w:rsidP="00B23691">
            <w:pPr>
              <w:rPr>
                <w:rFonts w:ascii="Corbel" w:hAnsi="Corbel"/>
                <w:i/>
                <w:iCs/>
                <w:color w:val="156082" w:themeColor="accent1"/>
              </w:rPr>
            </w:pPr>
          </w:p>
        </w:tc>
      </w:tr>
    </w:tbl>
    <w:p w14:paraId="28ABAAF8" w14:textId="77777777" w:rsidR="00957875" w:rsidRPr="0027358C" w:rsidRDefault="00957875" w:rsidP="00957875">
      <w:pPr>
        <w:rPr>
          <w:rFonts w:ascii="Corbel" w:hAnsi="Corbel"/>
          <w:color w:val="156082" w:themeColor="accent1"/>
        </w:rPr>
      </w:pPr>
    </w:p>
    <w:p w14:paraId="5CCAAF01" w14:textId="77777777" w:rsidR="00957875" w:rsidRPr="0027358C" w:rsidRDefault="00957875" w:rsidP="00957875">
      <w:pPr>
        <w:keepNext/>
        <w:outlineLvl w:val="2"/>
        <w:rPr>
          <w:rFonts w:ascii="Corbel" w:hAnsi="Corbel"/>
          <w:b/>
          <w:bCs/>
        </w:rPr>
      </w:pPr>
      <w:r w:rsidRPr="0027358C">
        <w:rPr>
          <w:rFonts w:ascii="Corbel" w:hAnsi="Corbel"/>
          <w:b/>
          <w:bCs/>
        </w:rPr>
        <w:t xml:space="preserve">Ensuring access to foundation skills training - evaluation arrangements </w:t>
      </w:r>
    </w:p>
    <w:tbl>
      <w:tblPr>
        <w:tblStyle w:val="TableGrid"/>
        <w:tblW w:w="0" w:type="auto"/>
        <w:tblLook w:val="04A0" w:firstRow="1" w:lastRow="0" w:firstColumn="1" w:lastColumn="0" w:noHBand="0" w:noVBand="1"/>
      </w:tblPr>
      <w:tblGrid>
        <w:gridCol w:w="9016"/>
      </w:tblGrid>
      <w:tr w:rsidR="00957875" w:rsidRPr="0027358C" w14:paraId="167E61EC" w14:textId="77777777" w:rsidTr="00B23691">
        <w:tc>
          <w:tcPr>
            <w:tcW w:w="9016" w:type="dxa"/>
          </w:tcPr>
          <w:p w14:paraId="66A89B11" w14:textId="77777777" w:rsidR="00957875" w:rsidRPr="0027358C" w:rsidRDefault="00957875" w:rsidP="00B23691">
            <w:pPr>
              <w:rPr>
                <w:rFonts w:ascii="Corbel" w:hAnsi="Corbel"/>
              </w:rPr>
            </w:pPr>
            <w:r w:rsidRPr="0027358C">
              <w:rPr>
                <w:rFonts w:ascii="Corbel" w:hAnsi="Corbel"/>
              </w:rPr>
              <w:t>Skills SA systematically evaluates programs and services, using the outcomes of evaluations to continually improve programmatic strategies, practices and outcomes.</w:t>
            </w:r>
          </w:p>
          <w:p w14:paraId="6D51D5FB" w14:textId="77777777" w:rsidR="00957875" w:rsidRPr="0027358C" w:rsidRDefault="00957875" w:rsidP="00B23691">
            <w:pPr>
              <w:rPr>
                <w:rFonts w:ascii="Corbel" w:hAnsi="Corbel"/>
                <w:i/>
                <w:iCs/>
                <w:color w:val="156082" w:themeColor="accent1"/>
              </w:rPr>
            </w:pPr>
          </w:p>
          <w:p w14:paraId="778AF338" w14:textId="77777777" w:rsidR="00957875" w:rsidRPr="0027358C" w:rsidRDefault="00957875" w:rsidP="00B23691">
            <w:pPr>
              <w:rPr>
                <w:rFonts w:ascii="Corbel" w:hAnsi="Corbel"/>
              </w:rPr>
            </w:pPr>
            <w:r w:rsidRPr="0027358C">
              <w:rPr>
                <w:rFonts w:ascii="Corbel" w:hAnsi="Corbel"/>
              </w:rPr>
              <w:t xml:space="preserve">The Foundation Skills evaluation arrangements will be aligned with project key indicators (reporting outcomes) and identified funding milestones established with the Commonwealth. </w:t>
            </w:r>
          </w:p>
          <w:p w14:paraId="28A1A10F" w14:textId="77777777" w:rsidR="00957875" w:rsidRPr="0027358C" w:rsidRDefault="00957875" w:rsidP="00B23691">
            <w:pPr>
              <w:rPr>
                <w:rFonts w:ascii="Corbel" w:hAnsi="Corbel"/>
              </w:rPr>
            </w:pPr>
          </w:p>
          <w:p w14:paraId="5BAC7DB6" w14:textId="77777777" w:rsidR="00957875" w:rsidRPr="0027358C" w:rsidRDefault="00957875" w:rsidP="00B23691">
            <w:pPr>
              <w:rPr>
                <w:rFonts w:ascii="Corbel" w:hAnsi="Corbel"/>
                <w:b/>
                <w:bCs/>
              </w:rPr>
            </w:pPr>
            <w:r w:rsidRPr="0027358C">
              <w:rPr>
                <w:rFonts w:ascii="Corbel" w:hAnsi="Corbel"/>
                <w:b/>
                <w:bCs/>
              </w:rPr>
              <w:t>Evaluation Methodology and timing:</w:t>
            </w:r>
          </w:p>
          <w:p w14:paraId="035F90FA" w14:textId="77777777" w:rsidR="00957875" w:rsidRPr="0027358C" w:rsidRDefault="00957875" w:rsidP="00B23691">
            <w:pPr>
              <w:autoSpaceDE w:val="0"/>
              <w:autoSpaceDN w:val="0"/>
              <w:adjustRightInd w:val="0"/>
              <w:rPr>
                <w:rFonts w:ascii="Corbel" w:hAnsi="Corbel"/>
              </w:rPr>
            </w:pPr>
            <w:r w:rsidRPr="0027358C">
              <w:rPr>
                <w:rFonts w:ascii="Corbel" w:hAnsi="Corbel" w:cs="Calibri"/>
                <w:kern w:val="0"/>
              </w:rPr>
              <w:t>SA’s evaluation methodology will employ a mixed-methods approach, combining quantitative and qualitative data collec</w:t>
            </w:r>
            <w:r w:rsidRPr="0027358C">
              <w:rPr>
                <w:rFonts w:ascii="Corbel" w:eastAsia="Calibri" w:hAnsi="Corbel" w:cs="Calibri"/>
                <w:kern w:val="0"/>
              </w:rPr>
              <w:t>ti</w:t>
            </w:r>
            <w:r w:rsidRPr="0027358C">
              <w:rPr>
                <w:rFonts w:ascii="Corbel" w:hAnsi="Corbel" w:cs="Calibri"/>
                <w:kern w:val="0"/>
              </w:rPr>
              <w:t>on methods to provide a comprehensive understanding of the initiative’s impact.</w:t>
            </w:r>
          </w:p>
          <w:p w14:paraId="044982D8" w14:textId="77777777" w:rsidR="00957875" w:rsidRPr="0027358C" w:rsidRDefault="00957875" w:rsidP="00B23691">
            <w:pPr>
              <w:rPr>
                <w:rFonts w:ascii="Corbel" w:hAnsi="Corbel"/>
              </w:rPr>
            </w:pPr>
          </w:p>
          <w:p w14:paraId="132D388B" w14:textId="77777777" w:rsidR="00957875" w:rsidRPr="0027358C" w:rsidRDefault="00957875" w:rsidP="00B23691">
            <w:pPr>
              <w:rPr>
                <w:rFonts w:ascii="Corbel" w:hAnsi="Corbel"/>
              </w:rPr>
            </w:pPr>
            <w:r w:rsidRPr="0027358C">
              <w:rPr>
                <w:rFonts w:ascii="Corbel" w:hAnsi="Corbel"/>
              </w:rPr>
              <w:t>The evaluation process will be ongoing, with key milestones identified for assessment. Annual review, evaluation and operational calibration will be supported through the following approach:</w:t>
            </w:r>
          </w:p>
          <w:p w14:paraId="48DED615" w14:textId="77777777" w:rsidR="00957875" w:rsidRPr="0027358C" w:rsidRDefault="00957875" w:rsidP="00B23691">
            <w:pPr>
              <w:rPr>
                <w:rFonts w:ascii="Corbel" w:hAnsi="Corbel"/>
              </w:rPr>
            </w:pPr>
          </w:p>
          <w:p w14:paraId="27C7B634" w14:textId="77777777" w:rsidR="00957875" w:rsidRPr="0027358C" w:rsidRDefault="00957875" w:rsidP="00B23691">
            <w:pPr>
              <w:rPr>
                <w:rFonts w:ascii="Corbel" w:hAnsi="Corbel" w:cs="Arial"/>
                <w:b/>
                <w:bCs/>
                <w:sz w:val="21"/>
                <w:szCs w:val="21"/>
              </w:rPr>
            </w:pPr>
            <w:r w:rsidRPr="0027358C">
              <w:rPr>
                <w:rFonts w:ascii="Corbel" w:hAnsi="Corbel" w:cs="Arial"/>
                <w:b/>
                <w:bCs/>
                <w:sz w:val="21"/>
                <w:szCs w:val="21"/>
              </w:rPr>
              <w:t>Evaluation approach</w:t>
            </w:r>
          </w:p>
          <w:p w14:paraId="33A5A2D0" w14:textId="77777777" w:rsidR="00957875" w:rsidRDefault="00957875" w:rsidP="00B23691">
            <w:pPr>
              <w:rPr>
                <w:rFonts w:ascii="Corbel" w:hAnsi="Corbel" w:cs="Arial"/>
                <w:sz w:val="21"/>
                <w:szCs w:val="21"/>
              </w:rPr>
            </w:pPr>
            <w:r w:rsidRPr="0048535E">
              <w:rPr>
                <w:rFonts w:ascii="Corbel" w:hAnsi="Corbel" w:cs="Arial"/>
                <w:sz w:val="21"/>
                <w:szCs w:val="21"/>
              </w:rPr>
              <w:t>Skills SA will determine and allocate appropriate resources and funding to establish effective evaluation mechanisms to be integrated alongside the implementation plan. This will enable ongoing monitoring and evaluation throughout the duration of the agreement, provide insights on the impact of Actions, identify opportunities for continuous improvement and remain responsive to unmet need.</w:t>
            </w:r>
          </w:p>
          <w:p w14:paraId="7463C8B2" w14:textId="77777777" w:rsidR="00957875" w:rsidRDefault="00957875" w:rsidP="00B23691">
            <w:pPr>
              <w:rPr>
                <w:rFonts w:ascii="Corbel" w:hAnsi="Corbel" w:cs="Arial"/>
                <w:sz w:val="21"/>
                <w:szCs w:val="21"/>
              </w:rPr>
            </w:pPr>
          </w:p>
          <w:p w14:paraId="33174B47" w14:textId="77777777" w:rsidR="00957875" w:rsidRPr="0027358C" w:rsidRDefault="00957875" w:rsidP="00B23691">
            <w:pPr>
              <w:rPr>
                <w:rFonts w:ascii="Corbel" w:hAnsi="Corbel" w:cs="Arial"/>
                <w:sz w:val="21"/>
                <w:szCs w:val="21"/>
              </w:rPr>
            </w:pPr>
            <w:r>
              <w:rPr>
                <w:rFonts w:ascii="Corbel" w:hAnsi="Corbel" w:cs="Arial"/>
                <w:sz w:val="21"/>
                <w:szCs w:val="21"/>
              </w:rPr>
              <w:t>The e</w:t>
            </w:r>
            <w:r w:rsidRPr="0027358C">
              <w:rPr>
                <w:rFonts w:ascii="Corbel" w:hAnsi="Corbel" w:cs="Arial"/>
                <w:sz w:val="21"/>
                <w:szCs w:val="21"/>
              </w:rPr>
              <w:t xml:space="preserve">valuation approach for </w:t>
            </w:r>
            <w:r w:rsidRPr="0027358C">
              <w:rPr>
                <w:rFonts w:ascii="Corbel" w:hAnsi="Corbel" w:cs="Arial"/>
                <w:b/>
                <w:bCs/>
                <w:sz w:val="21"/>
                <w:szCs w:val="21"/>
              </w:rPr>
              <w:t>Action A</w:t>
            </w:r>
            <w:r w:rsidRPr="0027358C">
              <w:rPr>
                <w:rFonts w:ascii="Corbel" w:hAnsi="Corbel" w:cs="Arial"/>
                <w:sz w:val="21"/>
                <w:szCs w:val="21"/>
              </w:rPr>
              <w:t xml:space="preserve"> will be supported through existing ACE reporting. This includes:</w:t>
            </w:r>
          </w:p>
          <w:p w14:paraId="1FAFAAF4" w14:textId="77777777" w:rsidR="00957875" w:rsidRPr="0027358C" w:rsidRDefault="00957875" w:rsidP="008200E5">
            <w:pPr>
              <w:numPr>
                <w:ilvl w:val="0"/>
                <w:numId w:val="15"/>
              </w:numPr>
              <w:spacing w:line="240" w:lineRule="auto"/>
              <w:rPr>
                <w:rFonts w:ascii="Corbel" w:hAnsi="Corbel" w:cs="Arial"/>
                <w:sz w:val="21"/>
                <w:szCs w:val="21"/>
              </w:rPr>
            </w:pPr>
            <w:r w:rsidRPr="0027358C">
              <w:rPr>
                <w:rFonts w:ascii="Corbel" w:hAnsi="Corbel" w:cs="Arial"/>
                <w:sz w:val="21"/>
                <w:szCs w:val="21"/>
              </w:rPr>
              <w:t>Outcome metrics recorded for ACE (sourced from state systems) and that reflect success are:</w:t>
            </w:r>
          </w:p>
          <w:p w14:paraId="313E030C" w14:textId="77777777" w:rsidR="00957875" w:rsidRPr="0027358C" w:rsidRDefault="00957875" w:rsidP="008200E5">
            <w:pPr>
              <w:numPr>
                <w:ilvl w:val="1"/>
                <w:numId w:val="15"/>
              </w:numPr>
              <w:spacing w:line="240" w:lineRule="auto"/>
              <w:ind w:left="733"/>
              <w:rPr>
                <w:rFonts w:ascii="Corbel" w:hAnsi="Corbel" w:cs="Arial"/>
                <w:sz w:val="21"/>
                <w:szCs w:val="21"/>
              </w:rPr>
            </w:pPr>
            <w:r w:rsidRPr="0027358C">
              <w:rPr>
                <w:rFonts w:ascii="Corbel" w:hAnsi="Corbel" w:cs="Arial"/>
                <w:sz w:val="21"/>
                <w:szCs w:val="21"/>
              </w:rPr>
              <w:t>Number of students completing the ACE course and achieving an ACE pathway outcome of</w:t>
            </w:r>
          </w:p>
          <w:p w14:paraId="3307A3E0" w14:textId="77777777" w:rsidR="00957875" w:rsidRPr="0027358C" w:rsidRDefault="00957875" w:rsidP="008200E5">
            <w:pPr>
              <w:numPr>
                <w:ilvl w:val="3"/>
                <w:numId w:val="16"/>
              </w:numPr>
              <w:spacing w:line="240" w:lineRule="auto"/>
              <w:ind w:left="1300"/>
              <w:rPr>
                <w:rFonts w:ascii="Corbel" w:hAnsi="Corbel" w:cs="Arial"/>
                <w:sz w:val="21"/>
                <w:szCs w:val="21"/>
              </w:rPr>
            </w:pPr>
            <w:r w:rsidRPr="0027358C">
              <w:rPr>
                <w:rFonts w:ascii="Corbel" w:hAnsi="Corbel" w:cs="Arial"/>
                <w:sz w:val="21"/>
                <w:szCs w:val="21"/>
              </w:rPr>
              <w:t xml:space="preserve">demonstrated improvement in participant foundation skills </w:t>
            </w:r>
          </w:p>
          <w:p w14:paraId="47268AE9" w14:textId="77777777" w:rsidR="00957875" w:rsidRPr="0027358C" w:rsidRDefault="00957875" w:rsidP="008200E5">
            <w:pPr>
              <w:numPr>
                <w:ilvl w:val="3"/>
                <w:numId w:val="16"/>
              </w:numPr>
              <w:spacing w:line="240" w:lineRule="auto"/>
              <w:ind w:left="1300"/>
              <w:rPr>
                <w:rFonts w:ascii="Corbel" w:hAnsi="Corbel" w:cs="Arial"/>
                <w:sz w:val="21"/>
                <w:szCs w:val="21"/>
              </w:rPr>
            </w:pPr>
            <w:r w:rsidRPr="0027358C">
              <w:rPr>
                <w:rFonts w:ascii="Corbel" w:hAnsi="Corbel" w:cs="Arial"/>
                <w:sz w:val="21"/>
                <w:szCs w:val="21"/>
              </w:rPr>
              <w:t>transition from a Level 1 to a Level 2 project</w:t>
            </w:r>
          </w:p>
          <w:p w14:paraId="2CABF1E0" w14:textId="77777777" w:rsidR="00957875" w:rsidRPr="0027358C" w:rsidRDefault="00957875" w:rsidP="008200E5">
            <w:pPr>
              <w:numPr>
                <w:ilvl w:val="3"/>
                <w:numId w:val="16"/>
              </w:numPr>
              <w:spacing w:line="240" w:lineRule="auto"/>
              <w:ind w:left="1300"/>
              <w:rPr>
                <w:rFonts w:ascii="Corbel" w:hAnsi="Corbel" w:cs="Arial"/>
                <w:sz w:val="21"/>
                <w:szCs w:val="21"/>
              </w:rPr>
            </w:pPr>
            <w:r w:rsidRPr="0027358C">
              <w:rPr>
                <w:rFonts w:ascii="Corbel" w:hAnsi="Corbel" w:cs="Arial"/>
                <w:sz w:val="21"/>
                <w:szCs w:val="21"/>
              </w:rPr>
              <w:t>enrolment in a VET course</w:t>
            </w:r>
          </w:p>
          <w:p w14:paraId="5B6AE10F" w14:textId="77777777" w:rsidR="00957875" w:rsidRPr="0027358C" w:rsidRDefault="00957875" w:rsidP="008200E5">
            <w:pPr>
              <w:numPr>
                <w:ilvl w:val="3"/>
                <w:numId w:val="16"/>
              </w:numPr>
              <w:spacing w:line="240" w:lineRule="auto"/>
              <w:ind w:left="1300"/>
              <w:rPr>
                <w:rFonts w:ascii="Corbel" w:hAnsi="Corbel" w:cs="Arial"/>
                <w:sz w:val="21"/>
                <w:szCs w:val="21"/>
              </w:rPr>
            </w:pPr>
            <w:r w:rsidRPr="0027358C">
              <w:rPr>
                <w:rFonts w:ascii="Corbel" w:hAnsi="Corbel" w:cs="Arial"/>
                <w:sz w:val="21"/>
                <w:szCs w:val="21"/>
              </w:rPr>
              <w:t xml:space="preserve">a VET course completion </w:t>
            </w:r>
          </w:p>
          <w:p w14:paraId="2E48EF9E" w14:textId="77777777" w:rsidR="00957875" w:rsidRPr="0027358C" w:rsidRDefault="00957875" w:rsidP="008200E5">
            <w:pPr>
              <w:numPr>
                <w:ilvl w:val="3"/>
                <w:numId w:val="16"/>
              </w:numPr>
              <w:spacing w:line="240" w:lineRule="auto"/>
              <w:ind w:left="1300"/>
              <w:rPr>
                <w:rFonts w:ascii="Corbel" w:hAnsi="Corbel" w:cs="Arial"/>
                <w:sz w:val="21"/>
                <w:szCs w:val="21"/>
              </w:rPr>
            </w:pPr>
            <w:r w:rsidRPr="0027358C">
              <w:rPr>
                <w:rFonts w:ascii="Corbel" w:hAnsi="Corbel" w:cs="Arial"/>
                <w:sz w:val="21"/>
                <w:szCs w:val="21"/>
              </w:rPr>
              <w:t>employment or self-employment</w:t>
            </w:r>
          </w:p>
          <w:p w14:paraId="3F1D3AD8" w14:textId="77777777" w:rsidR="00957875" w:rsidRPr="0027358C" w:rsidRDefault="00957875" w:rsidP="008200E5">
            <w:pPr>
              <w:numPr>
                <w:ilvl w:val="3"/>
                <w:numId w:val="16"/>
              </w:numPr>
              <w:spacing w:line="240" w:lineRule="auto"/>
              <w:ind w:left="1300"/>
              <w:rPr>
                <w:rFonts w:ascii="Corbel" w:hAnsi="Corbel" w:cs="Arial"/>
                <w:sz w:val="21"/>
                <w:szCs w:val="21"/>
              </w:rPr>
            </w:pPr>
            <w:r w:rsidRPr="0027358C">
              <w:rPr>
                <w:rFonts w:ascii="Corbel" w:hAnsi="Corbel" w:cs="Arial"/>
                <w:sz w:val="21"/>
                <w:szCs w:val="21"/>
              </w:rPr>
              <w:t>transition to higher education</w:t>
            </w:r>
          </w:p>
          <w:p w14:paraId="5F673E05" w14:textId="77777777" w:rsidR="00957875" w:rsidRPr="0027358C" w:rsidRDefault="00957875" w:rsidP="008200E5">
            <w:pPr>
              <w:numPr>
                <w:ilvl w:val="3"/>
                <w:numId w:val="16"/>
              </w:numPr>
              <w:spacing w:line="240" w:lineRule="auto"/>
              <w:ind w:left="1300"/>
              <w:rPr>
                <w:rFonts w:ascii="Corbel" w:hAnsi="Corbel" w:cs="Arial"/>
                <w:sz w:val="21"/>
                <w:szCs w:val="21"/>
              </w:rPr>
            </w:pPr>
            <w:r w:rsidRPr="0027358C">
              <w:rPr>
                <w:rFonts w:ascii="Corbel" w:hAnsi="Corbel" w:cs="Arial"/>
                <w:sz w:val="21"/>
                <w:szCs w:val="21"/>
              </w:rPr>
              <w:t>transition to other project initiatives.</w:t>
            </w:r>
          </w:p>
          <w:p w14:paraId="16C31F95" w14:textId="77777777" w:rsidR="00957875" w:rsidRPr="0027358C" w:rsidRDefault="00957875" w:rsidP="008200E5">
            <w:pPr>
              <w:numPr>
                <w:ilvl w:val="1"/>
                <w:numId w:val="15"/>
              </w:numPr>
              <w:spacing w:line="240" w:lineRule="auto"/>
              <w:ind w:left="733"/>
              <w:rPr>
                <w:rFonts w:ascii="Corbel" w:hAnsi="Corbel" w:cs="Arial"/>
                <w:sz w:val="21"/>
                <w:szCs w:val="21"/>
              </w:rPr>
            </w:pPr>
            <w:r w:rsidRPr="0027358C">
              <w:rPr>
                <w:rFonts w:ascii="Corbel" w:hAnsi="Corbel" w:cs="Arial"/>
                <w:sz w:val="21"/>
                <w:szCs w:val="21"/>
              </w:rPr>
              <w:t>Number of students achieving an ACE pathway outcome (even if they have not completed the course).</w:t>
            </w:r>
          </w:p>
          <w:p w14:paraId="569F61D5" w14:textId="77777777" w:rsidR="00957875" w:rsidRPr="0027358C" w:rsidRDefault="00957875" w:rsidP="008200E5">
            <w:pPr>
              <w:numPr>
                <w:ilvl w:val="0"/>
                <w:numId w:val="15"/>
              </w:numPr>
              <w:spacing w:line="240" w:lineRule="auto"/>
              <w:rPr>
                <w:rFonts w:ascii="Corbel" w:hAnsi="Corbel" w:cs="Arial"/>
                <w:sz w:val="21"/>
                <w:szCs w:val="21"/>
              </w:rPr>
            </w:pPr>
            <w:r w:rsidRPr="0027358C">
              <w:rPr>
                <w:rFonts w:ascii="Corbel" w:hAnsi="Corbel" w:cs="Arial"/>
                <w:sz w:val="21"/>
                <w:szCs w:val="21"/>
              </w:rPr>
              <w:t>Qualitative outcomes required from ACE providers in final reporting:</w:t>
            </w:r>
          </w:p>
          <w:p w14:paraId="3B7905E4" w14:textId="77777777" w:rsidR="00957875" w:rsidRPr="0027358C" w:rsidRDefault="00957875" w:rsidP="008200E5">
            <w:pPr>
              <w:numPr>
                <w:ilvl w:val="1"/>
                <w:numId w:val="15"/>
              </w:numPr>
              <w:spacing w:line="240" w:lineRule="auto"/>
              <w:ind w:left="733"/>
              <w:rPr>
                <w:rFonts w:ascii="Corbel" w:hAnsi="Corbel" w:cs="Arial"/>
                <w:sz w:val="21"/>
                <w:szCs w:val="21"/>
              </w:rPr>
            </w:pPr>
            <w:r w:rsidRPr="0027358C">
              <w:rPr>
                <w:rFonts w:ascii="Corbel" w:hAnsi="Corbel" w:cs="Arial"/>
                <w:sz w:val="21"/>
                <w:szCs w:val="21"/>
              </w:rPr>
              <w:t>Description of project progression and learnings (noting quantitative measures are sourced from Skills SA systems):</w:t>
            </w:r>
          </w:p>
          <w:p w14:paraId="2CE3C9AE" w14:textId="77777777" w:rsidR="00957875" w:rsidRPr="0027358C" w:rsidRDefault="00957875" w:rsidP="008200E5">
            <w:pPr>
              <w:numPr>
                <w:ilvl w:val="0"/>
                <w:numId w:val="17"/>
              </w:numPr>
              <w:spacing w:line="240" w:lineRule="auto"/>
              <w:ind w:left="1158"/>
              <w:contextualSpacing/>
              <w:rPr>
                <w:rFonts w:ascii="Corbel" w:hAnsi="Corbel" w:cs="Arial"/>
                <w:sz w:val="21"/>
                <w:szCs w:val="21"/>
              </w:rPr>
            </w:pPr>
            <w:r w:rsidRPr="0027358C">
              <w:rPr>
                <w:rFonts w:ascii="Corbel" w:hAnsi="Corbel" w:cs="Arial"/>
                <w:sz w:val="21"/>
                <w:szCs w:val="21"/>
              </w:rPr>
              <w:t>Outline of how the ACE project fulfilled its purpose</w:t>
            </w:r>
          </w:p>
          <w:p w14:paraId="39BCE77C" w14:textId="77777777" w:rsidR="00957875" w:rsidRPr="0027358C" w:rsidRDefault="00957875" w:rsidP="008200E5">
            <w:pPr>
              <w:numPr>
                <w:ilvl w:val="0"/>
                <w:numId w:val="17"/>
              </w:numPr>
              <w:spacing w:line="240" w:lineRule="auto"/>
              <w:ind w:left="1158"/>
              <w:contextualSpacing/>
              <w:rPr>
                <w:rFonts w:ascii="Corbel" w:hAnsi="Corbel" w:cs="Arial"/>
                <w:sz w:val="21"/>
                <w:szCs w:val="21"/>
              </w:rPr>
            </w:pPr>
            <w:r w:rsidRPr="0027358C">
              <w:rPr>
                <w:rFonts w:ascii="Corbel" w:hAnsi="Corbel" w:cs="Arial"/>
                <w:sz w:val="21"/>
                <w:szCs w:val="21"/>
              </w:rPr>
              <w:t>Description of delivery successes and challenges:</w:t>
            </w:r>
          </w:p>
          <w:p w14:paraId="1F0960A2" w14:textId="77777777" w:rsidR="00957875" w:rsidRPr="0027358C" w:rsidRDefault="00957875" w:rsidP="008200E5">
            <w:pPr>
              <w:numPr>
                <w:ilvl w:val="2"/>
                <w:numId w:val="18"/>
              </w:numPr>
              <w:spacing w:line="240" w:lineRule="auto"/>
              <w:ind w:left="1583"/>
              <w:contextualSpacing/>
              <w:rPr>
                <w:rFonts w:ascii="Corbel" w:hAnsi="Corbel" w:cs="Arial"/>
                <w:sz w:val="21"/>
                <w:szCs w:val="21"/>
              </w:rPr>
            </w:pPr>
            <w:r w:rsidRPr="0027358C">
              <w:rPr>
                <w:rFonts w:ascii="Corbel" w:hAnsi="Corbel" w:cs="Arial"/>
                <w:sz w:val="21"/>
                <w:szCs w:val="21"/>
              </w:rPr>
              <w:t xml:space="preserve">What will you keep doing because of the success? </w:t>
            </w:r>
          </w:p>
          <w:p w14:paraId="45CCDF7F" w14:textId="77777777" w:rsidR="00957875" w:rsidRPr="0027358C" w:rsidRDefault="00957875" w:rsidP="008200E5">
            <w:pPr>
              <w:numPr>
                <w:ilvl w:val="2"/>
                <w:numId w:val="18"/>
              </w:numPr>
              <w:spacing w:line="240" w:lineRule="auto"/>
              <w:ind w:left="1583"/>
              <w:contextualSpacing/>
              <w:rPr>
                <w:rFonts w:ascii="Corbel" w:hAnsi="Corbel" w:cs="Arial"/>
                <w:sz w:val="21"/>
                <w:szCs w:val="21"/>
              </w:rPr>
            </w:pPr>
            <w:r w:rsidRPr="0027358C">
              <w:rPr>
                <w:rFonts w:ascii="Corbel" w:hAnsi="Corbel" w:cs="Arial"/>
                <w:sz w:val="21"/>
                <w:szCs w:val="21"/>
              </w:rPr>
              <w:t>What will be done differently in future projects and why?</w:t>
            </w:r>
          </w:p>
          <w:p w14:paraId="5FA6F143" w14:textId="77777777" w:rsidR="00957875" w:rsidRPr="0027358C" w:rsidRDefault="00957875" w:rsidP="008200E5">
            <w:pPr>
              <w:numPr>
                <w:ilvl w:val="0"/>
                <w:numId w:val="17"/>
              </w:numPr>
              <w:spacing w:line="240" w:lineRule="auto"/>
              <w:ind w:left="1158"/>
              <w:contextualSpacing/>
              <w:rPr>
                <w:rFonts w:ascii="Corbel" w:hAnsi="Corbel" w:cs="Arial"/>
                <w:sz w:val="21"/>
                <w:szCs w:val="21"/>
              </w:rPr>
            </w:pPr>
            <w:r w:rsidRPr="0027358C">
              <w:rPr>
                <w:rFonts w:ascii="Corbel" w:hAnsi="Corbel" w:cs="Arial"/>
                <w:sz w:val="21"/>
                <w:szCs w:val="21"/>
              </w:rPr>
              <w:t>What services and strategies were used to support students and what were their impacts?</w:t>
            </w:r>
          </w:p>
          <w:p w14:paraId="22828749" w14:textId="77777777" w:rsidR="00957875" w:rsidRPr="0027358C" w:rsidRDefault="00957875" w:rsidP="008200E5">
            <w:pPr>
              <w:numPr>
                <w:ilvl w:val="0"/>
                <w:numId w:val="17"/>
              </w:numPr>
              <w:spacing w:line="240" w:lineRule="auto"/>
              <w:ind w:left="1158"/>
              <w:contextualSpacing/>
              <w:rPr>
                <w:rFonts w:ascii="Corbel" w:hAnsi="Corbel" w:cs="Arial"/>
                <w:sz w:val="21"/>
                <w:szCs w:val="21"/>
              </w:rPr>
            </w:pPr>
            <w:r w:rsidRPr="0027358C">
              <w:rPr>
                <w:rFonts w:ascii="Corbel" w:hAnsi="Corbel" w:cs="Arial"/>
                <w:sz w:val="21"/>
                <w:szCs w:val="21"/>
              </w:rPr>
              <w:t>Summarisation of any specific tutoring and mentoring approaches provided to participants</w:t>
            </w:r>
          </w:p>
          <w:p w14:paraId="048CBD3C" w14:textId="77777777" w:rsidR="00957875" w:rsidRPr="0027358C" w:rsidRDefault="00957875" w:rsidP="008200E5">
            <w:pPr>
              <w:numPr>
                <w:ilvl w:val="0"/>
                <w:numId w:val="17"/>
              </w:numPr>
              <w:spacing w:line="240" w:lineRule="auto"/>
              <w:ind w:left="1158"/>
              <w:contextualSpacing/>
              <w:rPr>
                <w:rFonts w:ascii="Corbel" w:hAnsi="Corbel" w:cs="Arial"/>
                <w:sz w:val="21"/>
                <w:szCs w:val="21"/>
              </w:rPr>
            </w:pPr>
            <w:r w:rsidRPr="0027358C">
              <w:rPr>
                <w:rFonts w:ascii="Corbel" w:hAnsi="Corbel" w:cs="Arial"/>
                <w:sz w:val="21"/>
                <w:szCs w:val="21"/>
              </w:rPr>
              <w:lastRenderedPageBreak/>
              <w:t>Description of project connections with industry and employers; describing what this activity was and value to students</w:t>
            </w:r>
          </w:p>
          <w:p w14:paraId="264465BD" w14:textId="77777777" w:rsidR="00957875" w:rsidRPr="0027358C" w:rsidRDefault="00957875" w:rsidP="008200E5">
            <w:pPr>
              <w:numPr>
                <w:ilvl w:val="0"/>
                <w:numId w:val="17"/>
              </w:numPr>
              <w:spacing w:line="240" w:lineRule="auto"/>
              <w:ind w:left="1158"/>
              <w:contextualSpacing/>
              <w:rPr>
                <w:rFonts w:ascii="Corbel" w:hAnsi="Corbel" w:cs="Arial"/>
                <w:sz w:val="21"/>
                <w:szCs w:val="21"/>
              </w:rPr>
            </w:pPr>
            <w:r w:rsidRPr="0027358C">
              <w:rPr>
                <w:rFonts w:ascii="Corbel" w:hAnsi="Corbel" w:cs="Arial"/>
                <w:sz w:val="21"/>
                <w:szCs w:val="21"/>
              </w:rPr>
              <w:t xml:space="preserve">Were foundation skills units suitable to achieve learner outcomes and purpose of project (noting in SA non-accredited delivery is mapped to FSK training package units)? </w:t>
            </w:r>
          </w:p>
          <w:p w14:paraId="28FFCD51" w14:textId="77777777" w:rsidR="00957875" w:rsidRPr="0027358C" w:rsidRDefault="00957875" w:rsidP="008200E5">
            <w:pPr>
              <w:numPr>
                <w:ilvl w:val="1"/>
                <w:numId w:val="17"/>
              </w:numPr>
              <w:spacing w:line="240" w:lineRule="auto"/>
              <w:ind w:left="1583"/>
              <w:contextualSpacing/>
              <w:rPr>
                <w:rFonts w:ascii="Corbel" w:hAnsi="Corbel" w:cs="Arial"/>
                <w:sz w:val="21"/>
                <w:szCs w:val="21"/>
              </w:rPr>
            </w:pPr>
            <w:r w:rsidRPr="0027358C">
              <w:rPr>
                <w:rFonts w:ascii="Corbel" w:hAnsi="Corbel" w:cs="Arial"/>
                <w:sz w:val="21"/>
                <w:szCs w:val="21"/>
              </w:rPr>
              <w:t>Would you like support from Skills SA when selecting FSK units in future?</w:t>
            </w:r>
          </w:p>
          <w:p w14:paraId="7874651A" w14:textId="77777777" w:rsidR="00957875" w:rsidRPr="0027358C" w:rsidRDefault="00957875" w:rsidP="008200E5">
            <w:pPr>
              <w:numPr>
                <w:ilvl w:val="0"/>
                <w:numId w:val="17"/>
              </w:numPr>
              <w:spacing w:line="240" w:lineRule="auto"/>
              <w:ind w:left="1158"/>
              <w:contextualSpacing/>
              <w:rPr>
                <w:rFonts w:ascii="Corbel" w:hAnsi="Corbel" w:cs="Arial"/>
                <w:sz w:val="21"/>
                <w:szCs w:val="21"/>
              </w:rPr>
            </w:pPr>
            <w:r w:rsidRPr="0027358C">
              <w:rPr>
                <w:rFonts w:ascii="Corbel" w:hAnsi="Corbel" w:cs="Arial"/>
                <w:sz w:val="21"/>
                <w:szCs w:val="21"/>
              </w:rPr>
              <w:t>What areas of professional development would benefit the ACE Tutor, Project Manager, and others organisational staff to deliver ACE successfully?</w:t>
            </w:r>
          </w:p>
          <w:p w14:paraId="24579DFE" w14:textId="77777777" w:rsidR="00957875" w:rsidRPr="0027358C" w:rsidRDefault="00957875" w:rsidP="008200E5">
            <w:pPr>
              <w:numPr>
                <w:ilvl w:val="0"/>
                <w:numId w:val="17"/>
              </w:numPr>
              <w:spacing w:line="240" w:lineRule="auto"/>
              <w:ind w:left="1158"/>
              <w:contextualSpacing/>
              <w:rPr>
                <w:rFonts w:ascii="Corbel" w:hAnsi="Corbel" w:cs="Arial"/>
                <w:sz w:val="21"/>
                <w:szCs w:val="21"/>
              </w:rPr>
            </w:pPr>
            <w:r w:rsidRPr="0027358C">
              <w:rPr>
                <w:rFonts w:ascii="Corbel" w:hAnsi="Corbel" w:cs="Arial"/>
                <w:sz w:val="21"/>
                <w:szCs w:val="21"/>
              </w:rPr>
              <w:t>Please provide any case studies and /or good news stories that demonstrate the success of the project. Skills SA is very interested in highlighting good practice and the benefits of ACE to students and other members of the community.</w:t>
            </w:r>
          </w:p>
          <w:p w14:paraId="5054E360" w14:textId="77777777" w:rsidR="00957875" w:rsidRPr="0027358C" w:rsidRDefault="00957875" w:rsidP="00B23691">
            <w:pPr>
              <w:rPr>
                <w:rFonts w:ascii="Corbel" w:hAnsi="Corbel"/>
              </w:rPr>
            </w:pPr>
          </w:p>
          <w:p w14:paraId="63A3CC5D" w14:textId="77777777" w:rsidR="00957875" w:rsidRPr="0027358C" w:rsidRDefault="00957875" w:rsidP="00B23691">
            <w:pPr>
              <w:rPr>
                <w:rFonts w:ascii="Corbel" w:hAnsi="Corbel" w:cs="Arial"/>
                <w:sz w:val="21"/>
                <w:szCs w:val="21"/>
              </w:rPr>
            </w:pPr>
            <w:r w:rsidRPr="0027358C">
              <w:rPr>
                <w:rFonts w:ascii="Corbel" w:hAnsi="Corbel" w:cs="Arial"/>
                <w:sz w:val="21"/>
                <w:szCs w:val="21"/>
              </w:rPr>
              <w:t xml:space="preserve">Evaluation approach for </w:t>
            </w:r>
            <w:r w:rsidRPr="0027358C">
              <w:rPr>
                <w:rFonts w:ascii="Corbel" w:hAnsi="Corbel" w:cs="Arial"/>
                <w:b/>
                <w:bCs/>
                <w:sz w:val="21"/>
                <w:szCs w:val="21"/>
              </w:rPr>
              <w:t>Action B</w:t>
            </w:r>
            <w:r w:rsidRPr="0027358C">
              <w:rPr>
                <w:rFonts w:ascii="Corbel" w:hAnsi="Corbel" w:cs="Arial"/>
                <w:sz w:val="21"/>
                <w:szCs w:val="21"/>
              </w:rPr>
              <w:t xml:space="preserve"> will be supported through:</w:t>
            </w:r>
          </w:p>
          <w:p w14:paraId="1DE3FA9B" w14:textId="77777777" w:rsidR="00957875" w:rsidRPr="0027358C" w:rsidRDefault="00957875" w:rsidP="00B23691">
            <w:pPr>
              <w:rPr>
                <w:rFonts w:ascii="Corbel" w:hAnsi="Corbel" w:cs="Arial"/>
                <w:sz w:val="21"/>
                <w:szCs w:val="21"/>
                <w:lang w:val="en-US"/>
              </w:rPr>
            </w:pPr>
            <w:r w:rsidRPr="0027358C">
              <w:rPr>
                <w:rFonts w:ascii="Corbel" w:hAnsi="Corbel" w:cs="Arial"/>
                <w:sz w:val="21"/>
                <w:szCs w:val="21"/>
                <w:lang w:val="en-US"/>
              </w:rPr>
              <w:t>ACE</w:t>
            </w:r>
            <w:r w:rsidRPr="0027358C">
              <w:rPr>
                <w:rFonts w:ascii="Corbel" w:hAnsi="Corbel" w:cs="Arial"/>
                <w:b/>
                <w:bCs/>
                <w:sz w:val="21"/>
                <w:szCs w:val="21"/>
                <w:lang w:val="en-US"/>
              </w:rPr>
              <w:t>+</w:t>
            </w:r>
            <w:r w:rsidRPr="0027358C">
              <w:rPr>
                <w:rFonts w:ascii="Corbel" w:hAnsi="Corbel" w:cs="Arial"/>
                <w:sz w:val="21"/>
                <w:szCs w:val="21"/>
                <w:lang w:val="en-US"/>
              </w:rPr>
              <w:t xml:space="preserve"> will begin with codesigned pilot delivery of various elements of an ACE</w:t>
            </w:r>
            <w:r w:rsidRPr="0027358C">
              <w:rPr>
                <w:rFonts w:ascii="Corbel" w:hAnsi="Corbel" w:cs="Arial"/>
                <w:b/>
                <w:bCs/>
                <w:sz w:val="21"/>
                <w:szCs w:val="21"/>
                <w:lang w:val="en-US"/>
              </w:rPr>
              <w:t>+</w:t>
            </w:r>
            <w:r w:rsidRPr="0027358C">
              <w:rPr>
                <w:rFonts w:ascii="Corbel" w:hAnsi="Corbel" w:cs="Arial"/>
                <w:sz w:val="21"/>
                <w:szCs w:val="21"/>
                <w:lang w:val="en-US"/>
              </w:rPr>
              <w:t xml:space="preserve"> approach, dependent on community-based needs. The evaluation methodology can allow for a longitudinal assessment of key features required for success which can inform ACE</w:t>
            </w:r>
            <w:r w:rsidRPr="0027358C">
              <w:rPr>
                <w:rFonts w:ascii="Corbel" w:hAnsi="Corbel" w:cs="Arial"/>
                <w:b/>
                <w:bCs/>
                <w:sz w:val="21"/>
                <w:szCs w:val="21"/>
                <w:lang w:val="en-US"/>
              </w:rPr>
              <w:t>+</w:t>
            </w:r>
            <w:r w:rsidRPr="0027358C">
              <w:rPr>
                <w:rFonts w:ascii="Corbel" w:hAnsi="Corbel" w:cs="Arial"/>
                <w:sz w:val="21"/>
                <w:szCs w:val="21"/>
                <w:lang w:val="en-US"/>
              </w:rPr>
              <w:t xml:space="preserve"> delivery in Year two and three, the latter being the final model incorporated into the suite of ACE delivery in South Australia.</w:t>
            </w:r>
          </w:p>
          <w:p w14:paraId="4E11D896" w14:textId="77777777" w:rsidR="00957875" w:rsidRPr="0027358C" w:rsidRDefault="00957875" w:rsidP="00B23691">
            <w:pPr>
              <w:rPr>
                <w:rFonts w:ascii="Corbel" w:hAnsi="Corbel" w:cs="Arial"/>
                <w:sz w:val="21"/>
                <w:szCs w:val="21"/>
                <w:lang w:val="en-US"/>
              </w:rPr>
            </w:pPr>
          </w:p>
          <w:p w14:paraId="1DAEC8E3" w14:textId="77777777" w:rsidR="00957875" w:rsidRPr="0027358C" w:rsidRDefault="00957875" w:rsidP="00B23691">
            <w:pPr>
              <w:rPr>
                <w:rFonts w:ascii="Corbel" w:hAnsi="Corbel" w:cs="Arial"/>
                <w:sz w:val="21"/>
                <w:szCs w:val="21"/>
                <w:lang w:val="en-US"/>
              </w:rPr>
            </w:pPr>
            <w:r w:rsidRPr="0027358C">
              <w:rPr>
                <w:rFonts w:ascii="Corbel" w:hAnsi="Corbel" w:cs="Arial"/>
                <w:b/>
                <w:bCs/>
                <w:i/>
                <w:iCs/>
                <w:sz w:val="21"/>
                <w:szCs w:val="21"/>
                <w:lang w:val="en-US"/>
              </w:rPr>
              <w:t>Year 1</w:t>
            </w:r>
            <w:r w:rsidRPr="0027358C">
              <w:rPr>
                <w:rFonts w:ascii="Corbel" w:hAnsi="Corbel" w:cs="Arial"/>
                <w:b/>
                <w:bCs/>
                <w:sz w:val="21"/>
                <w:szCs w:val="21"/>
                <w:lang w:val="en-US"/>
              </w:rPr>
              <w:t>:</w:t>
            </w:r>
            <w:r w:rsidRPr="0027358C">
              <w:rPr>
                <w:rFonts w:ascii="Corbel" w:hAnsi="Corbel" w:cs="Arial"/>
                <w:sz w:val="21"/>
                <w:szCs w:val="21"/>
                <w:lang w:val="en-US"/>
              </w:rPr>
              <w:t xml:space="preserve"> ACE</w:t>
            </w:r>
            <w:r w:rsidRPr="0027358C">
              <w:rPr>
                <w:rFonts w:ascii="Corbel" w:hAnsi="Corbel" w:cs="Arial"/>
                <w:b/>
                <w:bCs/>
                <w:sz w:val="21"/>
                <w:szCs w:val="21"/>
                <w:lang w:val="en-US"/>
              </w:rPr>
              <w:t>+</w:t>
            </w:r>
            <w:r w:rsidRPr="0027358C">
              <w:rPr>
                <w:rFonts w:ascii="Corbel" w:hAnsi="Corbel" w:cs="Arial"/>
                <w:sz w:val="21"/>
                <w:szCs w:val="21"/>
                <w:lang w:val="en-US"/>
              </w:rPr>
              <w:t xml:space="preserve"> program implementation evaluation, including adherence to program objectives, curriculum delivery, participant engagement levels and progress to accredited courses, VET completion where possible.</w:t>
            </w:r>
          </w:p>
          <w:p w14:paraId="555D7080" w14:textId="77777777" w:rsidR="00957875" w:rsidRPr="0027358C" w:rsidRDefault="00957875" w:rsidP="00B23691">
            <w:pPr>
              <w:rPr>
                <w:rFonts w:ascii="Corbel" w:hAnsi="Corbel" w:cs="Arial"/>
                <w:sz w:val="21"/>
                <w:szCs w:val="21"/>
                <w:lang w:val="en-US"/>
              </w:rPr>
            </w:pPr>
          </w:p>
          <w:p w14:paraId="7CB1B5A3" w14:textId="77777777" w:rsidR="00957875" w:rsidRPr="0027358C" w:rsidRDefault="00957875" w:rsidP="00B23691">
            <w:pPr>
              <w:rPr>
                <w:rFonts w:ascii="Corbel" w:hAnsi="Corbel" w:cs="Arial"/>
                <w:sz w:val="21"/>
                <w:szCs w:val="21"/>
                <w:lang w:val="en-US"/>
              </w:rPr>
            </w:pPr>
            <w:r w:rsidRPr="0027358C">
              <w:rPr>
                <w:rFonts w:ascii="Corbel" w:hAnsi="Corbel" w:cs="Arial"/>
                <w:sz w:val="21"/>
                <w:szCs w:val="21"/>
                <w:lang w:val="en-US"/>
              </w:rPr>
              <w:t>Gather feedback from all stakeholders, participants, educators, and community stakeholders to understand their perceptions of the program’s effectiveness and areas for improvement.</w:t>
            </w:r>
          </w:p>
          <w:p w14:paraId="489237EF" w14:textId="77777777" w:rsidR="00957875" w:rsidRPr="0027358C" w:rsidRDefault="00957875" w:rsidP="00B23691">
            <w:pPr>
              <w:rPr>
                <w:rFonts w:ascii="Corbel" w:hAnsi="Corbel" w:cs="Arial"/>
                <w:sz w:val="21"/>
                <w:szCs w:val="21"/>
                <w:lang w:val="en-US"/>
              </w:rPr>
            </w:pPr>
          </w:p>
          <w:p w14:paraId="2C78A045" w14:textId="77777777" w:rsidR="00957875" w:rsidRPr="0027358C" w:rsidRDefault="00957875" w:rsidP="00B23691">
            <w:pPr>
              <w:rPr>
                <w:rFonts w:ascii="Corbel" w:hAnsi="Corbel" w:cs="Arial"/>
                <w:sz w:val="21"/>
                <w:szCs w:val="21"/>
                <w:lang w:val="en-US"/>
              </w:rPr>
            </w:pPr>
            <w:r w:rsidRPr="0027358C">
              <w:rPr>
                <w:rFonts w:ascii="Corbel" w:hAnsi="Corbel" w:cs="Arial"/>
                <w:b/>
                <w:bCs/>
                <w:i/>
                <w:iCs/>
                <w:sz w:val="21"/>
                <w:szCs w:val="21"/>
                <w:lang w:val="en-US"/>
              </w:rPr>
              <w:t>Year 2:</w:t>
            </w:r>
            <w:r w:rsidRPr="0027358C">
              <w:rPr>
                <w:rFonts w:ascii="Corbel" w:hAnsi="Corbel" w:cs="Arial"/>
                <w:sz w:val="21"/>
                <w:szCs w:val="21"/>
                <w:lang w:val="en-US"/>
              </w:rPr>
              <w:t xml:space="preserve"> Any necessary adaptations or adjustments based on Year 1 findings and emerging needs, are incorporated into ACE</w:t>
            </w:r>
            <w:r w:rsidRPr="0027358C">
              <w:rPr>
                <w:rFonts w:ascii="Corbel" w:hAnsi="Corbel" w:cs="Arial"/>
                <w:b/>
                <w:bCs/>
                <w:sz w:val="21"/>
                <w:szCs w:val="21"/>
                <w:lang w:val="en-US"/>
              </w:rPr>
              <w:t>+</w:t>
            </w:r>
            <w:r w:rsidRPr="0027358C">
              <w:rPr>
                <w:rFonts w:ascii="Corbel" w:hAnsi="Corbel" w:cs="Arial"/>
                <w:sz w:val="21"/>
                <w:szCs w:val="21"/>
                <w:lang w:val="en-US"/>
              </w:rPr>
              <w:t xml:space="preserve"> programs. Test opportunities to increase the scalability, resource </w:t>
            </w:r>
            <w:r>
              <w:rPr>
                <w:rFonts w:ascii="Corbel" w:hAnsi="Corbel" w:cs="Arial"/>
                <w:sz w:val="21"/>
                <w:szCs w:val="21"/>
                <w:lang w:val="en-US"/>
              </w:rPr>
              <w:t>utilisation</w:t>
            </w:r>
            <w:r w:rsidRPr="0027358C">
              <w:rPr>
                <w:rFonts w:ascii="Corbel" w:hAnsi="Corbel" w:cs="Arial"/>
                <w:sz w:val="21"/>
                <w:szCs w:val="21"/>
                <w:lang w:val="en-US"/>
              </w:rPr>
              <w:t xml:space="preserve"> and sharing of ACE</w:t>
            </w:r>
            <w:r w:rsidRPr="0027358C">
              <w:rPr>
                <w:rFonts w:ascii="Corbel" w:hAnsi="Corbel" w:cs="Arial"/>
                <w:b/>
                <w:bCs/>
                <w:sz w:val="21"/>
                <w:szCs w:val="21"/>
                <w:lang w:val="en-US"/>
              </w:rPr>
              <w:t>+</w:t>
            </w:r>
            <w:r w:rsidRPr="0027358C">
              <w:rPr>
                <w:rFonts w:ascii="Corbel" w:hAnsi="Corbel" w:cs="Arial"/>
                <w:sz w:val="21"/>
                <w:szCs w:val="21"/>
                <w:lang w:val="en-US"/>
              </w:rPr>
              <w:t xml:space="preserve"> outputs. </w:t>
            </w:r>
          </w:p>
          <w:p w14:paraId="2AA945BE" w14:textId="77777777" w:rsidR="00957875" w:rsidRPr="0027358C" w:rsidRDefault="00957875" w:rsidP="00B23691">
            <w:pPr>
              <w:rPr>
                <w:rFonts w:ascii="Corbel" w:hAnsi="Corbel" w:cs="Arial"/>
                <w:sz w:val="21"/>
                <w:szCs w:val="21"/>
                <w:lang w:val="en-US"/>
              </w:rPr>
            </w:pPr>
          </w:p>
          <w:p w14:paraId="3AE55939" w14:textId="77777777" w:rsidR="00957875" w:rsidRDefault="00957875" w:rsidP="00B23691">
            <w:pPr>
              <w:rPr>
                <w:rFonts w:ascii="Corbel" w:hAnsi="Corbel" w:cs="Arial"/>
                <w:sz w:val="21"/>
                <w:szCs w:val="21"/>
                <w:lang w:val="en-US"/>
              </w:rPr>
            </w:pPr>
            <w:r w:rsidRPr="0027358C">
              <w:rPr>
                <w:rFonts w:ascii="Corbel" w:hAnsi="Corbel" w:cs="Arial"/>
                <w:b/>
                <w:bCs/>
                <w:i/>
                <w:iCs/>
                <w:sz w:val="21"/>
                <w:szCs w:val="21"/>
                <w:lang w:val="en-US"/>
              </w:rPr>
              <w:t>Year 3:</w:t>
            </w:r>
            <w:r w:rsidRPr="0027358C">
              <w:rPr>
                <w:rFonts w:ascii="Corbel" w:hAnsi="Corbel" w:cs="Arial"/>
                <w:sz w:val="21"/>
                <w:szCs w:val="21"/>
                <w:lang w:val="en-US"/>
              </w:rPr>
              <w:t xml:space="preserve"> Final evaluation to compare outcomes and outputs from year 1 baseline data to the end of the three period. Qualitative and quantitative data to consider the impact of the initiative on local economic participation and workforce development. Compile lessons learned throughout the evaluation period including successful strategies, challenges faced and recommendations for future community based LLND initiatives to inform programmatic decisions and contribute to evidence-based practices in adult education and workforce development. </w:t>
            </w:r>
          </w:p>
          <w:p w14:paraId="0B9CB953" w14:textId="77777777" w:rsidR="00957875" w:rsidRPr="0027358C" w:rsidRDefault="00957875" w:rsidP="00B23691">
            <w:pPr>
              <w:rPr>
                <w:rFonts w:ascii="Corbel" w:hAnsi="Corbel"/>
              </w:rPr>
            </w:pPr>
          </w:p>
        </w:tc>
      </w:tr>
    </w:tbl>
    <w:p w14:paraId="097F5A21" w14:textId="77777777" w:rsidR="00957875" w:rsidRPr="0027358C" w:rsidRDefault="00957875" w:rsidP="00957875">
      <w:pPr>
        <w:rPr>
          <w:rFonts w:ascii="Corbel" w:hAnsi="Corbel"/>
        </w:rPr>
      </w:pPr>
    </w:p>
    <w:p w14:paraId="75B14AB9" w14:textId="77777777" w:rsidR="00957875" w:rsidRPr="0027358C" w:rsidRDefault="00957875" w:rsidP="00957875">
      <w:pPr>
        <w:pStyle w:val="ImplementationPlan1"/>
        <w:keepNext/>
        <w:numPr>
          <w:ilvl w:val="0"/>
          <w:numId w:val="0"/>
        </w:numPr>
        <w:outlineLvl w:val="1"/>
      </w:pPr>
      <w:r w:rsidRPr="0027358C">
        <w:t>GENERAL PROVISIONS</w:t>
      </w:r>
    </w:p>
    <w:p w14:paraId="2D8C97E4" w14:textId="77777777" w:rsidR="00957875" w:rsidRPr="0027358C" w:rsidRDefault="00957875" w:rsidP="00957875">
      <w:pPr>
        <w:rPr>
          <w:rFonts w:ascii="Corbel" w:hAnsi="Corbel"/>
        </w:rPr>
      </w:pPr>
      <w:r w:rsidRPr="0027358C">
        <w:rPr>
          <w:rFonts w:ascii="Corbel" w:hAnsi="Corbel"/>
        </w:rPr>
        <w:t>This section sets out considerations for implementation arrangements across all relevant Policy Initiatives under Part 6 of the NSA. States are to outline how the following apply across all relevant Policy Initiatives:</w:t>
      </w:r>
    </w:p>
    <w:p w14:paraId="05ABC2E6" w14:textId="77777777" w:rsidR="00957875" w:rsidRPr="0027358C" w:rsidRDefault="00957875" w:rsidP="00957875">
      <w:pPr>
        <w:rPr>
          <w:rFonts w:ascii="Corbel" w:hAnsi="Corbel"/>
          <w:b/>
          <w:bCs/>
        </w:rPr>
      </w:pPr>
      <w:r w:rsidRPr="0027358C">
        <w:rPr>
          <w:rFonts w:ascii="Corbel" w:hAnsi="Corbel"/>
          <w:b/>
          <w:bCs/>
        </w:rPr>
        <w:t>Linkages</w:t>
      </w:r>
    </w:p>
    <w:tbl>
      <w:tblPr>
        <w:tblStyle w:val="TableGrid"/>
        <w:tblW w:w="0" w:type="auto"/>
        <w:tblLook w:val="04A0" w:firstRow="1" w:lastRow="0" w:firstColumn="1" w:lastColumn="0" w:noHBand="0" w:noVBand="1"/>
      </w:tblPr>
      <w:tblGrid>
        <w:gridCol w:w="9016"/>
      </w:tblGrid>
      <w:tr w:rsidR="00957875" w:rsidRPr="0027358C" w14:paraId="2D913E3E" w14:textId="77777777" w:rsidTr="00B23691">
        <w:tc>
          <w:tcPr>
            <w:tcW w:w="9016" w:type="dxa"/>
          </w:tcPr>
          <w:p w14:paraId="2960A675" w14:textId="77777777" w:rsidR="00957875" w:rsidRPr="00F82232" w:rsidRDefault="00957875" w:rsidP="008200E5">
            <w:pPr>
              <w:pStyle w:val="ListParagraph"/>
              <w:numPr>
                <w:ilvl w:val="0"/>
                <w:numId w:val="31"/>
              </w:numPr>
              <w:spacing w:line="240" w:lineRule="auto"/>
              <w:ind w:left="449"/>
              <w:rPr>
                <w:rFonts w:ascii="Corbel" w:hAnsi="Corbel"/>
              </w:rPr>
            </w:pPr>
            <w:r w:rsidRPr="00F82232">
              <w:rPr>
                <w:rFonts w:ascii="Corbel" w:hAnsi="Corbel"/>
              </w:rPr>
              <w:t>Closing the Gap (supporting uplift in ACE access and participation for First Nations students).</w:t>
            </w:r>
          </w:p>
          <w:p w14:paraId="7BDE931E" w14:textId="77777777" w:rsidR="00957875" w:rsidRPr="00F82232" w:rsidRDefault="00957875" w:rsidP="008200E5">
            <w:pPr>
              <w:pStyle w:val="ListParagraph"/>
              <w:numPr>
                <w:ilvl w:val="0"/>
                <w:numId w:val="31"/>
              </w:numPr>
              <w:spacing w:line="240" w:lineRule="auto"/>
              <w:ind w:left="449"/>
              <w:rPr>
                <w:rFonts w:ascii="Corbel" w:hAnsi="Corbel"/>
              </w:rPr>
            </w:pPr>
            <w:r w:rsidRPr="00F82232">
              <w:rPr>
                <w:rFonts w:ascii="Corbel" w:hAnsi="Corbel"/>
              </w:rPr>
              <w:t>Completions.</w:t>
            </w:r>
          </w:p>
          <w:p w14:paraId="24BEE414" w14:textId="77777777" w:rsidR="00957875" w:rsidRPr="00F82232" w:rsidRDefault="00957875" w:rsidP="008200E5">
            <w:pPr>
              <w:pStyle w:val="ListParagraph"/>
              <w:numPr>
                <w:ilvl w:val="0"/>
                <w:numId w:val="31"/>
              </w:numPr>
              <w:spacing w:line="240" w:lineRule="auto"/>
              <w:ind w:left="449"/>
              <w:rPr>
                <w:rFonts w:ascii="Corbel" w:hAnsi="Corbel"/>
              </w:rPr>
            </w:pPr>
            <w:r w:rsidRPr="00F82232">
              <w:rPr>
                <w:rFonts w:ascii="Corbel" w:hAnsi="Corbel"/>
              </w:rPr>
              <w:t>TAFE.</w:t>
            </w:r>
          </w:p>
          <w:p w14:paraId="4A40A89C" w14:textId="77777777" w:rsidR="00957875" w:rsidRPr="00F82232" w:rsidRDefault="00957875" w:rsidP="008200E5">
            <w:pPr>
              <w:pStyle w:val="ListParagraph"/>
              <w:numPr>
                <w:ilvl w:val="0"/>
                <w:numId w:val="31"/>
              </w:numPr>
              <w:spacing w:line="240" w:lineRule="auto"/>
              <w:ind w:left="449"/>
              <w:rPr>
                <w:rFonts w:ascii="Corbel" w:hAnsi="Corbel"/>
              </w:rPr>
            </w:pPr>
            <w:r w:rsidRPr="00F82232">
              <w:rPr>
                <w:rFonts w:ascii="Corbel" w:hAnsi="Corbel"/>
              </w:rPr>
              <w:t>VET Workforce (supporting ACE educators: growing the workforce and lifting capability).</w:t>
            </w:r>
          </w:p>
        </w:tc>
      </w:tr>
    </w:tbl>
    <w:p w14:paraId="380D94A2" w14:textId="6F0C1B94" w:rsidR="0063714E" w:rsidRDefault="0063714E" w:rsidP="00957875">
      <w:pPr>
        <w:rPr>
          <w:rFonts w:ascii="Corbel" w:hAnsi="Corbel"/>
        </w:rPr>
      </w:pPr>
    </w:p>
    <w:p w14:paraId="3E8AF40D" w14:textId="77777777" w:rsidR="0063714E" w:rsidRDefault="0063714E">
      <w:pPr>
        <w:spacing w:line="278" w:lineRule="auto"/>
        <w:rPr>
          <w:rFonts w:ascii="Corbel" w:hAnsi="Corbel"/>
        </w:rPr>
      </w:pPr>
      <w:r>
        <w:rPr>
          <w:rFonts w:ascii="Corbel" w:hAnsi="Corbel"/>
        </w:rPr>
        <w:br w:type="page"/>
      </w:r>
    </w:p>
    <w:p w14:paraId="7C0BE8F5" w14:textId="77777777" w:rsidR="00957875" w:rsidRPr="0027358C" w:rsidRDefault="00957875" w:rsidP="00957875">
      <w:pPr>
        <w:rPr>
          <w:rFonts w:ascii="Corbel" w:hAnsi="Corbel"/>
          <w:b/>
          <w:bCs/>
        </w:rPr>
      </w:pPr>
      <w:r w:rsidRPr="0027358C">
        <w:rPr>
          <w:rFonts w:ascii="Corbel" w:hAnsi="Corbel"/>
          <w:b/>
          <w:bCs/>
        </w:rPr>
        <w:lastRenderedPageBreak/>
        <w:t>Dependencies</w:t>
      </w:r>
    </w:p>
    <w:tbl>
      <w:tblPr>
        <w:tblStyle w:val="TableGrid"/>
        <w:tblW w:w="0" w:type="auto"/>
        <w:tblLook w:val="04A0" w:firstRow="1" w:lastRow="0" w:firstColumn="1" w:lastColumn="0" w:noHBand="0" w:noVBand="1"/>
      </w:tblPr>
      <w:tblGrid>
        <w:gridCol w:w="9016"/>
      </w:tblGrid>
      <w:tr w:rsidR="00957875" w:rsidRPr="0027358C" w14:paraId="25BE5CB1" w14:textId="77777777" w:rsidTr="00B23691">
        <w:tc>
          <w:tcPr>
            <w:tcW w:w="9016" w:type="dxa"/>
          </w:tcPr>
          <w:p w14:paraId="6FF50499" w14:textId="77777777" w:rsidR="00957875" w:rsidRPr="0027358C" w:rsidRDefault="00957875" w:rsidP="00B23691">
            <w:pPr>
              <w:rPr>
                <w:rFonts w:ascii="Corbel" w:hAnsi="Corbel"/>
                <w:i/>
                <w:iCs/>
                <w:color w:val="156082" w:themeColor="accent1"/>
              </w:rPr>
            </w:pPr>
            <w:r w:rsidRPr="0027358C">
              <w:rPr>
                <w:rFonts w:ascii="Corbel" w:hAnsi="Corbel"/>
              </w:rPr>
              <w:t>Successful delivery of the Foundation Skills Policy Initiative is dependent on meeting required uplift of providers and places in ACE training.</w:t>
            </w:r>
            <w:r w:rsidRPr="0027358C">
              <w:rPr>
                <w:rFonts w:ascii="Corbel" w:hAnsi="Corbel"/>
                <w:i/>
                <w:iCs/>
                <w:color w:val="156082" w:themeColor="accent1"/>
              </w:rPr>
              <w:t xml:space="preserve"> </w:t>
            </w:r>
          </w:p>
        </w:tc>
      </w:tr>
    </w:tbl>
    <w:p w14:paraId="12F6B690" w14:textId="77777777" w:rsidR="00957875" w:rsidRPr="0027358C" w:rsidRDefault="00957875" w:rsidP="00957875">
      <w:pPr>
        <w:rPr>
          <w:rFonts w:ascii="Corbel" w:hAnsi="Corbel"/>
          <w:i/>
          <w:iCs/>
          <w:color w:val="156082" w:themeColor="accent1"/>
        </w:rPr>
      </w:pPr>
    </w:p>
    <w:p w14:paraId="1DC67800" w14:textId="77777777" w:rsidR="00957875" w:rsidRPr="0027358C" w:rsidRDefault="00957875" w:rsidP="00957875">
      <w:pPr>
        <w:rPr>
          <w:rFonts w:ascii="Corbel" w:hAnsi="Corbel"/>
          <w:b/>
          <w:bCs/>
        </w:rPr>
      </w:pPr>
      <w:r w:rsidRPr="0027358C">
        <w:rPr>
          <w:rFonts w:ascii="Corbel" w:hAnsi="Corbel"/>
          <w:b/>
          <w:bCs/>
        </w:rPr>
        <w:t>Student Experience</w:t>
      </w:r>
    </w:p>
    <w:tbl>
      <w:tblPr>
        <w:tblStyle w:val="TableGrid"/>
        <w:tblW w:w="0" w:type="auto"/>
        <w:tblLook w:val="04A0" w:firstRow="1" w:lastRow="0" w:firstColumn="1" w:lastColumn="0" w:noHBand="0" w:noVBand="1"/>
      </w:tblPr>
      <w:tblGrid>
        <w:gridCol w:w="9016"/>
      </w:tblGrid>
      <w:tr w:rsidR="00957875" w:rsidRPr="0027358C" w14:paraId="758B7E81" w14:textId="77777777" w:rsidTr="00B23691">
        <w:tc>
          <w:tcPr>
            <w:tcW w:w="9016" w:type="dxa"/>
          </w:tcPr>
          <w:p w14:paraId="61F648A0" w14:textId="77777777" w:rsidR="00957875" w:rsidRPr="0027358C" w:rsidRDefault="00957875" w:rsidP="00B23691">
            <w:pPr>
              <w:rPr>
                <w:rFonts w:ascii="Corbel" w:hAnsi="Corbel"/>
              </w:rPr>
            </w:pPr>
            <w:r w:rsidRPr="0027358C">
              <w:rPr>
                <w:rFonts w:ascii="Corbel" w:hAnsi="Corbel"/>
              </w:rPr>
              <w:t xml:space="preserve">Reflections from current student experience through existing program reporting (e.g. final reporting from existing ACE and training providers and educators) has been considered in the design of proposed actions. </w:t>
            </w:r>
          </w:p>
          <w:p w14:paraId="404D1DE8" w14:textId="77777777" w:rsidR="00957875" w:rsidRPr="0027358C" w:rsidRDefault="00957875" w:rsidP="00B23691">
            <w:pPr>
              <w:rPr>
                <w:rFonts w:ascii="Corbel" w:hAnsi="Corbel"/>
              </w:rPr>
            </w:pPr>
          </w:p>
          <w:p w14:paraId="698129D1" w14:textId="77777777" w:rsidR="00957875" w:rsidRPr="0027358C" w:rsidRDefault="00957875" w:rsidP="00B23691">
            <w:pPr>
              <w:rPr>
                <w:rFonts w:ascii="Corbel" w:hAnsi="Corbel"/>
              </w:rPr>
            </w:pPr>
            <w:r w:rsidRPr="0027358C">
              <w:rPr>
                <w:rFonts w:ascii="Corbel" w:hAnsi="Corbel"/>
              </w:rPr>
              <w:t>Educator development initiatives, recent reforms to the UAN, and development of foundation skills capability and capacity in South Australia have also provided qualitative views including student experiences to inform this implementation plan.</w:t>
            </w:r>
          </w:p>
          <w:p w14:paraId="1B2E1D48" w14:textId="77777777" w:rsidR="00957875" w:rsidRPr="0027358C" w:rsidRDefault="00957875" w:rsidP="00B23691">
            <w:pPr>
              <w:rPr>
                <w:rFonts w:ascii="Corbel" w:hAnsi="Corbel"/>
              </w:rPr>
            </w:pPr>
          </w:p>
          <w:p w14:paraId="53260B47" w14:textId="77777777" w:rsidR="00957875" w:rsidRPr="0027358C" w:rsidRDefault="00957875" w:rsidP="00B23691">
            <w:pPr>
              <w:rPr>
                <w:rFonts w:ascii="Corbel" w:hAnsi="Corbel"/>
              </w:rPr>
            </w:pPr>
            <w:r w:rsidRPr="0027358C">
              <w:rPr>
                <w:rFonts w:ascii="Corbel" w:hAnsi="Corbel"/>
              </w:rPr>
              <w:t>Student perspectives (quantitative and qualitative) will also be a key component of evaluation across actions.</w:t>
            </w:r>
          </w:p>
        </w:tc>
      </w:tr>
    </w:tbl>
    <w:p w14:paraId="0381014B" w14:textId="77777777" w:rsidR="00957875" w:rsidRPr="0027358C" w:rsidRDefault="00957875" w:rsidP="00957875">
      <w:pPr>
        <w:rPr>
          <w:rFonts w:ascii="Corbel" w:hAnsi="Corbel"/>
          <w:i/>
          <w:iCs/>
          <w:color w:val="156082" w:themeColor="accent1"/>
        </w:rPr>
      </w:pPr>
    </w:p>
    <w:p w14:paraId="071B596A" w14:textId="77777777" w:rsidR="00957875" w:rsidRPr="0027358C" w:rsidRDefault="00957875" w:rsidP="00957875">
      <w:pPr>
        <w:keepNext/>
        <w:outlineLvl w:val="2"/>
        <w:rPr>
          <w:rFonts w:ascii="Corbel" w:hAnsi="Corbel"/>
          <w:i/>
          <w:iCs/>
          <w:color w:val="156082" w:themeColor="accent1"/>
        </w:rPr>
      </w:pPr>
      <w:r w:rsidRPr="0027358C">
        <w:rPr>
          <w:rFonts w:ascii="Corbel" w:hAnsi="Corbel"/>
          <w:b/>
          <w:bCs/>
        </w:rPr>
        <w:t>Engagement arrangements</w:t>
      </w:r>
    </w:p>
    <w:tbl>
      <w:tblPr>
        <w:tblStyle w:val="TableGrid"/>
        <w:tblW w:w="0" w:type="auto"/>
        <w:tblLook w:val="04A0" w:firstRow="1" w:lastRow="0" w:firstColumn="1" w:lastColumn="0" w:noHBand="0" w:noVBand="1"/>
      </w:tblPr>
      <w:tblGrid>
        <w:gridCol w:w="9016"/>
      </w:tblGrid>
      <w:tr w:rsidR="00957875" w:rsidRPr="0027358C" w14:paraId="79BF03AC" w14:textId="77777777" w:rsidTr="00B23691">
        <w:tc>
          <w:tcPr>
            <w:tcW w:w="9016" w:type="dxa"/>
          </w:tcPr>
          <w:p w14:paraId="3F41EFB4" w14:textId="77777777" w:rsidR="00957875" w:rsidRPr="0027358C" w:rsidRDefault="00957875" w:rsidP="00B23691">
            <w:pPr>
              <w:rPr>
                <w:rFonts w:ascii="Corbel" w:hAnsi="Corbel"/>
              </w:rPr>
            </w:pPr>
            <w:r w:rsidRPr="0027358C">
              <w:rPr>
                <w:rFonts w:ascii="Corbel" w:hAnsi="Corbel"/>
              </w:rPr>
              <w:t>Engagement supporting the proposed directions in the implementation plan include:</w:t>
            </w:r>
          </w:p>
          <w:p w14:paraId="5F95AF12" w14:textId="77777777" w:rsidR="00957875" w:rsidRPr="0027358C" w:rsidRDefault="00957875" w:rsidP="008200E5">
            <w:pPr>
              <w:pStyle w:val="ListParagraph"/>
              <w:numPr>
                <w:ilvl w:val="0"/>
                <w:numId w:val="19"/>
              </w:numPr>
              <w:spacing w:line="240" w:lineRule="auto"/>
              <w:rPr>
                <w:rFonts w:ascii="Corbel" w:hAnsi="Corbel"/>
              </w:rPr>
            </w:pPr>
            <w:r w:rsidRPr="0027358C">
              <w:rPr>
                <w:rFonts w:ascii="Corbel" w:hAnsi="Corbel"/>
              </w:rPr>
              <w:t>Sector peaks (Adult Learning Australia and Community Centres South Australia).</w:t>
            </w:r>
          </w:p>
          <w:p w14:paraId="0C6A27D9" w14:textId="77777777" w:rsidR="00957875" w:rsidRPr="0027358C" w:rsidRDefault="00957875" w:rsidP="008200E5">
            <w:pPr>
              <w:pStyle w:val="ListParagraph"/>
              <w:numPr>
                <w:ilvl w:val="0"/>
                <w:numId w:val="19"/>
              </w:numPr>
              <w:spacing w:line="240" w:lineRule="auto"/>
              <w:rPr>
                <w:rFonts w:ascii="Corbel" w:hAnsi="Corbel"/>
              </w:rPr>
            </w:pPr>
            <w:r w:rsidRPr="0027358C">
              <w:rPr>
                <w:rFonts w:ascii="Corbel" w:hAnsi="Corbel"/>
              </w:rPr>
              <w:t>Regional Development Australia (to support regional access to ACE).</w:t>
            </w:r>
          </w:p>
          <w:p w14:paraId="5F876F4B" w14:textId="77777777" w:rsidR="00957875" w:rsidRDefault="00957875" w:rsidP="008200E5">
            <w:pPr>
              <w:pStyle w:val="ListParagraph"/>
              <w:numPr>
                <w:ilvl w:val="0"/>
                <w:numId w:val="19"/>
              </w:numPr>
              <w:spacing w:line="240" w:lineRule="auto"/>
              <w:rPr>
                <w:rFonts w:ascii="Corbel" w:hAnsi="Corbel"/>
              </w:rPr>
            </w:pPr>
            <w:r>
              <w:rPr>
                <w:rFonts w:ascii="Corbel" w:hAnsi="Corbel"/>
              </w:rPr>
              <w:t>South Australian Aboriginal Community Controlled Organisation Network to support targeted opportunities for First Nations students.</w:t>
            </w:r>
          </w:p>
          <w:p w14:paraId="69C58AAD" w14:textId="77777777" w:rsidR="00957875" w:rsidRPr="0027358C" w:rsidRDefault="00957875" w:rsidP="008200E5">
            <w:pPr>
              <w:pStyle w:val="ListParagraph"/>
              <w:numPr>
                <w:ilvl w:val="0"/>
                <w:numId w:val="19"/>
              </w:numPr>
              <w:spacing w:line="240" w:lineRule="auto"/>
              <w:rPr>
                <w:rFonts w:ascii="Corbel" w:hAnsi="Corbel"/>
              </w:rPr>
            </w:pPr>
            <w:r w:rsidRPr="0027358C">
              <w:rPr>
                <w:rFonts w:ascii="Corbel" w:hAnsi="Corbel"/>
              </w:rPr>
              <w:t>Targeted RTO partners with capability and capacity to deliver ACE regionally through potential community-based partnerships.</w:t>
            </w:r>
          </w:p>
          <w:p w14:paraId="5A660768" w14:textId="77777777" w:rsidR="00957875" w:rsidRPr="0027358C" w:rsidRDefault="00957875" w:rsidP="008200E5">
            <w:pPr>
              <w:pStyle w:val="ListParagraph"/>
              <w:numPr>
                <w:ilvl w:val="0"/>
                <w:numId w:val="19"/>
              </w:numPr>
              <w:spacing w:line="240" w:lineRule="auto"/>
              <w:rPr>
                <w:rFonts w:ascii="Corbel" w:hAnsi="Corbel"/>
              </w:rPr>
            </w:pPr>
            <w:r w:rsidRPr="0027358C">
              <w:rPr>
                <w:rFonts w:ascii="Corbel" w:hAnsi="Corbel"/>
              </w:rPr>
              <w:t>Targeted RTOs to scope co-design for ACE</w:t>
            </w:r>
            <w:r w:rsidRPr="0027358C">
              <w:rPr>
                <w:rFonts w:ascii="Corbel" w:hAnsi="Corbel"/>
                <w:b/>
                <w:bCs/>
              </w:rPr>
              <w:t>+</w:t>
            </w:r>
            <w:r w:rsidRPr="0027358C">
              <w:rPr>
                <w:rFonts w:ascii="Corbel" w:hAnsi="Corbel"/>
              </w:rPr>
              <w:t xml:space="preserve"> pilots.</w:t>
            </w:r>
          </w:p>
          <w:p w14:paraId="17370497" w14:textId="77777777" w:rsidR="00957875" w:rsidRPr="0027358C" w:rsidRDefault="00957875" w:rsidP="008200E5">
            <w:pPr>
              <w:pStyle w:val="ListParagraph"/>
              <w:numPr>
                <w:ilvl w:val="0"/>
                <w:numId w:val="19"/>
              </w:numPr>
              <w:spacing w:line="240" w:lineRule="auto"/>
              <w:rPr>
                <w:rFonts w:ascii="Corbel" w:hAnsi="Corbel"/>
              </w:rPr>
            </w:pPr>
            <w:r w:rsidRPr="0027358C">
              <w:rPr>
                <w:rFonts w:ascii="Corbel" w:hAnsi="Corbel"/>
              </w:rPr>
              <w:t>Industry partners for industry-specific vocational streams connecting ACE to VET. First focus areas are: clean energy and green minerals, defence, care, and heavy industries.</w:t>
            </w:r>
          </w:p>
          <w:p w14:paraId="34B7C63C" w14:textId="77777777" w:rsidR="00957875" w:rsidRPr="0027358C" w:rsidRDefault="00957875" w:rsidP="00B23691">
            <w:pPr>
              <w:rPr>
                <w:rFonts w:ascii="Corbel" w:hAnsi="Corbel"/>
              </w:rPr>
            </w:pPr>
          </w:p>
          <w:p w14:paraId="093CBA2D" w14:textId="77777777" w:rsidR="00957875" w:rsidRPr="0027358C" w:rsidRDefault="00957875" w:rsidP="00B23691">
            <w:pPr>
              <w:rPr>
                <w:rFonts w:ascii="Corbel" w:hAnsi="Corbel"/>
              </w:rPr>
            </w:pPr>
            <w:r w:rsidRPr="0027358C">
              <w:rPr>
                <w:rFonts w:ascii="Corbel" w:hAnsi="Corbel"/>
              </w:rPr>
              <w:t>Engagement will intensify once implementation approach is finalised.</w:t>
            </w:r>
          </w:p>
        </w:tc>
      </w:tr>
    </w:tbl>
    <w:p w14:paraId="2FFCC796" w14:textId="77777777" w:rsidR="00957875" w:rsidRDefault="00957875" w:rsidP="00957875">
      <w:pPr>
        <w:rPr>
          <w:rFonts w:ascii="Corbel" w:hAnsi="Corbel"/>
          <w:b/>
          <w:bCs/>
        </w:rPr>
      </w:pPr>
    </w:p>
    <w:p w14:paraId="0F8180C4" w14:textId="77777777" w:rsidR="00957875" w:rsidRDefault="00957875" w:rsidP="00957875">
      <w:pPr>
        <w:rPr>
          <w:rFonts w:ascii="Corbel" w:hAnsi="Corbel"/>
          <w:b/>
          <w:bCs/>
        </w:rPr>
      </w:pPr>
      <w:r>
        <w:rPr>
          <w:rFonts w:ascii="Corbel" w:hAnsi="Corbel"/>
          <w:b/>
          <w:bCs/>
        </w:rPr>
        <w:t xml:space="preserve">Approach to Funding </w:t>
      </w:r>
    </w:p>
    <w:p w14:paraId="76358650" w14:textId="77777777" w:rsidR="00957875" w:rsidRPr="00A61483" w:rsidRDefault="00957875" w:rsidP="00957875">
      <w:pPr>
        <w:rPr>
          <w:rFonts w:ascii="Corbel" w:hAnsi="Corbel"/>
          <w:b/>
          <w:bCs/>
        </w:rPr>
      </w:pPr>
      <w:r>
        <w:rPr>
          <w:rFonts w:ascii="Corbel" w:hAnsi="Corbel"/>
          <w:b/>
          <w:bCs/>
        </w:rPr>
        <w:t>Foundation Skills – estimated phasing of funding arrangements</w:t>
      </w:r>
    </w:p>
    <w:tbl>
      <w:tblPr>
        <w:tblW w:w="7870" w:type="dxa"/>
        <w:shd w:val="clear" w:color="auto" w:fill="FFFFFF"/>
        <w:tblLayout w:type="fixed"/>
        <w:tblCellMar>
          <w:left w:w="0" w:type="dxa"/>
          <w:right w:w="0" w:type="dxa"/>
        </w:tblCellMar>
        <w:tblLook w:val="04A0" w:firstRow="1" w:lastRow="0" w:firstColumn="1" w:lastColumn="0" w:noHBand="0" w:noVBand="1"/>
      </w:tblPr>
      <w:tblGrid>
        <w:gridCol w:w="1975"/>
        <w:gridCol w:w="1179"/>
        <w:gridCol w:w="1179"/>
        <w:gridCol w:w="1179"/>
        <w:gridCol w:w="1179"/>
        <w:gridCol w:w="1179"/>
      </w:tblGrid>
      <w:tr w:rsidR="00957875" w:rsidRPr="00A61483" w14:paraId="291847BD" w14:textId="77777777" w:rsidTr="00B23691">
        <w:trPr>
          <w:trHeight w:val="628"/>
        </w:trPr>
        <w:tc>
          <w:tcPr>
            <w:tcW w:w="1975"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7E6EA438" w14:textId="77777777" w:rsidR="00957875" w:rsidRPr="00A61483" w:rsidRDefault="00957875" w:rsidP="00B23691">
            <w:pPr>
              <w:rPr>
                <w:rFonts w:ascii="Corbel" w:hAnsi="Corbel"/>
                <w:b/>
                <w:bCs/>
              </w:rPr>
            </w:pPr>
            <w:r w:rsidRPr="00A61483">
              <w:rPr>
                <w:rFonts w:ascii="Corbel" w:hAnsi="Corbel"/>
                <w:b/>
                <w:bCs/>
              </w:rPr>
              <w:t>Details of funding</w:t>
            </w:r>
            <w:r w:rsidRPr="00A61483">
              <w:rPr>
                <w:rFonts w:ascii="Arial" w:hAnsi="Arial" w:cs="Arial"/>
                <w:b/>
                <w:bCs/>
              </w:rPr>
              <w:t> </w:t>
            </w:r>
            <w:r w:rsidRPr="00A61483">
              <w:rPr>
                <w:rFonts w:ascii="Corbel" w:hAnsi="Corbel"/>
                <w:b/>
                <w:bCs/>
              </w:rPr>
              <w:t> </w:t>
            </w:r>
          </w:p>
        </w:tc>
        <w:tc>
          <w:tcPr>
            <w:tcW w:w="1179" w:type="dxa"/>
            <w:tcBorders>
              <w:top w:val="single" w:sz="8" w:space="0" w:color="auto"/>
              <w:left w:val="nil"/>
              <w:bottom w:val="single" w:sz="8" w:space="0" w:color="auto"/>
              <w:right w:val="single" w:sz="8" w:space="0" w:color="auto"/>
            </w:tcBorders>
            <w:shd w:val="clear" w:color="auto" w:fill="FFFFFF"/>
            <w:vAlign w:val="center"/>
            <w:hideMark/>
          </w:tcPr>
          <w:p w14:paraId="759EED9B" w14:textId="77777777" w:rsidR="00957875" w:rsidRPr="00A61483" w:rsidRDefault="00957875" w:rsidP="00B23691">
            <w:pPr>
              <w:jc w:val="center"/>
              <w:rPr>
                <w:rFonts w:ascii="Corbel" w:hAnsi="Corbel"/>
                <w:b/>
                <w:bCs/>
              </w:rPr>
            </w:pPr>
            <w:r w:rsidRPr="00A61483">
              <w:rPr>
                <w:rFonts w:ascii="Corbel" w:hAnsi="Corbel"/>
                <w:b/>
                <w:bCs/>
              </w:rPr>
              <w:t>2025-26</w:t>
            </w:r>
            <w:r w:rsidRPr="00A61483">
              <w:rPr>
                <w:rFonts w:ascii="Arial" w:hAnsi="Arial" w:cs="Arial"/>
                <w:b/>
                <w:bCs/>
              </w:rPr>
              <w:t> </w:t>
            </w:r>
          </w:p>
        </w:tc>
        <w:tc>
          <w:tcPr>
            <w:tcW w:w="1179" w:type="dxa"/>
            <w:tcBorders>
              <w:top w:val="single" w:sz="8" w:space="0" w:color="auto"/>
              <w:left w:val="nil"/>
              <w:bottom w:val="single" w:sz="8" w:space="0" w:color="auto"/>
              <w:right w:val="single" w:sz="8" w:space="0" w:color="auto"/>
            </w:tcBorders>
            <w:shd w:val="clear" w:color="auto" w:fill="FFFFFF"/>
            <w:vAlign w:val="center"/>
            <w:hideMark/>
          </w:tcPr>
          <w:p w14:paraId="6D0E377C" w14:textId="77777777" w:rsidR="00957875" w:rsidRPr="00A61483" w:rsidRDefault="00957875" w:rsidP="00B23691">
            <w:pPr>
              <w:jc w:val="center"/>
              <w:rPr>
                <w:rFonts w:ascii="Corbel" w:hAnsi="Corbel"/>
                <w:b/>
                <w:bCs/>
              </w:rPr>
            </w:pPr>
            <w:r w:rsidRPr="00A61483">
              <w:rPr>
                <w:rFonts w:ascii="Corbel" w:hAnsi="Corbel"/>
                <w:b/>
                <w:bCs/>
              </w:rPr>
              <w:t xml:space="preserve">2026-27 </w:t>
            </w:r>
            <w:r w:rsidRPr="00A61483">
              <w:rPr>
                <w:rFonts w:ascii="Arial" w:hAnsi="Arial" w:cs="Arial"/>
                <w:b/>
                <w:bCs/>
              </w:rPr>
              <w:t> </w:t>
            </w:r>
          </w:p>
        </w:tc>
        <w:tc>
          <w:tcPr>
            <w:tcW w:w="1179" w:type="dxa"/>
            <w:tcBorders>
              <w:top w:val="single" w:sz="8" w:space="0" w:color="auto"/>
              <w:left w:val="nil"/>
              <w:bottom w:val="single" w:sz="8" w:space="0" w:color="auto"/>
              <w:right w:val="single" w:sz="8" w:space="0" w:color="auto"/>
            </w:tcBorders>
            <w:shd w:val="clear" w:color="auto" w:fill="FFFFFF"/>
            <w:vAlign w:val="center"/>
            <w:hideMark/>
          </w:tcPr>
          <w:p w14:paraId="55738AB4" w14:textId="77777777" w:rsidR="00957875" w:rsidRPr="00A61483" w:rsidRDefault="00957875" w:rsidP="00B23691">
            <w:pPr>
              <w:jc w:val="center"/>
              <w:rPr>
                <w:rFonts w:ascii="Corbel" w:hAnsi="Corbel"/>
                <w:b/>
                <w:bCs/>
              </w:rPr>
            </w:pPr>
            <w:r w:rsidRPr="00A61483">
              <w:rPr>
                <w:rFonts w:ascii="Corbel" w:hAnsi="Corbel"/>
                <w:b/>
                <w:bCs/>
              </w:rPr>
              <w:t>2027-28</w:t>
            </w:r>
            <w:r w:rsidRPr="00A61483">
              <w:rPr>
                <w:rFonts w:ascii="Arial" w:hAnsi="Arial" w:cs="Arial"/>
                <w:b/>
                <w:bCs/>
              </w:rPr>
              <w:t> </w:t>
            </w:r>
          </w:p>
        </w:tc>
        <w:tc>
          <w:tcPr>
            <w:tcW w:w="1179" w:type="dxa"/>
            <w:tcBorders>
              <w:top w:val="single" w:sz="8" w:space="0" w:color="auto"/>
              <w:left w:val="nil"/>
              <w:bottom w:val="single" w:sz="8" w:space="0" w:color="auto"/>
              <w:right w:val="single" w:sz="8" w:space="0" w:color="auto"/>
            </w:tcBorders>
            <w:shd w:val="clear" w:color="auto" w:fill="FFFFFF"/>
            <w:vAlign w:val="center"/>
          </w:tcPr>
          <w:p w14:paraId="4C9D0291" w14:textId="77777777" w:rsidR="00957875" w:rsidRPr="00A61483" w:rsidRDefault="00957875" w:rsidP="00B23691">
            <w:pPr>
              <w:jc w:val="center"/>
              <w:rPr>
                <w:rFonts w:ascii="Corbel" w:hAnsi="Corbel"/>
                <w:b/>
                <w:bCs/>
              </w:rPr>
            </w:pPr>
            <w:r>
              <w:rPr>
                <w:rFonts w:ascii="Corbel" w:hAnsi="Corbel"/>
                <w:b/>
                <w:bCs/>
              </w:rPr>
              <w:t xml:space="preserve">2028-29 </w:t>
            </w:r>
          </w:p>
        </w:tc>
        <w:tc>
          <w:tcPr>
            <w:tcW w:w="1179" w:type="dxa"/>
            <w:tcBorders>
              <w:top w:val="single" w:sz="4" w:space="0" w:color="auto"/>
              <w:bottom w:val="single" w:sz="4" w:space="0" w:color="auto"/>
              <w:right w:val="single" w:sz="4" w:space="0" w:color="auto"/>
            </w:tcBorders>
            <w:shd w:val="clear" w:color="auto" w:fill="auto"/>
            <w:vAlign w:val="center"/>
          </w:tcPr>
          <w:p w14:paraId="3E785316" w14:textId="77777777" w:rsidR="00957875" w:rsidRPr="00A61483" w:rsidRDefault="00957875" w:rsidP="00B23691">
            <w:pPr>
              <w:jc w:val="center"/>
            </w:pPr>
            <w:r>
              <w:rPr>
                <w:rFonts w:ascii="Corbel" w:hAnsi="Corbel"/>
                <w:b/>
                <w:bCs/>
              </w:rPr>
              <w:t>Total</w:t>
            </w:r>
          </w:p>
        </w:tc>
      </w:tr>
      <w:tr w:rsidR="00957875" w:rsidRPr="00A61483" w14:paraId="4F86C421" w14:textId="77777777" w:rsidTr="00B23691">
        <w:trPr>
          <w:trHeight w:val="694"/>
        </w:trPr>
        <w:tc>
          <w:tcPr>
            <w:tcW w:w="1975" w:type="dxa"/>
            <w:tcBorders>
              <w:top w:val="nil"/>
              <w:left w:val="single" w:sz="8" w:space="0" w:color="auto"/>
              <w:bottom w:val="single" w:sz="8" w:space="0" w:color="auto"/>
              <w:right w:val="single" w:sz="8" w:space="0" w:color="auto"/>
            </w:tcBorders>
            <w:shd w:val="clear" w:color="auto" w:fill="FFFFFF"/>
            <w:hideMark/>
          </w:tcPr>
          <w:p w14:paraId="2384E1D9" w14:textId="77777777" w:rsidR="00957875" w:rsidRPr="00A61483" w:rsidRDefault="00957875" w:rsidP="00B23691">
            <w:pPr>
              <w:spacing w:after="0"/>
              <w:rPr>
                <w:rFonts w:ascii="Corbel" w:hAnsi="Corbel"/>
                <w:b/>
                <w:bCs/>
              </w:rPr>
            </w:pPr>
            <w:r>
              <w:rPr>
                <w:rFonts w:ascii="Corbel" w:hAnsi="Corbel"/>
                <w:b/>
                <w:bCs/>
              </w:rPr>
              <w:t>Commonwealth</w:t>
            </w:r>
          </w:p>
          <w:p w14:paraId="3BD9008C" w14:textId="77777777" w:rsidR="00957875" w:rsidRPr="00A61483" w:rsidRDefault="00957875" w:rsidP="00B23691">
            <w:pPr>
              <w:spacing w:after="0"/>
              <w:rPr>
                <w:rFonts w:ascii="Corbel" w:hAnsi="Corbel"/>
                <w:b/>
                <w:bCs/>
              </w:rPr>
            </w:pPr>
            <w:r w:rsidRPr="00A61483">
              <w:rPr>
                <w:rFonts w:ascii="Corbel" w:hAnsi="Corbel"/>
                <w:b/>
                <w:bCs/>
              </w:rPr>
              <w:t>contribution</w:t>
            </w:r>
            <w:r w:rsidRPr="00A61483">
              <w:rPr>
                <w:rFonts w:ascii="Arial" w:hAnsi="Arial" w:cs="Arial"/>
                <w:b/>
                <w:bCs/>
                <w:i/>
                <w:iCs/>
              </w:rPr>
              <w:t> </w:t>
            </w:r>
            <w:r w:rsidRPr="00A61483">
              <w:rPr>
                <w:rFonts w:ascii="Arial" w:hAnsi="Arial" w:cs="Arial"/>
                <w:b/>
                <w:bCs/>
              </w:rPr>
              <w:t> </w:t>
            </w:r>
            <w:r w:rsidRPr="00A61483">
              <w:rPr>
                <w:rFonts w:ascii="Corbel" w:hAnsi="Corbel"/>
                <w:b/>
                <w:bCs/>
              </w:rPr>
              <w:t> </w:t>
            </w:r>
          </w:p>
        </w:tc>
        <w:tc>
          <w:tcPr>
            <w:tcW w:w="1179" w:type="dxa"/>
            <w:tcBorders>
              <w:top w:val="nil"/>
              <w:left w:val="nil"/>
              <w:bottom w:val="single" w:sz="8" w:space="0" w:color="auto"/>
              <w:right w:val="single" w:sz="8" w:space="0" w:color="auto"/>
            </w:tcBorders>
            <w:shd w:val="clear" w:color="auto" w:fill="FFFFFF"/>
            <w:vAlign w:val="center"/>
          </w:tcPr>
          <w:p w14:paraId="0EF6D5FA" w14:textId="357956AD" w:rsidR="00957875" w:rsidRPr="00A61483" w:rsidRDefault="00957875" w:rsidP="00B23691">
            <w:pPr>
              <w:jc w:val="center"/>
              <w:rPr>
                <w:rFonts w:ascii="Corbel" w:hAnsi="Corbel"/>
                <w:b/>
                <w:bCs/>
              </w:rPr>
            </w:pPr>
            <w:r>
              <w:rPr>
                <w:rFonts w:ascii="Corbel" w:hAnsi="Corbel"/>
                <w:b/>
                <w:bCs/>
              </w:rPr>
              <w:t>$</w:t>
            </w:r>
            <w:r w:rsidR="00F40506">
              <w:rPr>
                <w:rFonts w:ascii="Corbel" w:hAnsi="Corbel"/>
                <w:b/>
                <w:bCs/>
              </w:rPr>
              <w:t>2</w:t>
            </w:r>
            <w:r>
              <w:rPr>
                <w:rFonts w:ascii="Corbel" w:hAnsi="Corbel"/>
                <w:b/>
                <w:bCs/>
              </w:rPr>
              <w:t>,</w:t>
            </w:r>
            <w:r w:rsidR="00F40506">
              <w:rPr>
                <w:rFonts w:ascii="Corbel" w:hAnsi="Corbel"/>
                <w:b/>
                <w:bCs/>
              </w:rPr>
              <w:t>1</w:t>
            </w:r>
            <w:r>
              <w:rPr>
                <w:rFonts w:ascii="Corbel" w:hAnsi="Corbel"/>
                <w:b/>
                <w:bCs/>
              </w:rPr>
              <w:t>00,000</w:t>
            </w:r>
          </w:p>
        </w:tc>
        <w:tc>
          <w:tcPr>
            <w:tcW w:w="1179" w:type="dxa"/>
            <w:tcBorders>
              <w:top w:val="nil"/>
              <w:left w:val="nil"/>
              <w:bottom w:val="single" w:sz="8" w:space="0" w:color="auto"/>
              <w:right w:val="single" w:sz="8" w:space="0" w:color="auto"/>
            </w:tcBorders>
            <w:shd w:val="clear" w:color="auto" w:fill="FFFFFF"/>
            <w:vAlign w:val="center"/>
          </w:tcPr>
          <w:p w14:paraId="2E7B8681" w14:textId="6CF8060A" w:rsidR="00957875" w:rsidRPr="009D5F97" w:rsidRDefault="009D5F97" w:rsidP="00B23691">
            <w:pPr>
              <w:jc w:val="center"/>
              <w:rPr>
                <w:rFonts w:ascii="Corbel" w:hAnsi="Corbel"/>
                <w:b/>
                <w:bCs/>
              </w:rPr>
            </w:pPr>
            <w:r w:rsidRPr="009D5F97">
              <w:rPr>
                <w:rFonts w:ascii="Corbel" w:hAnsi="Corbel" w:cs="Arial"/>
                <w:b/>
                <w:bCs/>
                <w:color w:val="000000"/>
              </w:rPr>
              <w:t>$1,800,000</w:t>
            </w:r>
          </w:p>
        </w:tc>
        <w:tc>
          <w:tcPr>
            <w:tcW w:w="1179" w:type="dxa"/>
            <w:tcBorders>
              <w:top w:val="nil"/>
              <w:left w:val="nil"/>
              <w:bottom w:val="single" w:sz="8" w:space="0" w:color="auto"/>
              <w:right w:val="single" w:sz="8" w:space="0" w:color="auto"/>
            </w:tcBorders>
            <w:shd w:val="clear" w:color="auto" w:fill="FFFFFF"/>
            <w:vAlign w:val="center"/>
          </w:tcPr>
          <w:p w14:paraId="53E3BC8F" w14:textId="637CA6F4" w:rsidR="00957875" w:rsidRPr="009D5F97" w:rsidRDefault="009D5F97" w:rsidP="00B23691">
            <w:pPr>
              <w:jc w:val="center"/>
              <w:rPr>
                <w:rFonts w:ascii="Corbel" w:hAnsi="Corbel"/>
                <w:b/>
                <w:bCs/>
              </w:rPr>
            </w:pPr>
            <w:r w:rsidRPr="009D5F97">
              <w:rPr>
                <w:rFonts w:ascii="Corbel" w:hAnsi="Corbel" w:cs="Arial"/>
                <w:b/>
                <w:bCs/>
                <w:color w:val="000000"/>
              </w:rPr>
              <w:t>$1,105,000</w:t>
            </w:r>
          </w:p>
        </w:tc>
        <w:tc>
          <w:tcPr>
            <w:tcW w:w="1179" w:type="dxa"/>
            <w:tcBorders>
              <w:top w:val="nil"/>
              <w:left w:val="nil"/>
              <w:bottom w:val="single" w:sz="8" w:space="0" w:color="auto"/>
              <w:right w:val="single" w:sz="8" w:space="0" w:color="auto"/>
            </w:tcBorders>
            <w:shd w:val="clear" w:color="auto" w:fill="FFFFFF"/>
            <w:vAlign w:val="center"/>
          </w:tcPr>
          <w:p w14:paraId="62C58E8B" w14:textId="77777777" w:rsidR="00957875" w:rsidRDefault="00957875" w:rsidP="00B23691">
            <w:pPr>
              <w:jc w:val="center"/>
              <w:rPr>
                <w:rFonts w:ascii="Corbel" w:hAnsi="Corbel"/>
                <w:b/>
                <w:bCs/>
              </w:rPr>
            </w:pPr>
            <w:r>
              <w:rPr>
                <w:rFonts w:ascii="Corbel" w:hAnsi="Corbel"/>
                <w:b/>
                <w:bCs/>
              </w:rPr>
              <w:t>-</w:t>
            </w:r>
          </w:p>
        </w:tc>
        <w:tc>
          <w:tcPr>
            <w:tcW w:w="1179" w:type="dxa"/>
            <w:tcBorders>
              <w:top w:val="single" w:sz="4" w:space="0" w:color="auto"/>
              <w:bottom w:val="single" w:sz="4" w:space="0" w:color="auto"/>
              <w:right w:val="single" w:sz="4" w:space="0" w:color="auto"/>
            </w:tcBorders>
            <w:shd w:val="clear" w:color="auto" w:fill="auto"/>
            <w:vAlign w:val="center"/>
          </w:tcPr>
          <w:p w14:paraId="4FFA471B" w14:textId="77777777" w:rsidR="00957875" w:rsidRPr="00A61483" w:rsidRDefault="00957875" w:rsidP="00B23691">
            <w:pPr>
              <w:jc w:val="center"/>
            </w:pPr>
            <w:r w:rsidRPr="00566868">
              <w:rPr>
                <w:rFonts w:ascii="Corbel" w:hAnsi="Corbel"/>
                <w:b/>
                <w:bCs/>
              </w:rPr>
              <w:t>$5,005,000</w:t>
            </w:r>
          </w:p>
        </w:tc>
      </w:tr>
    </w:tbl>
    <w:p w14:paraId="001F005B" w14:textId="77777777" w:rsidR="00957875" w:rsidRDefault="00957875" w:rsidP="00957875">
      <w:pPr>
        <w:rPr>
          <w:rFonts w:ascii="Corbel" w:hAnsi="Corbel"/>
          <w:b/>
          <w:bCs/>
        </w:rPr>
      </w:pPr>
    </w:p>
    <w:p w14:paraId="405D58C8" w14:textId="77777777" w:rsidR="00957875" w:rsidRDefault="00957875" w:rsidP="00957875">
      <w:pPr>
        <w:rPr>
          <w:rFonts w:ascii="Corbel" w:hAnsi="Corbel"/>
          <w:b/>
          <w:bCs/>
        </w:rPr>
      </w:pPr>
    </w:p>
    <w:p w14:paraId="5823D390" w14:textId="77777777" w:rsidR="00957875" w:rsidRPr="0027358C" w:rsidRDefault="00957875" w:rsidP="00957875">
      <w:pPr>
        <w:rPr>
          <w:rFonts w:ascii="Corbel" w:hAnsi="Corbel"/>
          <w:b/>
          <w:bCs/>
        </w:rPr>
        <w:sectPr w:rsidR="00957875" w:rsidRPr="0027358C" w:rsidSect="0095787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71781A8B" w14:textId="77777777" w:rsidR="00957875" w:rsidRDefault="00957875" w:rsidP="00957875">
      <w:pPr>
        <w:pStyle w:val="ImplementationPlan1"/>
        <w:keepNext/>
        <w:numPr>
          <w:ilvl w:val="0"/>
          <w:numId w:val="0"/>
        </w:numPr>
        <w:outlineLvl w:val="1"/>
      </w:pPr>
      <w:r>
        <w:lastRenderedPageBreak/>
        <w:t xml:space="preserve">Milestones and payments – ENSURING ACCESS TO FOUNDATION SKILLS TRAINING </w:t>
      </w:r>
    </w:p>
    <w:p w14:paraId="279F4188" w14:textId="77777777" w:rsidR="00957875" w:rsidRDefault="00957875" w:rsidP="00957875">
      <w:pPr>
        <w:spacing w:after="0"/>
        <w:rPr>
          <w:rFonts w:ascii="Corbel" w:hAnsi="Corbel"/>
          <w:highlight w:val="green"/>
        </w:rPr>
      </w:pPr>
    </w:p>
    <w:tbl>
      <w:tblPr>
        <w:tblStyle w:val="TableGrid"/>
        <w:tblW w:w="5000" w:type="pct"/>
        <w:tblLook w:val="04A0" w:firstRow="1" w:lastRow="0" w:firstColumn="1" w:lastColumn="0" w:noHBand="0" w:noVBand="1"/>
      </w:tblPr>
      <w:tblGrid>
        <w:gridCol w:w="4106"/>
        <w:gridCol w:w="4394"/>
        <w:gridCol w:w="2695"/>
        <w:gridCol w:w="2753"/>
      </w:tblGrid>
      <w:tr w:rsidR="00171BC1" w14:paraId="0E52FBC5" w14:textId="77777777" w:rsidTr="005B515F">
        <w:tc>
          <w:tcPr>
            <w:tcW w:w="1472" w:type="pct"/>
          </w:tcPr>
          <w:p w14:paraId="50BA9528" w14:textId="0FFF8204" w:rsidR="00171BC1" w:rsidRDefault="00171BC1" w:rsidP="003B38B4">
            <w:pPr>
              <w:rPr>
                <w:rFonts w:ascii="Corbel" w:hAnsi="Corbel"/>
                <w:b/>
                <w:bCs/>
              </w:rPr>
            </w:pPr>
            <w:r>
              <w:rPr>
                <w:rFonts w:ascii="Corbel" w:hAnsi="Corbel"/>
                <w:b/>
                <w:bCs/>
              </w:rPr>
              <w:t>Milestone</w:t>
            </w:r>
          </w:p>
        </w:tc>
        <w:tc>
          <w:tcPr>
            <w:tcW w:w="1575" w:type="pct"/>
          </w:tcPr>
          <w:p w14:paraId="20F8F6E6" w14:textId="48951694" w:rsidR="00171BC1" w:rsidRPr="00D015BE" w:rsidRDefault="00171BC1" w:rsidP="003B38B4">
            <w:pPr>
              <w:rPr>
                <w:rFonts w:ascii="Corbel" w:hAnsi="Corbel"/>
                <w:b/>
                <w:bCs/>
              </w:rPr>
            </w:pPr>
            <w:r w:rsidRPr="00160190">
              <w:rPr>
                <w:rFonts w:ascii="Corbel" w:hAnsi="Corbel"/>
                <w:b/>
                <w:bCs/>
              </w:rPr>
              <w:t>Evidence</w:t>
            </w:r>
          </w:p>
        </w:tc>
        <w:tc>
          <w:tcPr>
            <w:tcW w:w="966" w:type="pct"/>
          </w:tcPr>
          <w:p w14:paraId="0A24A774" w14:textId="325B23AD" w:rsidR="00171BC1" w:rsidRDefault="00171BC1" w:rsidP="003B38B4">
            <w:pPr>
              <w:rPr>
                <w:rFonts w:ascii="Corbel" w:hAnsi="Corbel"/>
                <w:b/>
                <w:bCs/>
              </w:rPr>
            </w:pPr>
            <w:r>
              <w:rPr>
                <w:rFonts w:ascii="Corbel" w:hAnsi="Corbel"/>
                <w:b/>
                <w:bCs/>
              </w:rPr>
              <w:t>Payment Value Up To (Commonwealth funded)</w:t>
            </w:r>
          </w:p>
        </w:tc>
        <w:tc>
          <w:tcPr>
            <w:tcW w:w="987" w:type="pct"/>
          </w:tcPr>
          <w:p w14:paraId="3B38D513" w14:textId="756D448F" w:rsidR="00171BC1" w:rsidRDefault="00171BC1" w:rsidP="003B38B4">
            <w:pPr>
              <w:rPr>
                <w:rFonts w:ascii="Corbel" w:hAnsi="Corbel"/>
                <w:b/>
                <w:bCs/>
              </w:rPr>
            </w:pPr>
            <w:r>
              <w:rPr>
                <w:rFonts w:ascii="Corbel" w:hAnsi="Corbel"/>
                <w:b/>
                <w:bCs/>
              </w:rPr>
              <w:t>Commonwealth reporting period</w:t>
            </w:r>
          </w:p>
        </w:tc>
      </w:tr>
      <w:tr w:rsidR="00171BC1" w14:paraId="2340469A" w14:textId="77777777" w:rsidTr="005B515F">
        <w:tc>
          <w:tcPr>
            <w:tcW w:w="1472" w:type="pct"/>
          </w:tcPr>
          <w:p w14:paraId="6453EB6B" w14:textId="30F9D2A3" w:rsidR="00171BC1" w:rsidRPr="00CA302A" w:rsidRDefault="00171BC1" w:rsidP="00171BC1">
            <w:pPr>
              <w:spacing w:before="40" w:after="40"/>
              <w:rPr>
                <w:rFonts w:ascii="Corbel" w:hAnsi="Corbel" w:cstheme="minorHAnsi"/>
                <w:b/>
              </w:rPr>
            </w:pPr>
            <w:r w:rsidRPr="00CA302A">
              <w:rPr>
                <w:rFonts w:ascii="Corbel" w:hAnsi="Corbel" w:cstheme="minorHAnsi"/>
                <w:b/>
              </w:rPr>
              <w:t xml:space="preserve">Milestone 1 </w:t>
            </w:r>
          </w:p>
          <w:p w14:paraId="20915B15" w14:textId="027B47B5" w:rsidR="00171BC1" w:rsidRPr="00B10F6A" w:rsidRDefault="00171BC1" w:rsidP="00171BC1">
            <w:pPr>
              <w:rPr>
                <w:rFonts w:ascii="Corbel" w:hAnsi="Corbel"/>
                <w:sz w:val="20"/>
                <w:szCs w:val="20"/>
              </w:rPr>
            </w:pPr>
            <w:r w:rsidRPr="00CA302A">
              <w:rPr>
                <w:rFonts w:ascii="Corbel" w:hAnsi="Corbel"/>
              </w:rPr>
              <w:t xml:space="preserve">Initial payment on agreement of Bilateral Implementation Plan.  </w:t>
            </w:r>
          </w:p>
        </w:tc>
        <w:tc>
          <w:tcPr>
            <w:tcW w:w="1575" w:type="pct"/>
          </w:tcPr>
          <w:p w14:paraId="136ECD6E" w14:textId="4E7AAA71" w:rsidR="00171BC1" w:rsidRPr="00B10F6A" w:rsidRDefault="00171BC1" w:rsidP="00171BC1">
            <w:pPr>
              <w:rPr>
                <w:rFonts w:ascii="Corbel" w:hAnsi="Corbel"/>
                <w:sz w:val="20"/>
                <w:szCs w:val="20"/>
              </w:rPr>
            </w:pPr>
            <w:r w:rsidRPr="00CA302A">
              <w:rPr>
                <w:rFonts w:ascii="Corbel" w:hAnsi="Corbel"/>
              </w:rPr>
              <w:t>Bilateral Implementation Plan agreed with the Commonwealth</w:t>
            </w:r>
          </w:p>
        </w:tc>
        <w:tc>
          <w:tcPr>
            <w:tcW w:w="966" w:type="pct"/>
          </w:tcPr>
          <w:p w14:paraId="4C1521D7" w14:textId="52E99A07" w:rsidR="00171BC1" w:rsidRPr="00B10F6A" w:rsidRDefault="00171BC1" w:rsidP="00F70FB5">
            <w:pPr>
              <w:rPr>
                <w:rFonts w:ascii="Corbel" w:hAnsi="Corbel"/>
                <w:sz w:val="20"/>
                <w:szCs w:val="20"/>
              </w:rPr>
            </w:pPr>
            <w:r w:rsidRPr="00CA302A">
              <w:rPr>
                <w:rFonts w:ascii="Corbel" w:hAnsi="Corbel" w:cstheme="minorHAnsi"/>
              </w:rPr>
              <w:t>$500,000</w:t>
            </w:r>
          </w:p>
        </w:tc>
        <w:tc>
          <w:tcPr>
            <w:tcW w:w="987" w:type="pct"/>
          </w:tcPr>
          <w:p w14:paraId="61C0245F" w14:textId="66C6DB61" w:rsidR="00171BC1" w:rsidRPr="00B10F6A" w:rsidRDefault="00171BC1" w:rsidP="00171BC1">
            <w:pPr>
              <w:rPr>
                <w:rFonts w:ascii="Corbel" w:hAnsi="Corbel"/>
                <w:sz w:val="20"/>
                <w:szCs w:val="20"/>
              </w:rPr>
            </w:pPr>
            <w:r w:rsidRPr="00CA302A">
              <w:rPr>
                <w:rFonts w:ascii="Corbel" w:hAnsi="Corbel"/>
              </w:rPr>
              <w:t xml:space="preserve">N/A </w:t>
            </w:r>
          </w:p>
        </w:tc>
      </w:tr>
      <w:tr w:rsidR="00171BC1" w14:paraId="3D2E9DD6" w14:textId="77777777" w:rsidTr="005B515F">
        <w:trPr>
          <w:trHeight w:val="2359"/>
        </w:trPr>
        <w:tc>
          <w:tcPr>
            <w:tcW w:w="1472" w:type="pct"/>
          </w:tcPr>
          <w:p w14:paraId="278CCD68" w14:textId="7B127B3F" w:rsidR="00171BC1" w:rsidRPr="00CA302A" w:rsidRDefault="00171BC1" w:rsidP="00171BC1">
            <w:pPr>
              <w:spacing w:before="40" w:after="40"/>
              <w:rPr>
                <w:rFonts w:ascii="Corbel" w:hAnsi="Corbel" w:cstheme="minorHAnsi"/>
                <w:b/>
              </w:rPr>
            </w:pPr>
            <w:r w:rsidRPr="00CA302A">
              <w:rPr>
                <w:rFonts w:ascii="Corbel" w:hAnsi="Corbel"/>
                <w:b/>
              </w:rPr>
              <w:t xml:space="preserve">Milestone 2 </w:t>
            </w:r>
          </w:p>
          <w:p w14:paraId="5FB0D36A" w14:textId="35AAB5BD" w:rsidR="00171BC1" w:rsidRDefault="00171BC1" w:rsidP="00171BC1">
            <w:pPr>
              <w:pStyle w:val="paragraph"/>
              <w:spacing w:before="40" w:beforeAutospacing="0" w:after="40" w:afterAutospacing="0"/>
              <w:textAlignment w:val="baseline"/>
              <w:rPr>
                <w:rFonts w:ascii="Corbel" w:eastAsiaTheme="majorEastAsia" w:hAnsi="Corbel" w:cs="Segoe UI"/>
                <w:color w:val="000000" w:themeColor="text1"/>
                <w:sz w:val="22"/>
                <w:szCs w:val="22"/>
              </w:rPr>
            </w:pPr>
            <w:r w:rsidRPr="00CA302A">
              <w:rPr>
                <w:rFonts w:ascii="Corbel" w:eastAsiaTheme="majorEastAsia" w:hAnsi="Corbel" w:cs="Segoe UI"/>
                <w:color w:val="000000" w:themeColor="text1"/>
                <w:sz w:val="22"/>
                <w:szCs w:val="22"/>
              </w:rPr>
              <w:t xml:space="preserve">Commonwealth acceptance </w:t>
            </w:r>
            <w:r>
              <w:rPr>
                <w:rFonts w:ascii="Corbel" w:eastAsiaTheme="majorEastAsia" w:hAnsi="Corbel" w:cs="Segoe UI"/>
                <w:color w:val="000000" w:themeColor="text1"/>
                <w:sz w:val="22"/>
                <w:szCs w:val="22"/>
              </w:rPr>
              <w:t xml:space="preserve">that </w:t>
            </w:r>
            <w:r w:rsidRPr="00CA302A">
              <w:rPr>
                <w:rFonts w:ascii="Corbel" w:eastAsiaTheme="majorEastAsia" w:hAnsi="Corbel" w:cs="Segoe UI"/>
                <w:color w:val="000000" w:themeColor="text1"/>
                <w:sz w:val="22"/>
                <w:szCs w:val="22"/>
              </w:rPr>
              <w:t xml:space="preserve">South Australia </w:t>
            </w:r>
            <w:r>
              <w:rPr>
                <w:rFonts w:ascii="Corbel" w:eastAsiaTheme="majorEastAsia" w:hAnsi="Corbel" w:cs="Segoe UI"/>
                <w:color w:val="000000" w:themeColor="text1"/>
                <w:sz w:val="22"/>
                <w:szCs w:val="22"/>
              </w:rPr>
              <w:t>has operated measures to support increased access to foundation skills through ACE, including:</w:t>
            </w:r>
          </w:p>
          <w:p w14:paraId="1DAB7209" w14:textId="77777777" w:rsidR="00171BC1" w:rsidRPr="007E6365" w:rsidRDefault="00171BC1" w:rsidP="00171BC1">
            <w:pPr>
              <w:spacing w:before="40" w:after="40"/>
              <w:rPr>
                <w:rFonts w:ascii="Corbel" w:hAnsi="Corbel" w:cs="Segoe UI"/>
                <w:b/>
                <w:bCs/>
                <w:color w:val="000000" w:themeColor="text1"/>
              </w:rPr>
            </w:pPr>
            <w:r w:rsidRPr="007E6365">
              <w:rPr>
                <w:rFonts w:ascii="Corbel" w:hAnsi="Corbel" w:cs="Segoe UI"/>
                <w:b/>
                <w:bCs/>
                <w:color w:val="000000" w:themeColor="text1"/>
              </w:rPr>
              <w:t>August 202</w:t>
            </w:r>
            <w:r>
              <w:rPr>
                <w:rFonts w:ascii="Corbel" w:hAnsi="Corbel" w:cs="Segoe UI"/>
                <w:b/>
                <w:bCs/>
                <w:color w:val="000000" w:themeColor="text1"/>
              </w:rPr>
              <w:t>5</w:t>
            </w:r>
          </w:p>
          <w:p w14:paraId="554285A8" w14:textId="77777777" w:rsidR="00171BC1" w:rsidRDefault="00171BC1" w:rsidP="00171BC1">
            <w:pPr>
              <w:pStyle w:val="ListParagraph"/>
              <w:numPr>
                <w:ilvl w:val="0"/>
                <w:numId w:val="37"/>
              </w:numPr>
              <w:spacing w:before="40" w:after="40"/>
              <w:rPr>
                <w:rFonts w:ascii="Corbel" w:hAnsi="Corbel" w:cs="Segoe UI"/>
                <w:color w:val="000000" w:themeColor="text1"/>
              </w:rPr>
            </w:pPr>
            <w:r>
              <w:rPr>
                <w:rFonts w:ascii="Corbel" w:hAnsi="Corbel" w:cs="Segoe UI"/>
                <w:color w:val="000000" w:themeColor="text1"/>
              </w:rPr>
              <w:t>ACE Guidelines updated and released to reflect availability of ACE Set Up Grants.</w:t>
            </w:r>
          </w:p>
          <w:p w14:paraId="740E5552" w14:textId="77777777" w:rsidR="00171BC1" w:rsidRDefault="00171BC1" w:rsidP="00171BC1">
            <w:pPr>
              <w:pStyle w:val="ListParagraph"/>
              <w:numPr>
                <w:ilvl w:val="0"/>
                <w:numId w:val="37"/>
              </w:numPr>
              <w:spacing w:before="40" w:after="40"/>
              <w:rPr>
                <w:rFonts w:ascii="Corbel" w:hAnsi="Corbel" w:cs="Segoe UI"/>
                <w:color w:val="000000" w:themeColor="text1"/>
              </w:rPr>
            </w:pPr>
            <w:r>
              <w:rPr>
                <w:rFonts w:ascii="Corbel" w:hAnsi="Corbel" w:cs="Segoe UI"/>
                <w:color w:val="000000" w:themeColor="text1"/>
              </w:rPr>
              <w:t>eDM invites applications for Set Up Grants and invites engagement for Strategic Set Up Grants.</w:t>
            </w:r>
          </w:p>
          <w:p w14:paraId="64EC1C14" w14:textId="77777777" w:rsidR="00171BC1" w:rsidRDefault="00171BC1" w:rsidP="00171BC1">
            <w:pPr>
              <w:pStyle w:val="ListParagraph"/>
              <w:numPr>
                <w:ilvl w:val="0"/>
                <w:numId w:val="37"/>
              </w:numPr>
              <w:spacing w:before="40" w:after="40"/>
              <w:rPr>
                <w:rFonts w:ascii="Corbel" w:hAnsi="Corbel" w:cs="Segoe UI"/>
                <w:color w:val="000000" w:themeColor="text1"/>
              </w:rPr>
            </w:pPr>
            <w:r>
              <w:rPr>
                <w:rFonts w:ascii="Corbel" w:hAnsi="Corbel" w:cs="Segoe UI"/>
                <w:color w:val="000000" w:themeColor="text1"/>
              </w:rPr>
              <w:t>All ACE Set Up Grants available for 2025-26 on rolling basis over FY.</w:t>
            </w:r>
          </w:p>
          <w:p w14:paraId="50FE1DAE" w14:textId="77777777" w:rsidR="00171BC1" w:rsidRPr="007E6365" w:rsidRDefault="00171BC1" w:rsidP="00171BC1">
            <w:pPr>
              <w:spacing w:before="40" w:after="40"/>
              <w:rPr>
                <w:rFonts w:ascii="Corbel" w:hAnsi="Corbel" w:cs="Segoe UI"/>
                <w:b/>
                <w:bCs/>
                <w:color w:val="000000" w:themeColor="text1"/>
              </w:rPr>
            </w:pPr>
            <w:r w:rsidRPr="007E6365">
              <w:rPr>
                <w:rFonts w:ascii="Corbel" w:hAnsi="Corbel" w:cs="Segoe UI"/>
                <w:b/>
                <w:bCs/>
                <w:color w:val="000000" w:themeColor="text1"/>
              </w:rPr>
              <w:t>September 2025</w:t>
            </w:r>
          </w:p>
          <w:p w14:paraId="3FC58410" w14:textId="77777777" w:rsidR="00171BC1" w:rsidRPr="007E6365" w:rsidRDefault="00171BC1" w:rsidP="00171BC1">
            <w:pPr>
              <w:pStyle w:val="ListParagraph"/>
              <w:numPr>
                <w:ilvl w:val="0"/>
                <w:numId w:val="38"/>
              </w:numPr>
              <w:spacing w:before="40" w:after="40" w:line="240" w:lineRule="auto"/>
              <w:rPr>
                <w:rFonts w:ascii="Corbel" w:hAnsi="Corbel" w:cs="Segoe UI"/>
                <w:color w:val="000000" w:themeColor="text1"/>
              </w:rPr>
            </w:pPr>
            <w:r>
              <w:rPr>
                <w:rFonts w:ascii="Corbel" w:hAnsi="Corbel" w:cs="Segoe UI"/>
                <w:color w:val="000000" w:themeColor="text1"/>
              </w:rPr>
              <w:t>ACE Guidelines updated to invite engagement and co-design of ACE</w:t>
            </w:r>
            <w:r>
              <w:rPr>
                <w:rFonts w:ascii="Corbel" w:hAnsi="Corbel" w:cs="Segoe UI"/>
                <w:b/>
                <w:bCs/>
                <w:color w:val="000000" w:themeColor="text1"/>
              </w:rPr>
              <w:t>+</w:t>
            </w:r>
            <w:r>
              <w:rPr>
                <w:rFonts w:ascii="Corbel" w:hAnsi="Corbel" w:cs="Segoe UI"/>
                <w:color w:val="000000" w:themeColor="text1"/>
              </w:rPr>
              <w:t xml:space="preserve"> pilot projects.</w:t>
            </w:r>
          </w:p>
          <w:p w14:paraId="17682A37" w14:textId="4CA4C965" w:rsidR="00171BC1" w:rsidRPr="007E6365" w:rsidRDefault="00171BC1" w:rsidP="00171BC1">
            <w:pPr>
              <w:spacing w:before="40" w:after="40"/>
              <w:rPr>
                <w:rFonts w:ascii="Corbel" w:hAnsi="Corbel" w:cs="Segoe UI"/>
                <w:b/>
                <w:bCs/>
                <w:color w:val="000000" w:themeColor="text1"/>
              </w:rPr>
            </w:pPr>
            <w:r w:rsidRPr="007E6365">
              <w:rPr>
                <w:rFonts w:ascii="Corbel" w:hAnsi="Corbel" w:cs="Segoe UI"/>
                <w:b/>
                <w:bCs/>
                <w:color w:val="000000" w:themeColor="text1"/>
              </w:rPr>
              <w:t>August 2025 to</w:t>
            </w:r>
            <w:r w:rsidR="00665B24">
              <w:rPr>
                <w:rFonts w:ascii="Corbel" w:hAnsi="Corbel" w:cs="Segoe UI"/>
                <w:b/>
                <w:bCs/>
                <w:color w:val="000000" w:themeColor="text1"/>
              </w:rPr>
              <w:t xml:space="preserve"> </w:t>
            </w:r>
            <w:r w:rsidR="00665B24" w:rsidRPr="001F5561">
              <w:rPr>
                <w:rFonts w:ascii="Corbel" w:hAnsi="Corbel" w:cs="Segoe UI"/>
                <w:b/>
                <w:bCs/>
                <w:color w:val="000000" w:themeColor="text1"/>
              </w:rPr>
              <w:t>March</w:t>
            </w:r>
            <w:r w:rsidRPr="001F5561">
              <w:rPr>
                <w:rFonts w:ascii="Corbel" w:hAnsi="Corbel" w:cs="Segoe UI"/>
                <w:b/>
                <w:bCs/>
                <w:color w:val="000000" w:themeColor="text1"/>
              </w:rPr>
              <w:t xml:space="preserve"> 2026</w:t>
            </w:r>
          </w:p>
          <w:p w14:paraId="12282FA3" w14:textId="77777777" w:rsidR="00171BC1" w:rsidRDefault="00171BC1" w:rsidP="00171BC1">
            <w:pPr>
              <w:pStyle w:val="ListParagraph"/>
              <w:numPr>
                <w:ilvl w:val="0"/>
                <w:numId w:val="38"/>
              </w:numPr>
              <w:spacing w:before="40" w:after="40"/>
              <w:rPr>
                <w:rFonts w:ascii="Corbel" w:hAnsi="Corbel" w:cs="Segoe UI"/>
                <w:color w:val="000000" w:themeColor="text1"/>
              </w:rPr>
            </w:pPr>
            <w:r>
              <w:rPr>
                <w:rFonts w:ascii="Corbel" w:hAnsi="Corbel" w:cs="Segoe UI"/>
                <w:color w:val="000000" w:themeColor="text1"/>
              </w:rPr>
              <w:t xml:space="preserve">ACE Set Up Grants commission ACE Projects supporting increased access </w:t>
            </w:r>
            <w:r>
              <w:rPr>
                <w:rFonts w:ascii="Corbel" w:hAnsi="Corbel" w:cs="Segoe UI"/>
                <w:color w:val="000000" w:themeColor="text1"/>
              </w:rPr>
              <w:lastRenderedPageBreak/>
              <w:t>to ACE training places in at least two (2) non-metropolitan regions of SA.</w:t>
            </w:r>
          </w:p>
          <w:p w14:paraId="273AEE69" w14:textId="77777777" w:rsidR="00E127CB" w:rsidRDefault="00171BC1" w:rsidP="00E127CB">
            <w:pPr>
              <w:pStyle w:val="ListParagraph"/>
              <w:numPr>
                <w:ilvl w:val="0"/>
                <w:numId w:val="38"/>
              </w:numPr>
              <w:spacing w:before="40" w:after="40"/>
              <w:rPr>
                <w:rFonts w:ascii="Corbel" w:hAnsi="Corbel" w:cs="Segoe UI"/>
                <w:color w:val="000000" w:themeColor="text1"/>
              </w:rPr>
            </w:pPr>
            <w:r>
              <w:rPr>
                <w:rFonts w:ascii="Corbel" w:hAnsi="Corbel" w:cs="Segoe UI"/>
                <w:color w:val="000000" w:themeColor="text1"/>
              </w:rPr>
              <w:t>ACE Strategic Set Up Grants commission targeted ACE Projects in Yorke and Mid-North and Upper Spencer Gulf in 2025-26 to support greater access.</w:t>
            </w:r>
          </w:p>
          <w:p w14:paraId="73E13F9C" w14:textId="1DCB9C61" w:rsidR="00171BC1" w:rsidRPr="00E127CB" w:rsidRDefault="00171BC1" w:rsidP="00E127CB">
            <w:pPr>
              <w:pStyle w:val="ListParagraph"/>
              <w:numPr>
                <w:ilvl w:val="0"/>
                <w:numId w:val="38"/>
              </w:numPr>
              <w:spacing w:before="40" w:after="40"/>
              <w:rPr>
                <w:rFonts w:ascii="Corbel" w:hAnsi="Corbel" w:cs="Segoe UI"/>
                <w:color w:val="000000" w:themeColor="text1"/>
              </w:rPr>
            </w:pPr>
            <w:r w:rsidRPr="00E127CB">
              <w:rPr>
                <w:rFonts w:ascii="Corbel" w:hAnsi="Corbel" w:cs="Segoe UI"/>
                <w:color w:val="000000" w:themeColor="text1"/>
              </w:rPr>
              <w:t>At least two (2) ACE</w:t>
            </w:r>
            <w:r w:rsidRPr="00E127CB">
              <w:rPr>
                <w:rFonts w:ascii="Corbel" w:hAnsi="Corbel" w:cs="Segoe UI"/>
                <w:b/>
                <w:bCs/>
                <w:color w:val="000000" w:themeColor="text1"/>
              </w:rPr>
              <w:t xml:space="preserve">+ </w:t>
            </w:r>
            <w:r w:rsidRPr="00E127CB">
              <w:rPr>
                <w:rFonts w:ascii="Corbel" w:hAnsi="Corbel" w:cs="Segoe UI"/>
                <w:color w:val="000000" w:themeColor="text1"/>
              </w:rPr>
              <w:t>pilot projects are established.</w:t>
            </w:r>
          </w:p>
        </w:tc>
        <w:tc>
          <w:tcPr>
            <w:tcW w:w="1575" w:type="pct"/>
          </w:tcPr>
          <w:p w14:paraId="5664AA8B" w14:textId="77777777" w:rsidR="00171BC1" w:rsidRDefault="00171BC1" w:rsidP="00171BC1">
            <w:pPr>
              <w:spacing w:before="40" w:after="40"/>
              <w:rPr>
                <w:rFonts w:ascii="Corbel" w:hAnsi="Corbel" w:cs="Segoe UI"/>
                <w:color w:val="000000" w:themeColor="text1"/>
              </w:rPr>
            </w:pPr>
            <w:r>
              <w:rPr>
                <w:rFonts w:ascii="Corbel" w:hAnsi="Corbel" w:cs="Segoe UI"/>
                <w:color w:val="000000" w:themeColor="text1"/>
              </w:rPr>
              <w:lastRenderedPageBreak/>
              <w:t xml:space="preserve">Progress </w:t>
            </w:r>
            <w:r w:rsidRPr="00CA302A">
              <w:rPr>
                <w:rFonts w:ascii="Corbel" w:hAnsi="Corbel" w:cs="Segoe UI"/>
                <w:color w:val="000000" w:themeColor="text1"/>
              </w:rPr>
              <w:t xml:space="preserve">Report signed by relevant South Australian senior official </w:t>
            </w:r>
            <w:r>
              <w:rPr>
                <w:rFonts w:ascii="Corbel" w:hAnsi="Corbel" w:cs="Segoe UI"/>
                <w:color w:val="000000" w:themeColor="text1"/>
              </w:rPr>
              <w:t>and agreed by the Commonwealth</w:t>
            </w:r>
            <w:r w:rsidRPr="00CA302A">
              <w:rPr>
                <w:rFonts w:ascii="Corbel" w:hAnsi="Corbel" w:cs="Segoe UI"/>
                <w:color w:val="000000" w:themeColor="text1"/>
              </w:rPr>
              <w:t xml:space="preserve"> providing the status of all foundation skills training actions, including the implementation of ACE </w:t>
            </w:r>
            <w:r>
              <w:rPr>
                <w:rFonts w:ascii="Corbel" w:hAnsi="Corbel" w:cs="Segoe UI"/>
                <w:color w:val="000000" w:themeColor="text1"/>
              </w:rPr>
              <w:t xml:space="preserve">Set-Up </w:t>
            </w:r>
            <w:r w:rsidRPr="00CA302A">
              <w:rPr>
                <w:rFonts w:ascii="Corbel" w:hAnsi="Corbel" w:cs="Segoe UI"/>
                <w:color w:val="000000" w:themeColor="text1"/>
              </w:rPr>
              <w:t xml:space="preserve">Grants, ACE Strategic </w:t>
            </w:r>
            <w:r>
              <w:rPr>
                <w:rFonts w:ascii="Corbel" w:hAnsi="Corbel" w:cs="Segoe UI"/>
                <w:color w:val="000000" w:themeColor="text1"/>
              </w:rPr>
              <w:t>Set-Up</w:t>
            </w:r>
            <w:r w:rsidRPr="00CA302A">
              <w:rPr>
                <w:rFonts w:ascii="Corbel" w:hAnsi="Corbel" w:cs="Segoe UI"/>
                <w:color w:val="000000" w:themeColor="text1"/>
              </w:rPr>
              <w:t xml:space="preserve"> Grants and ACE+ pilot projects.</w:t>
            </w:r>
          </w:p>
          <w:p w14:paraId="6EEF7C79" w14:textId="77777777" w:rsidR="00171BC1" w:rsidRPr="00CA302A" w:rsidRDefault="00171BC1" w:rsidP="00171BC1">
            <w:pPr>
              <w:spacing w:before="40" w:after="40"/>
              <w:rPr>
                <w:rFonts w:ascii="Corbel" w:hAnsi="Corbel" w:cs="Segoe UI"/>
                <w:color w:val="000000"/>
              </w:rPr>
            </w:pPr>
          </w:p>
          <w:p w14:paraId="74870FF6" w14:textId="77777777" w:rsidR="00171BC1" w:rsidRPr="00CA302A" w:rsidRDefault="00171BC1" w:rsidP="00171BC1">
            <w:pPr>
              <w:spacing w:before="40" w:after="40"/>
              <w:rPr>
                <w:rFonts w:ascii="Corbel" w:hAnsi="Corbel" w:cs="Segoe UI"/>
                <w:color w:val="000000"/>
              </w:rPr>
            </w:pPr>
            <w:r>
              <w:rPr>
                <w:rFonts w:ascii="Corbel" w:hAnsi="Corbel" w:cs="Segoe UI"/>
                <w:color w:val="000000" w:themeColor="text1"/>
              </w:rPr>
              <w:t>Report will include quantitative and qualitative i</w:t>
            </w:r>
            <w:r w:rsidRPr="00CA302A">
              <w:rPr>
                <w:rFonts w:ascii="Corbel" w:hAnsi="Corbel" w:cs="Segoe UI"/>
                <w:color w:val="000000" w:themeColor="text1"/>
              </w:rPr>
              <w:t>ndicators and measures outlined in the reporting section and evaluation arrangements section of this plan</w:t>
            </w:r>
            <w:r>
              <w:rPr>
                <w:rFonts w:ascii="Corbel" w:hAnsi="Corbel" w:cs="Segoe UI"/>
                <w:color w:val="000000" w:themeColor="text1"/>
              </w:rPr>
              <w:t xml:space="preserve"> will be reported on, including:</w:t>
            </w:r>
          </w:p>
          <w:p w14:paraId="7C7C40AE" w14:textId="77777777" w:rsidR="00171BC1" w:rsidRPr="00CA302A" w:rsidRDefault="00171BC1" w:rsidP="00171BC1">
            <w:pPr>
              <w:pStyle w:val="ListParagraph"/>
              <w:numPr>
                <w:ilvl w:val="0"/>
                <w:numId w:val="32"/>
              </w:numPr>
              <w:spacing w:line="240" w:lineRule="auto"/>
              <w:rPr>
                <w:rFonts w:ascii="Corbel" w:hAnsi="Corbel" w:cs="Arial"/>
              </w:rPr>
            </w:pPr>
            <w:r w:rsidRPr="00CA302A">
              <w:rPr>
                <w:rFonts w:ascii="Corbel" w:hAnsi="Corbel" w:cs="Arial"/>
              </w:rPr>
              <w:t xml:space="preserve">Increased access to ACE and uplift for First Nations students (ACTION A) </w:t>
            </w:r>
          </w:p>
          <w:p w14:paraId="45CA5E34" w14:textId="77777777" w:rsidR="00171BC1" w:rsidRPr="00CA302A" w:rsidRDefault="00171BC1" w:rsidP="00171BC1">
            <w:pPr>
              <w:pStyle w:val="ListParagraph"/>
              <w:numPr>
                <w:ilvl w:val="0"/>
                <w:numId w:val="32"/>
              </w:numPr>
              <w:spacing w:line="240" w:lineRule="auto"/>
              <w:rPr>
                <w:rFonts w:ascii="Corbel" w:hAnsi="Corbel" w:cs="Arial"/>
              </w:rPr>
            </w:pPr>
            <w:r w:rsidRPr="00CA302A">
              <w:rPr>
                <w:rFonts w:ascii="Corbel" w:hAnsi="Corbel" w:cs="Arial"/>
              </w:rPr>
              <w:t>Supporting ACE sector capability and capacity for increased access and uplift (ACTION A)</w:t>
            </w:r>
          </w:p>
          <w:p w14:paraId="7F8CC8A1" w14:textId="77777777" w:rsidR="00171BC1" w:rsidRDefault="00171BC1" w:rsidP="00171BC1">
            <w:pPr>
              <w:pStyle w:val="ListParagraph"/>
              <w:numPr>
                <w:ilvl w:val="0"/>
                <w:numId w:val="32"/>
              </w:numPr>
              <w:spacing w:line="240" w:lineRule="auto"/>
              <w:rPr>
                <w:rFonts w:ascii="Corbel" w:hAnsi="Corbel" w:cs="Arial"/>
              </w:rPr>
            </w:pPr>
            <w:r w:rsidRPr="00CA302A">
              <w:rPr>
                <w:rFonts w:ascii="Corbel" w:hAnsi="Corbel" w:cs="Arial"/>
              </w:rPr>
              <w:t>Progress of ACE+ trials including Measurable Learner Outcomes: (ACTION B) and Measurable ACE+ Outputs (ACTION B)</w:t>
            </w:r>
          </w:p>
          <w:p w14:paraId="56F9BD3A" w14:textId="77777777" w:rsidR="00DC34CF" w:rsidRDefault="00171BC1" w:rsidP="00171BC1">
            <w:pPr>
              <w:pStyle w:val="ListParagraph"/>
              <w:numPr>
                <w:ilvl w:val="0"/>
                <w:numId w:val="32"/>
              </w:numPr>
              <w:spacing w:line="240" w:lineRule="auto"/>
              <w:rPr>
                <w:rFonts w:ascii="Corbel" w:hAnsi="Corbel" w:cs="Arial"/>
              </w:rPr>
            </w:pPr>
            <w:r>
              <w:rPr>
                <w:rFonts w:ascii="Corbel" w:hAnsi="Corbel" w:cs="Arial"/>
              </w:rPr>
              <w:lastRenderedPageBreak/>
              <w:t>Emerging evaluation observations from first year of implementation, particularly in relation to the ACE</w:t>
            </w:r>
            <w:r>
              <w:rPr>
                <w:rFonts w:ascii="Corbel" w:hAnsi="Corbel" w:cs="Arial"/>
                <w:b/>
                <w:bCs/>
              </w:rPr>
              <w:t xml:space="preserve">+ </w:t>
            </w:r>
            <w:r>
              <w:rPr>
                <w:rFonts w:ascii="Corbel" w:hAnsi="Corbel" w:cs="Arial"/>
              </w:rPr>
              <w:t>trials.</w:t>
            </w:r>
          </w:p>
          <w:p w14:paraId="23523052" w14:textId="45DD33E9" w:rsidR="00171BC1" w:rsidRPr="00DC34CF" w:rsidRDefault="00171BC1" w:rsidP="00171BC1">
            <w:pPr>
              <w:pStyle w:val="ListParagraph"/>
              <w:numPr>
                <w:ilvl w:val="0"/>
                <w:numId w:val="32"/>
              </w:numPr>
              <w:spacing w:line="240" w:lineRule="auto"/>
              <w:rPr>
                <w:rFonts w:ascii="Corbel" w:hAnsi="Corbel" w:cs="Arial"/>
              </w:rPr>
            </w:pPr>
            <w:r w:rsidRPr="00DC34CF">
              <w:rPr>
                <w:rFonts w:ascii="Corbel" w:hAnsi="Corbel" w:cs="Arial"/>
                <w:color w:val="000000"/>
              </w:rPr>
              <w:t>Case studies that highlight and promote implementation impacts.</w:t>
            </w:r>
          </w:p>
        </w:tc>
        <w:tc>
          <w:tcPr>
            <w:tcW w:w="966" w:type="pct"/>
          </w:tcPr>
          <w:p w14:paraId="521D4351" w14:textId="5B488D26" w:rsidR="00171BC1" w:rsidRPr="00CA302A" w:rsidRDefault="00171BC1" w:rsidP="00F70FB5">
            <w:pPr>
              <w:spacing w:before="40" w:after="40"/>
              <w:rPr>
                <w:rFonts w:ascii="Corbel" w:hAnsi="Corbel"/>
              </w:rPr>
            </w:pPr>
            <w:r>
              <w:rPr>
                <w:rFonts w:ascii="Corbel" w:hAnsi="Corbel"/>
              </w:rPr>
              <w:lastRenderedPageBreak/>
              <w:t>$1,</w:t>
            </w:r>
            <w:r w:rsidR="001F5561">
              <w:rPr>
                <w:rFonts w:ascii="Corbel" w:hAnsi="Corbel"/>
              </w:rPr>
              <w:t>6</w:t>
            </w:r>
            <w:r>
              <w:rPr>
                <w:rFonts w:ascii="Corbel" w:hAnsi="Corbel"/>
              </w:rPr>
              <w:t>00,000</w:t>
            </w:r>
          </w:p>
          <w:p w14:paraId="47AC53D1" w14:textId="77777777" w:rsidR="00171BC1" w:rsidRPr="00CA302A" w:rsidRDefault="00171BC1" w:rsidP="00F70FB5">
            <w:pPr>
              <w:spacing w:before="40" w:after="40"/>
              <w:rPr>
                <w:rFonts w:ascii="Corbel" w:hAnsi="Corbel"/>
              </w:rPr>
            </w:pPr>
          </w:p>
          <w:p w14:paraId="23147BF4" w14:textId="7536CC0A" w:rsidR="00171BC1" w:rsidRPr="00B10F6A" w:rsidRDefault="00171BC1" w:rsidP="00F70FB5">
            <w:pPr>
              <w:rPr>
                <w:rFonts w:ascii="Corbel" w:hAnsi="Corbel"/>
                <w:sz w:val="20"/>
                <w:szCs w:val="20"/>
              </w:rPr>
            </w:pPr>
          </w:p>
        </w:tc>
        <w:tc>
          <w:tcPr>
            <w:tcW w:w="987" w:type="pct"/>
          </w:tcPr>
          <w:p w14:paraId="63E40206" w14:textId="4D6B9063" w:rsidR="00171BC1" w:rsidRPr="00B10F6A" w:rsidRDefault="001C30A2" w:rsidP="00171BC1">
            <w:pPr>
              <w:rPr>
                <w:rFonts w:ascii="Corbel" w:hAnsi="Corbel"/>
                <w:sz w:val="20"/>
                <w:szCs w:val="20"/>
              </w:rPr>
            </w:pPr>
            <w:r w:rsidRPr="0060688F">
              <w:rPr>
                <w:rFonts w:ascii="Corbel" w:hAnsi="Corbel"/>
              </w:rPr>
              <w:t xml:space="preserve">31 </w:t>
            </w:r>
            <w:r w:rsidR="00171BC1" w:rsidRPr="0060688F">
              <w:rPr>
                <w:rFonts w:ascii="Corbel" w:hAnsi="Corbel"/>
              </w:rPr>
              <w:t>March 2026</w:t>
            </w:r>
          </w:p>
        </w:tc>
      </w:tr>
      <w:tr w:rsidR="00171BC1" w14:paraId="065584EB" w14:textId="77777777" w:rsidTr="005B515F">
        <w:tc>
          <w:tcPr>
            <w:tcW w:w="1472" w:type="pct"/>
          </w:tcPr>
          <w:p w14:paraId="527FDC2A" w14:textId="68CEFD08" w:rsidR="00171BC1" w:rsidRPr="00CA302A" w:rsidRDefault="00171BC1" w:rsidP="00171BC1">
            <w:pPr>
              <w:spacing w:before="40" w:after="40"/>
              <w:rPr>
                <w:rFonts w:ascii="Corbel" w:hAnsi="Corbel" w:cstheme="minorHAnsi"/>
                <w:b/>
              </w:rPr>
            </w:pPr>
            <w:r w:rsidRPr="00CA302A">
              <w:rPr>
                <w:rFonts w:ascii="Corbel" w:hAnsi="Corbel"/>
                <w:b/>
              </w:rPr>
              <w:t xml:space="preserve">Milestone 3 </w:t>
            </w:r>
          </w:p>
          <w:p w14:paraId="0E2E234F" w14:textId="77777777" w:rsidR="00171BC1" w:rsidRDefault="00171BC1" w:rsidP="00171BC1">
            <w:pPr>
              <w:pStyle w:val="paragraph"/>
              <w:spacing w:before="40" w:beforeAutospacing="0" w:after="40" w:afterAutospacing="0"/>
              <w:textAlignment w:val="baseline"/>
              <w:rPr>
                <w:rFonts w:ascii="Corbel" w:eastAsiaTheme="majorEastAsia" w:hAnsi="Corbel" w:cs="Segoe UI"/>
                <w:color w:val="000000" w:themeColor="text1"/>
                <w:sz w:val="22"/>
                <w:szCs w:val="22"/>
              </w:rPr>
            </w:pPr>
            <w:r w:rsidRPr="00CA302A">
              <w:rPr>
                <w:rFonts w:ascii="Corbel" w:eastAsiaTheme="majorEastAsia" w:hAnsi="Corbel" w:cs="Segoe UI"/>
                <w:color w:val="000000" w:themeColor="text1"/>
                <w:sz w:val="22"/>
                <w:szCs w:val="22"/>
              </w:rPr>
              <w:t xml:space="preserve">Commonwealth acceptance </w:t>
            </w:r>
            <w:r>
              <w:rPr>
                <w:rFonts w:ascii="Corbel" w:eastAsiaTheme="majorEastAsia" w:hAnsi="Corbel" w:cs="Segoe UI"/>
                <w:color w:val="000000" w:themeColor="text1"/>
                <w:sz w:val="22"/>
                <w:szCs w:val="22"/>
              </w:rPr>
              <w:t xml:space="preserve">that </w:t>
            </w:r>
            <w:r w:rsidRPr="00CA302A">
              <w:rPr>
                <w:rFonts w:ascii="Corbel" w:eastAsiaTheme="majorEastAsia" w:hAnsi="Corbel" w:cs="Segoe UI"/>
                <w:color w:val="000000" w:themeColor="text1"/>
                <w:sz w:val="22"/>
                <w:szCs w:val="22"/>
              </w:rPr>
              <w:t xml:space="preserve">South Australia </w:t>
            </w:r>
            <w:r>
              <w:rPr>
                <w:rFonts w:ascii="Corbel" w:eastAsiaTheme="majorEastAsia" w:hAnsi="Corbel" w:cs="Segoe UI"/>
                <w:color w:val="000000" w:themeColor="text1"/>
                <w:sz w:val="22"/>
                <w:szCs w:val="22"/>
              </w:rPr>
              <w:t>has operated measures to support increased access to foundation skills through ACE to 31 March 2027, including:</w:t>
            </w:r>
          </w:p>
          <w:p w14:paraId="1B0D3E55" w14:textId="682FE541" w:rsidR="00171BC1" w:rsidRPr="00E86ECE" w:rsidRDefault="00665B24" w:rsidP="00171BC1">
            <w:pPr>
              <w:spacing w:before="40" w:after="40"/>
              <w:rPr>
                <w:rFonts w:ascii="Corbel" w:hAnsi="Corbel" w:cs="Segoe UI"/>
                <w:b/>
                <w:bCs/>
                <w:color w:val="000000" w:themeColor="text1"/>
              </w:rPr>
            </w:pPr>
            <w:r>
              <w:rPr>
                <w:rFonts w:ascii="Corbel" w:hAnsi="Corbel" w:cs="Segoe UI"/>
                <w:b/>
                <w:bCs/>
                <w:color w:val="000000" w:themeColor="text1"/>
              </w:rPr>
              <w:t>April</w:t>
            </w:r>
            <w:r w:rsidR="0090225E">
              <w:rPr>
                <w:rFonts w:ascii="Corbel" w:hAnsi="Corbel" w:cs="Segoe UI"/>
                <w:b/>
                <w:bCs/>
                <w:color w:val="000000" w:themeColor="text1"/>
              </w:rPr>
              <w:t xml:space="preserve"> to </w:t>
            </w:r>
            <w:r w:rsidR="00171BC1">
              <w:rPr>
                <w:rFonts w:ascii="Corbel" w:hAnsi="Corbel" w:cs="Segoe UI"/>
                <w:b/>
                <w:bCs/>
                <w:color w:val="000000" w:themeColor="text1"/>
              </w:rPr>
              <w:t>July</w:t>
            </w:r>
            <w:r w:rsidR="00171BC1" w:rsidRPr="00E86ECE">
              <w:rPr>
                <w:rFonts w:ascii="Corbel" w:hAnsi="Corbel" w:cs="Segoe UI"/>
                <w:b/>
                <w:bCs/>
                <w:color w:val="000000" w:themeColor="text1"/>
              </w:rPr>
              <w:t xml:space="preserve"> 202</w:t>
            </w:r>
            <w:r w:rsidR="00171BC1">
              <w:rPr>
                <w:rFonts w:ascii="Corbel" w:hAnsi="Corbel" w:cs="Segoe UI"/>
                <w:b/>
                <w:bCs/>
                <w:color w:val="000000" w:themeColor="text1"/>
              </w:rPr>
              <w:t>6</w:t>
            </w:r>
          </w:p>
          <w:p w14:paraId="661CF1EF" w14:textId="77777777" w:rsidR="00171BC1" w:rsidRPr="00E86ECE" w:rsidRDefault="00171BC1" w:rsidP="00171BC1">
            <w:pPr>
              <w:numPr>
                <w:ilvl w:val="0"/>
                <w:numId w:val="37"/>
              </w:numPr>
              <w:spacing w:before="40" w:after="40" w:line="240" w:lineRule="auto"/>
              <w:rPr>
                <w:rFonts w:ascii="Corbel" w:hAnsi="Corbel" w:cs="Segoe UI"/>
                <w:color w:val="000000" w:themeColor="text1"/>
              </w:rPr>
            </w:pPr>
            <w:r w:rsidRPr="00E86ECE">
              <w:rPr>
                <w:rFonts w:ascii="Corbel" w:hAnsi="Corbel" w:cs="Segoe UI"/>
                <w:color w:val="000000" w:themeColor="text1"/>
              </w:rPr>
              <w:t>ACE Guidelines updated and released to reflect availability of ACE Set Up Grant</w:t>
            </w:r>
            <w:r>
              <w:rPr>
                <w:rFonts w:ascii="Corbel" w:hAnsi="Corbel" w:cs="Segoe UI"/>
                <w:color w:val="000000" w:themeColor="text1"/>
              </w:rPr>
              <w:t>s for 2026-27</w:t>
            </w:r>
            <w:r w:rsidRPr="00E86ECE">
              <w:rPr>
                <w:rFonts w:ascii="Corbel" w:hAnsi="Corbel" w:cs="Segoe UI"/>
                <w:color w:val="000000" w:themeColor="text1"/>
              </w:rPr>
              <w:t>.</w:t>
            </w:r>
          </w:p>
          <w:p w14:paraId="7F7A3A5B" w14:textId="77777777" w:rsidR="00171BC1" w:rsidRPr="00E86ECE" w:rsidRDefault="00171BC1" w:rsidP="00171BC1">
            <w:pPr>
              <w:numPr>
                <w:ilvl w:val="0"/>
                <w:numId w:val="37"/>
              </w:numPr>
              <w:spacing w:before="40" w:after="40" w:line="240" w:lineRule="auto"/>
              <w:rPr>
                <w:rFonts w:ascii="Corbel" w:hAnsi="Corbel" w:cs="Segoe UI"/>
                <w:color w:val="000000" w:themeColor="text1"/>
              </w:rPr>
            </w:pPr>
            <w:r w:rsidRPr="00E86ECE">
              <w:rPr>
                <w:rFonts w:ascii="Corbel" w:hAnsi="Corbel" w:cs="Segoe UI"/>
                <w:color w:val="000000" w:themeColor="text1"/>
              </w:rPr>
              <w:t>eDM invites applications for Set Up Grants and invites engagement for Strategic Set Up Grants.</w:t>
            </w:r>
          </w:p>
          <w:p w14:paraId="0F1DC1C7" w14:textId="77777777" w:rsidR="00171BC1" w:rsidRPr="00E86ECE" w:rsidRDefault="00171BC1" w:rsidP="00171BC1">
            <w:pPr>
              <w:numPr>
                <w:ilvl w:val="0"/>
                <w:numId w:val="37"/>
              </w:numPr>
              <w:spacing w:before="40" w:after="40" w:line="240" w:lineRule="auto"/>
              <w:rPr>
                <w:rFonts w:ascii="Corbel" w:hAnsi="Corbel" w:cs="Segoe UI"/>
                <w:color w:val="000000" w:themeColor="text1"/>
              </w:rPr>
            </w:pPr>
            <w:r w:rsidRPr="00E86ECE">
              <w:rPr>
                <w:rFonts w:ascii="Corbel" w:hAnsi="Corbel" w:cs="Segoe UI"/>
                <w:color w:val="000000" w:themeColor="text1"/>
              </w:rPr>
              <w:t>All ACE Set Up Grants available for 202</w:t>
            </w:r>
            <w:r>
              <w:rPr>
                <w:rFonts w:ascii="Corbel" w:hAnsi="Corbel" w:cs="Segoe UI"/>
                <w:color w:val="000000" w:themeColor="text1"/>
              </w:rPr>
              <w:t>6</w:t>
            </w:r>
            <w:r w:rsidRPr="00E86ECE">
              <w:rPr>
                <w:rFonts w:ascii="Corbel" w:hAnsi="Corbel" w:cs="Segoe UI"/>
                <w:color w:val="000000" w:themeColor="text1"/>
              </w:rPr>
              <w:t>-2</w:t>
            </w:r>
            <w:r>
              <w:rPr>
                <w:rFonts w:ascii="Corbel" w:hAnsi="Corbel" w:cs="Segoe UI"/>
                <w:color w:val="000000" w:themeColor="text1"/>
              </w:rPr>
              <w:t>7</w:t>
            </w:r>
            <w:r w:rsidRPr="00E86ECE">
              <w:rPr>
                <w:rFonts w:ascii="Corbel" w:hAnsi="Corbel" w:cs="Segoe UI"/>
                <w:color w:val="000000" w:themeColor="text1"/>
              </w:rPr>
              <w:t xml:space="preserve"> on rolling basis over FY.</w:t>
            </w:r>
          </w:p>
          <w:p w14:paraId="039FA791" w14:textId="77777777" w:rsidR="00171BC1" w:rsidRPr="00E86ECE" w:rsidRDefault="00171BC1" w:rsidP="00171BC1">
            <w:pPr>
              <w:spacing w:before="40" w:after="40"/>
              <w:rPr>
                <w:rFonts w:ascii="Corbel" w:hAnsi="Corbel" w:cs="Segoe UI"/>
                <w:b/>
                <w:bCs/>
                <w:color w:val="000000" w:themeColor="text1"/>
              </w:rPr>
            </w:pPr>
            <w:r>
              <w:rPr>
                <w:rFonts w:ascii="Corbel" w:hAnsi="Corbel" w:cs="Segoe UI"/>
                <w:b/>
                <w:bCs/>
                <w:color w:val="000000" w:themeColor="text1"/>
              </w:rPr>
              <w:t>August</w:t>
            </w:r>
            <w:r w:rsidRPr="00E86ECE">
              <w:rPr>
                <w:rFonts w:ascii="Corbel" w:hAnsi="Corbel" w:cs="Segoe UI"/>
                <w:b/>
                <w:bCs/>
                <w:color w:val="000000" w:themeColor="text1"/>
              </w:rPr>
              <w:t xml:space="preserve"> 202</w:t>
            </w:r>
            <w:r>
              <w:rPr>
                <w:rFonts w:ascii="Corbel" w:hAnsi="Corbel" w:cs="Segoe UI"/>
                <w:b/>
                <w:bCs/>
                <w:color w:val="000000" w:themeColor="text1"/>
              </w:rPr>
              <w:t>6</w:t>
            </w:r>
          </w:p>
          <w:p w14:paraId="1EEC28F7" w14:textId="77777777" w:rsidR="00171BC1" w:rsidRPr="00E86ECE" w:rsidRDefault="00171BC1" w:rsidP="00171BC1">
            <w:pPr>
              <w:numPr>
                <w:ilvl w:val="0"/>
                <w:numId w:val="38"/>
              </w:numPr>
              <w:spacing w:before="40" w:after="40" w:line="240" w:lineRule="auto"/>
              <w:rPr>
                <w:rFonts w:ascii="Corbel" w:hAnsi="Corbel" w:cs="Segoe UI"/>
                <w:color w:val="000000" w:themeColor="text1"/>
              </w:rPr>
            </w:pPr>
            <w:r w:rsidRPr="00E86ECE">
              <w:rPr>
                <w:rFonts w:ascii="Corbel" w:hAnsi="Corbel" w:cs="Segoe UI"/>
                <w:color w:val="000000" w:themeColor="text1"/>
              </w:rPr>
              <w:t xml:space="preserve">ACE Guidelines updated to invite engagement and co-design of </w:t>
            </w:r>
            <w:r>
              <w:rPr>
                <w:rFonts w:ascii="Corbel" w:hAnsi="Corbel" w:cs="Segoe UI"/>
                <w:color w:val="000000" w:themeColor="text1"/>
              </w:rPr>
              <w:t xml:space="preserve">additional </w:t>
            </w:r>
            <w:r w:rsidRPr="00E86ECE">
              <w:rPr>
                <w:rFonts w:ascii="Corbel" w:hAnsi="Corbel" w:cs="Segoe UI"/>
                <w:color w:val="000000" w:themeColor="text1"/>
              </w:rPr>
              <w:t>ACE</w:t>
            </w:r>
            <w:r w:rsidRPr="00E86ECE">
              <w:rPr>
                <w:rFonts w:ascii="Corbel" w:hAnsi="Corbel" w:cs="Segoe UI"/>
                <w:b/>
                <w:bCs/>
                <w:color w:val="000000" w:themeColor="text1"/>
              </w:rPr>
              <w:t>+</w:t>
            </w:r>
            <w:r w:rsidRPr="00E86ECE">
              <w:rPr>
                <w:rFonts w:ascii="Corbel" w:hAnsi="Corbel" w:cs="Segoe UI"/>
                <w:color w:val="000000" w:themeColor="text1"/>
              </w:rPr>
              <w:t xml:space="preserve"> pilot projects.</w:t>
            </w:r>
          </w:p>
          <w:p w14:paraId="64EC438D" w14:textId="67CE17D6" w:rsidR="00171BC1" w:rsidRPr="00E86ECE" w:rsidRDefault="00171BC1" w:rsidP="00171BC1">
            <w:pPr>
              <w:spacing w:before="40" w:after="40"/>
              <w:rPr>
                <w:rFonts w:ascii="Corbel" w:hAnsi="Corbel" w:cs="Segoe UI"/>
                <w:b/>
                <w:bCs/>
                <w:color w:val="000000" w:themeColor="text1"/>
              </w:rPr>
            </w:pPr>
            <w:r w:rsidRPr="00E86ECE">
              <w:rPr>
                <w:rFonts w:ascii="Corbel" w:hAnsi="Corbel" w:cs="Segoe UI"/>
                <w:b/>
                <w:bCs/>
                <w:color w:val="000000" w:themeColor="text1"/>
              </w:rPr>
              <w:t>August 202</w:t>
            </w:r>
            <w:r>
              <w:rPr>
                <w:rFonts w:ascii="Corbel" w:hAnsi="Corbel" w:cs="Segoe UI"/>
                <w:b/>
                <w:bCs/>
                <w:color w:val="000000" w:themeColor="text1"/>
              </w:rPr>
              <w:t>6</w:t>
            </w:r>
            <w:r w:rsidRPr="00E86ECE">
              <w:rPr>
                <w:rFonts w:ascii="Corbel" w:hAnsi="Corbel" w:cs="Segoe UI"/>
                <w:b/>
                <w:bCs/>
                <w:color w:val="000000" w:themeColor="text1"/>
              </w:rPr>
              <w:t xml:space="preserve"> to </w:t>
            </w:r>
            <w:r w:rsidR="00497435">
              <w:rPr>
                <w:rFonts w:ascii="Corbel" w:hAnsi="Corbel" w:cs="Segoe UI"/>
                <w:b/>
                <w:bCs/>
                <w:color w:val="000000" w:themeColor="text1"/>
              </w:rPr>
              <w:t>March</w:t>
            </w:r>
            <w:r w:rsidRPr="00E86ECE">
              <w:rPr>
                <w:rFonts w:ascii="Corbel" w:hAnsi="Corbel" w:cs="Segoe UI"/>
                <w:b/>
                <w:bCs/>
                <w:color w:val="000000" w:themeColor="text1"/>
              </w:rPr>
              <w:t xml:space="preserve"> 202</w:t>
            </w:r>
            <w:r>
              <w:rPr>
                <w:rFonts w:ascii="Corbel" w:hAnsi="Corbel" w:cs="Segoe UI"/>
                <w:b/>
                <w:bCs/>
                <w:color w:val="000000" w:themeColor="text1"/>
              </w:rPr>
              <w:t>7</w:t>
            </w:r>
          </w:p>
          <w:p w14:paraId="56E85E6C" w14:textId="77777777" w:rsidR="00171BC1" w:rsidRPr="00E86ECE" w:rsidRDefault="00171BC1" w:rsidP="00171BC1">
            <w:pPr>
              <w:numPr>
                <w:ilvl w:val="0"/>
                <w:numId w:val="38"/>
              </w:numPr>
              <w:spacing w:before="40" w:after="40" w:line="240" w:lineRule="auto"/>
              <w:rPr>
                <w:rFonts w:ascii="Corbel" w:hAnsi="Corbel" w:cs="Segoe UI"/>
                <w:color w:val="000000" w:themeColor="text1"/>
              </w:rPr>
            </w:pPr>
            <w:r w:rsidRPr="00E86ECE">
              <w:rPr>
                <w:rFonts w:ascii="Corbel" w:hAnsi="Corbel" w:cs="Segoe UI"/>
                <w:color w:val="000000" w:themeColor="text1"/>
              </w:rPr>
              <w:lastRenderedPageBreak/>
              <w:t>ACE Set Up Grants commission ACE Projects supporting increased access to ACE training places in at least two (2) non-metropolitan regions of SA.</w:t>
            </w:r>
          </w:p>
          <w:p w14:paraId="2B7B4C26" w14:textId="77777777" w:rsidR="00F70FB5" w:rsidRDefault="00171BC1" w:rsidP="00F70FB5">
            <w:pPr>
              <w:numPr>
                <w:ilvl w:val="0"/>
                <w:numId w:val="38"/>
              </w:numPr>
              <w:spacing w:before="40" w:after="40" w:line="240" w:lineRule="auto"/>
              <w:rPr>
                <w:rFonts w:ascii="Corbel" w:hAnsi="Corbel" w:cs="Segoe UI"/>
                <w:color w:val="000000" w:themeColor="text1"/>
              </w:rPr>
            </w:pPr>
            <w:r w:rsidRPr="00E86ECE">
              <w:rPr>
                <w:rFonts w:ascii="Corbel" w:hAnsi="Corbel" w:cs="Segoe UI"/>
                <w:color w:val="000000" w:themeColor="text1"/>
              </w:rPr>
              <w:t xml:space="preserve">ACE Strategic Set Up Grants commission targeted ACE Projects in </w:t>
            </w:r>
            <w:r>
              <w:rPr>
                <w:rFonts w:ascii="Corbel" w:hAnsi="Corbel" w:cs="Segoe UI"/>
                <w:color w:val="000000" w:themeColor="text1"/>
              </w:rPr>
              <w:t>Eyre and Western; Far North; and South-East /Limestone Coast</w:t>
            </w:r>
            <w:r w:rsidRPr="00E86ECE">
              <w:rPr>
                <w:rFonts w:ascii="Corbel" w:hAnsi="Corbel" w:cs="Segoe UI"/>
                <w:color w:val="000000" w:themeColor="text1"/>
              </w:rPr>
              <w:t xml:space="preserve"> in 202</w:t>
            </w:r>
            <w:r>
              <w:rPr>
                <w:rFonts w:ascii="Corbel" w:hAnsi="Corbel" w:cs="Segoe UI"/>
                <w:color w:val="000000" w:themeColor="text1"/>
              </w:rPr>
              <w:t>6</w:t>
            </w:r>
            <w:r w:rsidRPr="00E86ECE">
              <w:rPr>
                <w:rFonts w:ascii="Corbel" w:hAnsi="Corbel" w:cs="Segoe UI"/>
                <w:color w:val="000000" w:themeColor="text1"/>
              </w:rPr>
              <w:t>-2</w:t>
            </w:r>
            <w:r>
              <w:rPr>
                <w:rFonts w:ascii="Corbel" w:hAnsi="Corbel" w:cs="Segoe UI"/>
                <w:color w:val="000000" w:themeColor="text1"/>
              </w:rPr>
              <w:t>7</w:t>
            </w:r>
            <w:r w:rsidRPr="00E86ECE">
              <w:rPr>
                <w:rFonts w:ascii="Corbel" w:hAnsi="Corbel" w:cs="Segoe UI"/>
                <w:color w:val="000000" w:themeColor="text1"/>
              </w:rPr>
              <w:t xml:space="preserve"> to support greater access.</w:t>
            </w:r>
          </w:p>
          <w:p w14:paraId="4069E5AC" w14:textId="34250B66" w:rsidR="00171BC1" w:rsidRPr="00F70FB5" w:rsidRDefault="00171BC1" w:rsidP="00F70FB5">
            <w:pPr>
              <w:numPr>
                <w:ilvl w:val="0"/>
                <w:numId w:val="38"/>
              </w:numPr>
              <w:spacing w:before="40" w:after="40" w:line="240" w:lineRule="auto"/>
              <w:rPr>
                <w:rFonts w:ascii="Corbel" w:hAnsi="Corbel" w:cs="Segoe UI"/>
                <w:color w:val="000000" w:themeColor="text1"/>
              </w:rPr>
            </w:pPr>
            <w:r w:rsidRPr="00F70FB5">
              <w:rPr>
                <w:rFonts w:ascii="Corbel" w:hAnsi="Corbel" w:cs="Segoe UI"/>
                <w:color w:val="000000" w:themeColor="text1"/>
              </w:rPr>
              <w:t>At least two (2) ACE</w:t>
            </w:r>
            <w:r w:rsidRPr="00F70FB5">
              <w:rPr>
                <w:rFonts w:ascii="Corbel" w:hAnsi="Corbel" w:cs="Segoe UI"/>
                <w:b/>
                <w:bCs/>
                <w:color w:val="000000" w:themeColor="text1"/>
              </w:rPr>
              <w:t xml:space="preserve">+ </w:t>
            </w:r>
            <w:r w:rsidRPr="00F70FB5">
              <w:rPr>
                <w:rFonts w:ascii="Corbel" w:hAnsi="Corbel" w:cs="Segoe UI"/>
                <w:color w:val="000000" w:themeColor="text1"/>
              </w:rPr>
              <w:t>pilot projects are established.</w:t>
            </w:r>
          </w:p>
        </w:tc>
        <w:tc>
          <w:tcPr>
            <w:tcW w:w="1575" w:type="pct"/>
          </w:tcPr>
          <w:p w14:paraId="0C33075F" w14:textId="77777777" w:rsidR="00171BC1" w:rsidRDefault="00171BC1" w:rsidP="00171BC1">
            <w:pPr>
              <w:spacing w:before="40" w:after="40"/>
              <w:rPr>
                <w:rFonts w:ascii="Corbel" w:hAnsi="Corbel" w:cs="Segoe UI"/>
                <w:color w:val="000000" w:themeColor="text1"/>
              </w:rPr>
            </w:pPr>
            <w:r>
              <w:rPr>
                <w:rFonts w:ascii="Corbel" w:hAnsi="Corbel" w:cs="Segoe UI"/>
                <w:color w:val="000000" w:themeColor="text1"/>
              </w:rPr>
              <w:lastRenderedPageBreak/>
              <w:t xml:space="preserve">Progress </w:t>
            </w:r>
            <w:r w:rsidRPr="00CA302A">
              <w:rPr>
                <w:rFonts w:ascii="Corbel" w:hAnsi="Corbel" w:cs="Segoe UI"/>
                <w:color w:val="000000" w:themeColor="text1"/>
              </w:rPr>
              <w:t xml:space="preserve">Report signed by relevant South Australian senior official </w:t>
            </w:r>
            <w:r>
              <w:rPr>
                <w:rFonts w:ascii="Corbel" w:hAnsi="Corbel" w:cs="Segoe UI"/>
                <w:color w:val="000000" w:themeColor="text1"/>
              </w:rPr>
              <w:t>and agreed by the Commonwealth</w:t>
            </w:r>
            <w:r w:rsidRPr="00CA302A">
              <w:rPr>
                <w:rFonts w:ascii="Corbel" w:hAnsi="Corbel" w:cs="Segoe UI"/>
                <w:color w:val="000000" w:themeColor="text1"/>
              </w:rPr>
              <w:t xml:space="preserve"> providing the status of all foundation skills training actions, including the implementation of ACE </w:t>
            </w:r>
            <w:r>
              <w:rPr>
                <w:rFonts w:ascii="Corbel" w:hAnsi="Corbel" w:cs="Segoe UI"/>
                <w:color w:val="000000" w:themeColor="text1"/>
              </w:rPr>
              <w:t>Set-Up</w:t>
            </w:r>
            <w:r w:rsidRPr="00CA302A">
              <w:rPr>
                <w:rFonts w:ascii="Corbel" w:hAnsi="Corbel" w:cs="Segoe UI"/>
                <w:color w:val="000000" w:themeColor="text1"/>
              </w:rPr>
              <w:t xml:space="preserve"> Grants, ACE Strategic </w:t>
            </w:r>
            <w:r>
              <w:rPr>
                <w:rFonts w:ascii="Corbel" w:hAnsi="Corbel" w:cs="Segoe UI"/>
                <w:color w:val="000000" w:themeColor="text1"/>
              </w:rPr>
              <w:t>Set-Up</w:t>
            </w:r>
            <w:r w:rsidRPr="00CA302A">
              <w:rPr>
                <w:rFonts w:ascii="Corbel" w:hAnsi="Corbel" w:cs="Segoe UI"/>
                <w:color w:val="000000" w:themeColor="text1"/>
              </w:rPr>
              <w:t xml:space="preserve"> Grants and ACE+ pilot projects.</w:t>
            </w:r>
          </w:p>
          <w:p w14:paraId="1CAE8DA6" w14:textId="77777777" w:rsidR="00171BC1" w:rsidRDefault="00171BC1" w:rsidP="00171BC1">
            <w:pPr>
              <w:spacing w:before="40" w:after="40"/>
              <w:rPr>
                <w:rFonts w:ascii="Corbel" w:hAnsi="Corbel" w:cs="Segoe UI"/>
                <w:color w:val="000000" w:themeColor="text1"/>
              </w:rPr>
            </w:pPr>
          </w:p>
          <w:p w14:paraId="6F7CCD61" w14:textId="77777777" w:rsidR="00171BC1" w:rsidRPr="00CA302A" w:rsidRDefault="00171BC1" w:rsidP="00171BC1">
            <w:pPr>
              <w:spacing w:before="40" w:after="40"/>
              <w:rPr>
                <w:rFonts w:ascii="Corbel" w:hAnsi="Corbel" w:cs="Segoe UI"/>
                <w:color w:val="000000"/>
              </w:rPr>
            </w:pPr>
            <w:r>
              <w:rPr>
                <w:rFonts w:ascii="Corbel" w:hAnsi="Corbel" w:cs="Segoe UI"/>
                <w:color w:val="000000" w:themeColor="text1"/>
              </w:rPr>
              <w:t>Report will include quantitative and qualitative i</w:t>
            </w:r>
            <w:r w:rsidRPr="00CA302A">
              <w:rPr>
                <w:rFonts w:ascii="Corbel" w:hAnsi="Corbel" w:cs="Segoe UI"/>
                <w:color w:val="000000" w:themeColor="text1"/>
              </w:rPr>
              <w:t>ndicators and measures outlined in the reporting section and evaluation arrangements section of this plan</w:t>
            </w:r>
            <w:r>
              <w:rPr>
                <w:rFonts w:ascii="Corbel" w:hAnsi="Corbel" w:cs="Segoe UI"/>
                <w:color w:val="000000" w:themeColor="text1"/>
              </w:rPr>
              <w:t xml:space="preserve"> will be reported on, including:</w:t>
            </w:r>
          </w:p>
          <w:p w14:paraId="21DFE54C" w14:textId="77777777" w:rsidR="00171BC1" w:rsidRPr="00CA302A" w:rsidRDefault="00171BC1" w:rsidP="00171BC1">
            <w:pPr>
              <w:pStyle w:val="ListParagraph"/>
              <w:numPr>
                <w:ilvl w:val="0"/>
                <w:numId w:val="32"/>
              </w:numPr>
              <w:spacing w:after="160"/>
              <w:rPr>
                <w:rFonts w:ascii="Corbel" w:hAnsi="Corbel" w:cs="Arial"/>
              </w:rPr>
            </w:pPr>
            <w:r w:rsidRPr="00CA302A">
              <w:rPr>
                <w:rFonts w:ascii="Corbel" w:hAnsi="Corbel" w:cs="Arial"/>
              </w:rPr>
              <w:t xml:space="preserve">Increased access to ACE and uplift for First Nations students (ACTION A) </w:t>
            </w:r>
          </w:p>
          <w:p w14:paraId="256C4D2F" w14:textId="77777777" w:rsidR="00171BC1" w:rsidRPr="00CA302A" w:rsidRDefault="00171BC1" w:rsidP="00171BC1">
            <w:pPr>
              <w:pStyle w:val="ListParagraph"/>
              <w:numPr>
                <w:ilvl w:val="0"/>
                <w:numId w:val="32"/>
              </w:numPr>
              <w:spacing w:after="160"/>
              <w:rPr>
                <w:rFonts w:ascii="Corbel" w:hAnsi="Corbel" w:cs="Arial"/>
              </w:rPr>
            </w:pPr>
            <w:r w:rsidRPr="00CA302A">
              <w:rPr>
                <w:rFonts w:ascii="Corbel" w:hAnsi="Corbel" w:cs="Arial"/>
              </w:rPr>
              <w:t>Supporting ACE sector capability and capacity for increased access and uplift (ACTION A)</w:t>
            </w:r>
          </w:p>
          <w:p w14:paraId="46D9BCDF" w14:textId="77777777" w:rsidR="00171BC1" w:rsidRPr="00F93151" w:rsidRDefault="00171BC1" w:rsidP="00171BC1">
            <w:pPr>
              <w:pStyle w:val="ListParagraph"/>
              <w:numPr>
                <w:ilvl w:val="0"/>
                <w:numId w:val="32"/>
              </w:numPr>
              <w:spacing w:line="240" w:lineRule="auto"/>
              <w:rPr>
                <w:rFonts w:ascii="Corbel" w:hAnsi="Corbel" w:cs="Segoe UI"/>
                <w:color w:val="000000"/>
              </w:rPr>
            </w:pPr>
            <w:r w:rsidRPr="00CA302A">
              <w:rPr>
                <w:rFonts w:ascii="Corbel" w:hAnsi="Corbel" w:cs="Arial"/>
              </w:rPr>
              <w:t xml:space="preserve">Progress of ACE+ trials including Measurable Learner Outcomes: (ACTION </w:t>
            </w:r>
            <w:r w:rsidRPr="00CA302A">
              <w:rPr>
                <w:rFonts w:ascii="Corbel" w:hAnsi="Corbel" w:cs="Arial"/>
              </w:rPr>
              <w:lastRenderedPageBreak/>
              <w:t>B) and Measurable ACE+ Outputs (ACTION B)</w:t>
            </w:r>
          </w:p>
          <w:p w14:paraId="2A2F84B7" w14:textId="77777777" w:rsidR="00DC34CF" w:rsidRPr="00DC34CF" w:rsidRDefault="00171BC1" w:rsidP="00171BC1">
            <w:pPr>
              <w:pStyle w:val="ListParagraph"/>
              <w:numPr>
                <w:ilvl w:val="0"/>
                <w:numId w:val="32"/>
              </w:numPr>
              <w:spacing w:line="240" w:lineRule="auto"/>
              <w:rPr>
                <w:rFonts w:ascii="Corbel" w:hAnsi="Corbel" w:cs="Segoe UI"/>
                <w:color w:val="000000"/>
              </w:rPr>
            </w:pPr>
            <w:r>
              <w:rPr>
                <w:rFonts w:ascii="Corbel" w:hAnsi="Corbel" w:cs="Arial"/>
              </w:rPr>
              <w:t>Ongoing evaluation observations from implementation, particularly in relation to the ACE</w:t>
            </w:r>
            <w:r>
              <w:rPr>
                <w:rFonts w:ascii="Corbel" w:hAnsi="Corbel" w:cs="Arial"/>
                <w:b/>
                <w:bCs/>
              </w:rPr>
              <w:t xml:space="preserve">+ </w:t>
            </w:r>
            <w:r>
              <w:rPr>
                <w:rFonts w:ascii="Corbel" w:hAnsi="Corbel" w:cs="Arial"/>
              </w:rPr>
              <w:t>trials.</w:t>
            </w:r>
          </w:p>
          <w:p w14:paraId="399CC38A" w14:textId="7C0321D1" w:rsidR="00171BC1" w:rsidRPr="00DC34CF" w:rsidRDefault="00171BC1" w:rsidP="00171BC1">
            <w:pPr>
              <w:pStyle w:val="ListParagraph"/>
              <w:numPr>
                <w:ilvl w:val="0"/>
                <w:numId w:val="32"/>
              </w:numPr>
              <w:spacing w:line="240" w:lineRule="auto"/>
              <w:rPr>
                <w:rFonts w:ascii="Corbel" w:hAnsi="Corbel" w:cs="Segoe UI"/>
                <w:color w:val="000000"/>
              </w:rPr>
            </w:pPr>
            <w:r w:rsidRPr="00DC34CF">
              <w:rPr>
                <w:rFonts w:ascii="Corbel" w:hAnsi="Corbel" w:cs="Arial"/>
                <w:color w:val="000000"/>
              </w:rPr>
              <w:t>Case studies that highlight and promote implementation impacts.</w:t>
            </w:r>
          </w:p>
        </w:tc>
        <w:tc>
          <w:tcPr>
            <w:tcW w:w="966" w:type="pct"/>
          </w:tcPr>
          <w:p w14:paraId="1F3537C1" w14:textId="015D1F6B" w:rsidR="00171BC1" w:rsidRPr="00CA302A" w:rsidRDefault="001F5561" w:rsidP="00F70FB5">
            <w:pPr>
              <w:spacing w:before="40" w:after="40"/>
              <w:rPr>
                <w:rFonts w:ascii="Corbel" w:hAnsi="Corbel"/>
              </w:rPr>
            </w:pPr>
            <w:r w:rsidRPr="001F5561">
              <w:rPr>
                <w:rFonts w:ascii="Corbel" w:hAnsi="Corbel"/>
              </w:rPr>
              <w:lastRenderedPageBreak/>
              <w:t>$1,800,000</w:t>
            </w:r>
          </w:p>
          <w:p w14:paraId="4E06469F" w14:textId="77777777" w:rsidR="00171BC1" w:rsidRPr="00B10F6A" w:rsidRDefault="00171BC1" w:rsidP="00F70FB5">
            <w:pPr>
              <w:rPr>
                <w:rFonts w:ascii="Corbel" w:hAnsi="Corbel"/>
                <w:sz w:val="20"/>
                <w:szCs w:val="20"/>
              </w:rPr>
            </w:pPr>
          </w:p>
        </w:tc>
        <w:tc>
          <w:tcPr>
            <w:tcW w:w="987" w:type="pct"/>
          </w:tcPr>
          <w:p w14:paraId="61D01228" w14:textId="7CBEDC24" w:rsidR="00171BC1" w:rsidRPr="00B10F6A" w:rsidRDefault="001C30A2" w:rsidP="00171BC1">
            <w:pPr>
              <w:rPr>
                <w:rFonts w:ascii="Corbel" w:hAnsi="Corbel"/>
                <w:sz w:val="20"/>
                <w:szCs w:val="20"/>
              </w:rPr>
            </w:pPr>
            <w:r>
              <w:rPr>
                <w:rFonts w:ascii="Corbel" w:hAnsi="Corbel"/>
              </w:rPr>
              <w:t xml:space="preserve">31 </w:t>
            </w:r>
            <w:r w:rsidR="00171BC1">
              <w:rPr>
                <w:rFonts w:ascii="Corbel" w:hAnsi="Corbel"/>
              </w:rPr>
              <w:t>March</w:t>
            </w:r>
            <w:r w:rsidR="00171BC1" w:rsidRPr="00CA302A">
              <w:rPr>
                <w:rFonts w:ascii="Corbel" w:hAnsi="Corbel"/>
              </w:rPr>
              <w:t xml:space="preserve"> 202</w:t>
            </w:r>
            <w:r w:rsidR="00171BC1">
              <w:rPr>
                <w:rFonts w:ascii="Corbel" w:hAnsi="Corbel"/>
              </w:rPr>
              <w:t>7</w:t>
            </w:r>
            <w:r w:rsidR="00171BC1" w:rsidRPr="00CA302A">
              <w:rPr>
                <w:rFonts w:ascii="Corbel" w:hAnsi="Corbel"/>
              </w:rPr>
              <w:t xml:space="preserve">  </w:t>
            </w:r>
          </w:p>
        </w:tc>
      </w:tr>
      <w:tr w:rsidR="00F70FB5" w14:paraId="4A5E46D3" w14:textId="77777777" w:rsidTr="005B515F">
        <w:tc>
          <w:tcPr>
            <w:tcW w:w="1472" w:type="pct"/>
          </w:tcPr>
          <w:p w14:paraId="710E28A3" w14:textId="6C168521" w:rsidR="00F70FB5" w:rsidRPr="00CA302A" w:rsidRDefault="00F70FB5" w:rsidP="00F70FB5">
            <w:pPr>
              <w:spacing w:before="40" w:after="40"/>
              <w:rPr>
                <w:rFonts w:ascii="Corbel" w:hAnsi="Corbel" w:cstheme="minorHAnsi"/>
                <w:b/>
              </w:rPr>
            </w:pPr>
            <w:r w:rsidRPr="00CA302A">
              <w:rPr>
                <w:rFonts w:ascii="Corbel" w:hAnsi="Corbel"/>
                <w:b/>
              </w:rPr>
              <w:t xml:space="preserve">Milestone </w:t>
            </w:r>
            <w:r>
              <w:rPr>
                <w:rFonts w:ascii="Corbel" w:hAnsi="Corbel"/>
                <w:b/>
              </w:rPr>
              <w:t>4</w:t>
            </w:r>
            <w:r w:rsidRPr="00CA302A">
              <w:rPr>
                <w:rFonts w:ascii="Corbel" w:hAnsi="Corbel"/>
                <w:b/>
              </w:rPr>
              <w:t xml:space="preserve"> </w:t>
            </w:r>
          </w:p>
          <w:p w14:paraId="4739E1B7" w14:textId="77777777" w:rsidR="00F70FB5" w:rsidRDefault="00F70FB5" w:rsidP="00F70FB5">
            <w:pPr>
              <w:pStyle w:val="paragraph"/>
              <w:spacing w:before="40" w:beforeAutospacing="0" w:after="40" w:afterAutospacing="0"/>
              <w:textAlignment w:val="baseline"/>
              <w:rPr>
                <w:rFonts w:ascii="Corbel" w:eastAsiaTheme="majorEastAsia" w:hAnsi="Corbel" w:cs="Segoe UI"/>
                <w:color w:val="000000" w:themeColor="text1"/>
                <w:sz w:val="22"/>
                <w:szCs w:val="22"/>
              </w:rPr>
            </w:pPr>
            <w:r w:rsidRPr="00CA302A">
              <w:rPr>
                <w:rFonts w:ascii="Corbel" w:eastAsiaTheme="majorEastAsia" w:hAnsi="Corbel" w:cs="Segoe UI"/>
                <w:color w:val="000000" w:themeColor="text1"/>
                <w:sz w:val="22"/>
                <w:szCs w:val="22"/>
              </w:rPr>
              <w:t xml:space="preserve">Commonwealth acceptance </w:t>
            </w:r>
            <w:r>
              <w:rPr>
                <w:rFonts w:ascii="Corbel" w:eastAsiaTheme="majorEastAsia" w:hAnsi="Corbel" w:cs="Segoe UI"/>
                <w:color w:val="000000" w:themeColor="text1"/>
                <w:sz w:val="22"/>
                <w:szCs w:val="22"/>
              </w:rPr>
              <w:t xml:space="preserve">that </w:t>
            </w:r>
            <w:r w:rsidRPr="00CA302A">
              <w:rPr>
                <w:rFonts w:ascii="Corbel" w:eastAsiaTheme="majorEastAsia" w:hAnsi="Corbel" w:cs="Segoe UI"/>
                <w:color w:val="000000" w:themeColor="text1"/>
                <w:sz w:val="22"/>
                <w:szCs w:val="22"/>
              </w:rPr>
              <w:t xml:space="preserve">South Australia </w:t>
            </w:r>
            <w:r>
              <w:rPr>
                <w:rFonts w:ascii="Corbel" w:eastAsiaTheme="majorEastAsia" w:hAnsi="Corbel" w:cs="Segoe UI"/>
                <w:color w:val="000000" w:themeColor="text1"/>
                <w:sz w:val="22"/>
                <w:szCs w:val="22"/>
              </w:rPr>
              <w:t>has operated measures to support increased access to foundation skills through ACE to 31 March 2028, including:</w:t>
            </w:r>
          </w:p>
          <w:p w14:paraId="1294F4A3" w14:textId="7F0AA14C" w:rsidR="00F70FB5" w:rsidRPr="00E86ECE" w:rsidRDefault="00C10EAE" w:rsidP="00F70FB5">
            <w:pPr>
              <w:spacing w:before="40" w:after="40"/>
              <w:rPr>
                <w:rFonts w:ascii="Corbel" w:hAnsi="Corbel" w:cs="Segoe UI"/>
                <w:b/>
                <w:bCs/>
                <w:color w:val="000000" w:themeColor="text1"/>
              </w:rPr>
            </w:pPr>
            <w:r>
              <w:rPr>
                <w:rFonts w:ascii="Corbel" w:hAnsi="Corbel" w:cs="Segoe UI"/>
                <w:b/>
                <w:bCs/>
                <w:color w:val="000000" w:themeColor="text1"/>
              </w:rPr>
              <w:t xml:space="preserve">April to </w:t>
            </w:r>
            <w:r w:rsidR="00F70FB5">
              <w:rPr>
                <w:rFonts w:ascii="Corbel" w:hAnsi="Corbel" w:cs="Segoe UI"/>
                <w:b/>
                <w:bCs/>
                <w:color w:val="000000" w:themeColor="text1"/>
              </w:rPr>
              <w:t>July</w:t>
            </w:r>
            <w:r w:rsidR="00F70FB5" w:rsidRPr="00E86ECE">
              <w:rPr>
                <w:rFonts w:ascii="Corbel" w:hAnsi="Corbel" w:cs="Segoe UI"/>
                <w:b/>
                <w:bCs/>
                <w:color w:val="000000" w:themeColor="text1"/>
              </w:rPr>
              <w:t xml:space="preserve"> 202</w:t>
            </w:r>
            <w:r w:rsidR="00F70FB5">
              <w:rPr>
                <w:rFonts w:ascii="Corbel" w:hAnsi="Corbel" w:cs="Segoe UI"/>
                <w:b/>
                <w:bCs/>
                <w:color w:val="000000" w:themeColor="text1"/>
              </w:rPr>
              <w:t>7</w:t>
            </w:r>
          </w:p>
          <w:p w14:paraId="7779CBCE" w14:textId="77777777" w:rsidR="00F70FB5" w:rsidRPr="00E86ECE" w:rsidRDefault="00F70FB5" w:rsidP="00F70FB5">
            <w:pPr>
              <w:numPr>
                <w:ilvl w:val="0"/>
                <w:numId w:val="37"/>
              </w:numPr>
              <w:spacing w:before="40" w:after="40" w:line="240" w:lineRule="auto"/>
              <w:rPr>
                <w:rFonts w:ascii="Corbel" w:hAnsi="Corbel" w:cs="Segoe UI"/>
                <w:color w:val="000000" w:themeColor="text1"/>
              </w:rPr>
            </w:pPr>
            <w:r w:rsidRPr="00E86ECE">
              <w:rPr>
                <w:rFonts w:ascii="Corbel" w:hAnsi="Corbel" w:cs="Segoe UI"/>
                <w:color w:val="000000" w:themeColor="text1"/>
              </w:rPr>
              <w:t>ACE Guidelines updated and released to reflect availability of ACE Set Up Grant</w:t>
            </w:r>
            <w:r>
              <w:rPr>
                <w:rFonts w:ascii="Corbel" w:hAnsi="Corbel" w:cs="Segoe UI"/>
                <w:color w:val="000000" w:themeColor="text1"/>
              </w:rPr>
              <w:t>s for 2027-28</w:t>
            </w:r>
            <w:r w:rsidRPr="00E86ECE">
              <w:rPr>
                <w:rFonts w:ascii="Corbel" w:hAnsi="Corbel" w:cs="Segoe UI"/>
                <w:color w:val="000000" w:themeColor="text1"/>
              </w:rPr>
              <w:t>.</w:t>
            </w:r>
          </w:p>
          <w:p w14:paraId="168C9FB1" w14:textId="77777777" w:rsidR="00F70FB5" w:rsidRPr="00E86ECE" w:rsidRDefault="00F70FB5" w:rsidP="00F70FB5">
            <w:pPr>
              <w:numPr>
                <w:ilvl w:val="0"/>
                <w:numId w:val="37"/>
              </w:numPr>
              <w:spacing w:before="40" w:after="40" w:line="240" w:lineRule="auto"/>
              <w:rPr>
                <w:rFonts w:ascii="Corbel" w:hAnsi="Corbel" w:cs="Segoe UI"/>
                <w:color w:val="000000" w:themeColor="text1"/>
              </w:rPr>
            </w:pPr>
            <w:r w:rsidRPr="00E86ECE">
              <w:rPr>
                <w:rFonts w:ascii="Corbel" w:hAnsi="Corbel" w:cs="Segoe UI"/>
                <w:color w:val="000000" w:themeColor="text1"/>
              </w:rPr>
              <w:t>eDM invites applications for Set Up Grants and invites engagement for Strategic Set Up Grants.</w:t>
            </w:r>
          </w:p>
          <w:p w14:paraId="2BD6F489" w14:textId="77777777" w:rsidR="00F70FB5" w:rsidRPr="00E86ECE" w:rsidRDefault="00F70FB5" w:rsidP="00F70FB5">
            <w:pPr>
              <w:numPr>
                <w:ilvl w:val="0"/>
                <w:numId w:val="37"/>
              </w:numPr>
              <w:spacing w:before="40" w:after="40" w:line="240" w:lineRule="auto"/>
              <w:rPr>
                <w:rFonts w:ascii="Corbel" w:hAnsi="Corbel" w:cs="Segoe UI"/>
                <w:color w:val="000000" w:themeColor="text1"/>
              </w:rPr>
            </w:pPr>
            <w:r w:rsidRPr="00E86ECE">
              <w:rPr>
                <w:rFonts w:ascii="Corbel" w:hAnsi="Corbel" w:cs="Segoe UI"/>
                <w:color w:val="000000" w:themeColor="text1"/>
              </w:rPr>
              <w:t>All ACE Set Up Grants available for 202</w:t>
            </w:r>
            <w:r>
              <w:rPr>
                <w:rFonts w:ascii="Corbel" w:hAnsi="Corbel" w:cs="Segoe UI"/>
                <w:color w:val="000000" w:themeColor="text1"/>
              </w:rPr>
              <w:t>7</w:t>
            </w:r>
            <w:r w:rsidRPr="00E86ECE">
              <w:rPr>
                <w:rFonts w:ascii="Corbel" w:hAnsi="Corbel" w:cs="Segoe UI"/>
                <w:color w:val="000000" w:themeColor="text1"/>
              </w:rPr>
              <w:t>-2</w:t>
            </w:r>
            <w:r>
              <w:rPr>
                <w:rFonts w:ascii="Corbel" w:hAnsi="Corbel" w:cs="Segoe UI"/>
                <w:color w:val="000000" w:themeColor="text1"/>
              </w:rPr>
              <w:t>8</w:t>
            </w:r>
            <w:r w:rsidRPr="00E86ECE">
              <w:rPr>
                <w:rFonts w:ascii="Corbel" w:hAnsi="Corbel" w:cs="Segoe UI"/>
                <w:color w:val="000000" w:themeColor="text1"/>
              </w:rPr>
              <w:t xml:space="preserve"> on rolling basis over FY.</w:t>
            </w:r>
          </w:p>
          <w:p w14:paraId="706FFE30" w14:textId="77777777" w:rsidR="00F70FB5" w:rsidRPr="00E86ECE" w:rsidRDefault="00F70FB5" w:rsidP="00F70FB5">
            <w:pPr>
              <w:spacing w:before="40" w:after="40"/>
              <w:rPr>
                <w:rFonts w:ascii="Corbel" w:hAnsi="Corbel" w:cs="Segoe UI"/>
                <w:b/>
                <w:bCs/>
                <w:color w:val="000000" w:themeColor="text1"/>
              </w:rPr>
            </w:pPr>
            <w:r>
              <w:rPr>
                <w:rFonts w:ascii="Corbel" w:hAnsi="Corbel" w:cs="Segoe UI"/>
                <w:b/>
                <w:bCs/>
                <w:color w:val="000000" w:themeColor="text1"/>
              </w:rPr>
              <w:t>August</w:t>
            </w:r>
            <w:r w:rsidRPr="00E86ECE">
              <w:rPr>
                <w:rFonts w:ascii="Corbel" w:hAnsi="Corbel" w:cs="Segoe UI"/>
                <w:b/>
                <w:bCs/>
                <w:color w:val="000000" w:themeColor="text1"/>
              </w:rPr>
              <w:t xml:space="preserve"> 202</w:t>
            </w:r>
            <w:r>
              <w:rPr>
                <w:rFonts w:ascii="Corbel" w:hAnsi="Corbel" w:cs="Segoe UI"/>
                <w:b/>
                <w:bCs/>
                <w:color w:val="000000" w:themeColor="text1"/>
              </w:rPr>
              <w:t>7</w:t>
            </w:r>
          </w:p>
          <w:p w14:paraId="13777026" w14:textId="77777777" w:rsidR="00F70FB5" w:rsidRPr="00E86ECE" w:rsidRDefault="00F70FB5" w:rsidP="00F70FB5">
            <w:pPr>
              <w:numPr>
                <w:ilvl w:val="0"/>
                <w:numId w:val="38"/>
              </w:numPr>
              <w:spacing w:before="40" w:after="40" w:line="240" w:lineRule="auto"/>
              <w:rPr>
                <w:rFonts w:ascii="Corbel" w:hAnsi="Corbel" w:cs="Segoe UI"/>
                <w:color w:val="000000" w:themeColor="text1"/>
              </w:rPr>
            </w:pPr>
            <w:r w:rsidRPr="00E86ECE">
              <w:rPr>
                <w:rFonts w:ascii="Corbel" w:hAnsi="Corbel" w:cs="Segoe UI"/>
                <w:color w:val="000000" w:themeColor="text1"/>
              </w:rPr>
              <w:t xml:space="preserve">ACE Guidelines updated to invite engagement and co-design of </w:t>
            </w:r>
            <w:r>
              <w:rPr>
                <w:rFonts w:ascii="Corbel" w:hAnsi="Corbel" w:cs="Segoe UI"/>
                <w:color w:val="000000" w:themeColor="text1"/>
              </w:rPr>
              <w:t xml:space="preserve">additional </w:t>
            </w:r>
            <w:r w:rsidRPr="00E86ECE">
              <w:rPr>
                <w:rFonts w:ascii="Corbel" w:hAnsi="Corbel" w:cs="Segoe UI"/>
                <w:color w:val="000000" w:themeColor="text1"/>
              </w:rPr>
              <w:t>ACE</w:t>
            </w:r>
            <w:r w:rsidRPr="00E86ECE">
              <w:rPr>
                <w:rFonts w:ascii="Corbel" w:hAnsi="Corbel" w:cs="Segoe UI"/>
                <w:b/>
                <w:bCs/>
                <w:color w:val="000000" w:themeColor="text1"/>
              </w:rPr>
              <w:t>+</w:t>
            </w:r>
            <w:r w:rsidRPr="00E86ECE">
              <w:rPr>
                <w:rFonts w:ascii="Corbel" w:hAnsi="Corbel" w:cs="Segoe UI"/>
                <w:color w:val="000000" w:themeColor="text1"/>
              </w:rPr>
              <w:t xml:space="preserve"> pilot projects.</w:t>
            </w:r>
            <w:r>
              <w:rPr>
                <w:rFonts w:ascii="Corbel" w:hAnsi="Corbel" w:cs="Segoe UI"/>
                <w:color w:val="000000" w:themeColor="text1"/>
              </w:rPr>
              <w:t xml:space="preserve"> Note: final year of pilot projects may be </w:t>
            </w:r>
            <w:r>
              <w:rPr>
                <w:rFonts w:ascii="Corbel" w:hAnsi="Corbel" w:cs="Segoe UI"/>
                <w:color w:val="000000" w:themeColor="text1"/>
              </w:rPr>
              <w:lastRenderedPageBreak/>
              <w:t>commissioned directly by Skills SA to target any areas of interest to test, and an invitation to providers not made.</w:t>
            </w:r>
          </w:p>
          <w:p w14:paraId="68162D41" w14:textId="36FE2811" w:rsidR="00F70FB5" w:rsidRPr="00E86ECE" w:rsidRDefault="00F70FB5" w:rsidP="00F70FB5">
            <w:pPr>
              <w:spacing w:before="40" w:after="40"/>
              <w:rPr>
                <w:rFonts w:ascii="Corbel" w:hAnsi="Corbel" w:cs="Segoe UI"/>
                <w:b/>
                <w:bCs/>
                <w:color w:val="000000" w:themeColor="text1"/>
              </w:rPr>
            </w:pPr>
            <w:r w:rsidRPr="00E86ECE">
              <w:rPr>
                <w:rFonts w:ascii="Corbel" w:hAnsi="Corbel" w:cs="Segoe UI"/>
                <w:b/>
                <w:bCs/>
                <w:color w:val="000000" w:themeColor="text1"/>
              </w:rPr>
              <w:t>August 202</w:t>
            </w:r>
            <w:r>
              <w:rPr>
                <w:rFonts w:ascii="Corbel" w:hAnsi="Corbel" w:cs="Segoe UI"/>
                <w:b/>
                <w:bCs/>
                <w:color w:val="000000" w:themeColor="text1"/>
              </w:rPr>
              <w:t>7</w:t>
            </w:r>
            <w:r w:rsidRPr="00E86ECE">
              <w:rPr>
                <w:rFonts w:ascii="Corbel" w:hAnsi="Corbel" w:cs="Segoe UI"/>
                <w:b/>
                <w:bCs/>
                <w:color w:val="000000" w:themeColor="text1"/>
              </w:rPr>
              <w:t xml:space="preserve"> to </w:t>
            </w:r>
            <w:r w:rsidR="00D93667">
              <w:rPr>
                <w:rFonts w:ascii="Corbel" w:hAnsi="Corbel" w:cs="Segoe UI"/>
                <w:b/>
                <w:bCs/>
                <w:color w:val="000000" w:themeColor="text1"/>
              </w:rPr>
              <w:t>March</w:t>
            </w:r>
            <w:r w:rsidRPr="00E86ECE">
              <w:rPr>
                <w:rFonts w:ascii="Corbel" w:hAnsi="Corbel" w:cs="Segoe UI"/>
                <w:b/>
                <w:bCs/>
                <w:color w:val="000000" w:themeColor="text1"/>
              </w:rPr>
              <w:t xml:space="preserve"> 202</w:t>
            </w:r>
            <w:r>
              <w:rPr>
                <w:rFonts w:ascii="Corbel" w:hAnsi="Corbel" w:cs="Segoe UI"/>
                <w:b/>
                <w:bCs/>
                <w:color w:val="000000" w:themeColor="text1"/>
              </w:rPr>
              <w:t>8</w:t>
            </w:r>
          </w:p>
          <w:p w14:paraId="35D31372" w14:textId="77777777" w:rsidR="00F70FB5" w:rsidRPr="00E86ECE" w:rsidRDefault="00F70FB5" w:rsidP="00F70FB5">
            <w:pPr>
              <w:numPr>
                <w:ilvl w:val="0"/>
                <w:numId w:val="38"/>
              </w:numPr>
              <w:spacing w:before="40" w:after="40" w:line="240" w:lineRule="auto"/>
              <w:rPr>
                <w:rFonts w:ascii="Corbel" w:hAnsi="Corbel" w:cs="Segoe UI"/>
                <w:color w:val="000000" w:themeColor="text1"/>
              </w:rPr>
            </w:pPr>
            <w:r w:rsidRPr="00E86ECE">
              <w:rPr>
                <w:rFonts w:ascii="Corbel" w:hAnsi="Corbel" w:cs="Segoe UI"/>
                <w:color w:val="000000" w:themeColor="text1"/>
              </w:rPr>
              <w:t>ACE Set Up Grants commission ACE Projects supporting increased access to ACE training places in at least two (2) non-metropolitan regions of SA.</w:t>
            </w:r>
          </w:p>
          <w:p w14:paraId="5518F0B9" w14:textId="77777777" w:rsidR="00F70FB5" w:rsidRDefault="00F70FB5" w:rsidP="00F70FB5">
            <w:pPr>
              <w:numPr>
                <w:ilvl w:val="0"/>
                <w:numId w:val="38"/>
              </w:numPr>
              <w:spacing w:before="40" w:after="40" w:line="240" w:lineRule="auto"/>
              <w:rPr>
                <w:rFonts w:ascii="Corbel" w:hAnsi="Corbel" w:cs="Segoe UI"/>
                <w:color w:val="000000" w:themeColor="text1"/>
              </w:rPr>
            </w:pPr>
            <w:r w:rsidRPr="00E86ECE">
              <w:rPr>
                <w:rFonts w:ascii="Corbel" w:hAnsi="Corbel" w:cs="Segoe UI"/>
                <w:color w:val="000000" w:themeColor="text1"/>
              </w:rPr>
              <w:t xml:space="preserve">ACE Strategic Set Up Grants commission targeted ACE Projects in </w:t>
            </w:r>
            <w:r>
              <w:rPr>
                <w:rFonts w:ascii="Corbel" w:hAnsi="Corbel" w:cs="Segoe UI"/>
                <w:color w:val="000000" w:themeColor="text1"/>
              </w:rPr>
              <w:t>Murraylands and any other areas of SA not yet serviced</w:t>
            </w:r>
            <w:r w:rsidRPr="00E86ECE">
              <w:rPr>
                <w:rFonts w:ascii="Corbel" w:hAnsi="Corbel" w:cs="Segoe UI"/>
                <w:color w:val="000000" w:themeColor="text1"/>
              </w:rPr>
              <w:t xml:space="preserve"> </w:t>
            </w:r>
            <w:r>
              <w:rPr>
                <w:rFonts w:ascii="Corbel" w:hAnsi="Corbel" w:cs="Segoe UI"/>
                <w:color w:val="000000" w:themeColor="text1"/>
              </w:rPr>
              <w:t>or where there are remaining access gaps</w:t>
            </w:r>
            <w:r w:rsidRPr="00E86ECE">
              <w:rPr>
                <w:rFonts w:ascii="Corbel" w:hAnsi="Corbel" w:cs="Segoe UI"/>
                <w:color w:val="000000" w:themeColor="text1"/>
              </w:rPr>
              <w:t>.</w:t>
            </w:r>
            <w:r>
              <w:rPr>
                <w:rFonts w:ascii="Corbel" w:hAnsi="Corbel" w:cs="Segoe UI"/>
                <w:color w:val="000000" w:themeColor="text1"/>
              </w:rPr>
              <w:t xml:space="preserve"> If Murraylands can be serviced before 2027-28, other target regions will be nominated.</w:t>
            </w:r>
          </w:p>
          <w:p w14:paraId="19D8CC91" w14:textId="46A578D2" w:rsidR="00F70FB5" w:rsidRPr="00F70FB5" w:rsidRDefault="00F70FB5" w:rsidP="00F70FB5">
            <w:pPr>
              <w:numPr>
                <w:ilvl w:val="0"/>
                <w:numId w:val="38"/>
              </w:numPr>
              <w:spacing w:before="40" w:after="40" w:line="240" w:lineRule="auto"/>
              <w:rPr>
                <w:rFonts w:ascii="Corbel" w:hAnsi="Corbel" w:cs="Segoe UI"/>
                <w:color w:val="000000" w:themeColor="text1"/>
              </w:rPr>
            </w:pPr>
            <w:r w:rsidRPr="00F70FB5">
              <w:rPr>
                <w:rFonts w:ascii="Corbel" w:hAnsi="Corbel" w:cs="Segoe UI"/>
                <w:color w:val="000000" w:themeColor="text1"/>
              </w:rPr>
              <w:t>At least two (2) ACE</w:t>
            </w:r>
            <w:r w:rsidRPr="00F70FB5">
              <w:rPr>
                <w:rFonts w:ascii="Corbel" w:hAnsi="Corbel" w:cs="Segoe UI"/>
                <w:b/>
                <w:bCs/>
                <w:color w:val="000000" w:themeColor="text1"/>
              </w:rPr>
              <w:t xml:space="preserve">+ </w:t>
            </w:r>
            <w:r w:rsidRPr="00F70FB5">
              <w:rPr>
                <w:rFonts w:ascii="Corbel" w:hAnsi="Corbel" w:cs="Segoe UI"/>
                <w:color w:val="000000" w:themeColor="text1"/>
              </w:rPr>
              <w:t>pilot projects are established (to conclude by September 2029).</w:t>
            </w:r>
          </w:p>
        </w:tc>
        <w:tc>
          <w:tcPr>
            <w:tcW w:w="1575" w:type="pct"/>
          </w:tcPr>
          <w:p w14:paraId="52F8DC8F" w14:textId="77777777" w:rsidR="00F70FB5" w:rsidRDefault="00F70FB5" w:rsidP="00F70FB5">
            <w:pPr>
              <w:spacing w:before="40" w:after="40"/>
              <w:rPr>
                <w:rFonts w:ascii="Corbel" w:hAnsi="Corbel" w:cs="Segoe UI"/>
                <w:color w:val="000000" w:themeColor="text1"/>
              </w:rPr>
            </w:pPr>
            <w:r>
              <w:rPr>
                <w:rFonts w:ascii="Corbel" w:hAnsi="Corbel" w:cs="Segoe UI"/>
                <w:color w:val="000000" w:themeColor="text1"/>
              </w:rPr>
              <w:lastRenderedPageBreak/>
              <w:t xml:space="preserve">Progress </w:t>
            </w:r>
            <w:r w:rsidRPr="00CA302A">
              <w:rPr>
                <w:rFonts w:ascii="Corbel" w:hAnsi="Corbel" w:cs="Segoe UI"/>
                <w:color w:val="000000" w:themeColor="text1"/>
              </w:rPr>
              <w:t xml:space="preserve">Report signed by relevant South Australian senior official </w:t>
            </w:r>
            <w:r>
              <w:rPr>
                <w:rFonts w:ascii="Corbel" w:hAnsi="Corbel" w:cs="Segoe UI"/>
                <w:color w:val="000000" w:themeColor="text1"/>
              </w:rPr>
              <w:t>and agreed by the Commonwealth</w:t>
            </w:r>
            <w:r w:rsidRPr="00CA302A">
              <w:rPr>
                <w:rFonts w:ascii="Corbel" w:hAnsi="Corbel" w:cs="Segoe UI"/>
                <w:color w:val="000000" w:themeColor="text1"/>
              </w:rPr>
              <w:t xml:space="preserve"> providing the status of all foundation skills training actions, including the implementation of ACE </w:t>
            </w:r>
            <w:r>
              <w:rPr>
                <w:rFonts w:ascii="Corbel" w:hAnsi="Corbel" w:cs="Segoe UI"/>
                <w:color w:val="000000" w:themeColor="text1"/>
              </w:rPr>
              <w:t>Set-Up</w:t>
            </w:r>
            <w:r w:rsidRPr="00CA302A">
              <w:rPr>
                <w:rFonts w:ascii="Corbel" w:hAnsi="Corbel" w:cs="Segoe UI"/>
                <w:color w:val="000000" w:themeColor="text1"/>
              </w:rPr>
              <w:t xml:space="preserve"> Grants, ACE Strategic </w:t>
            </w:r>
            <w:r>
              <w:rPr>
                <w:rFonts w:ascii="Corbel" w:hAnsi="Corbel" w:cs="Segoe UI"/>
                <w:color w:val="000000" w:themeColor="text1"/>
              </w:rPr>
              <w:t>Set-Up</w:t>
            </w:r>
            <w:r w:rsidRPr="00CA302A">
              <w:rPr>
                <w:rFonts w:ascii="Corbel" w:hAnsi="Corbel" w:cs="Segoe UI"/>
                <w:color w:val="000000" w:themeColor="text1"/>
              </w:rPr>
              <w:t xml:space="preserve"> Grants and ACE+ pilot projects.</w:t>
            </w:r>
          </w:p>
          <w:p w14:paraId="30322AB9" w14:textId="77777777" w:rsidR="00F70FB5" w:rsidRDefault="00F70FB5" w:rsidP="00F70FB5">
            <w:pPr>
              <w:spacing w:before="40" w:after="40"/>
              <w:rPr>
                <w:rFonts w:ascii="Corbel" w:hAnsi="Corbel" w:cs="Segoe UI"/>
                <w:color w:val="000000" w:themeColor="text1"/>
              </w:rPr>
            </w:pPr>
          </w:p>
          <w:p w14:paraId="0F9DCDB5" w14:textId="77777777" w:rsidR="00F70FB5" w:rsidRPr="00CA302A" w:rsidRDefault="00F70FB5" w:rsidP="00F70FB5">
            <w:pPr>
              <w:spacing w:before="40" w:after="40"/>
              <w:rPr>
                <w:rFonts w:ascii="Corbel" w:hAnsi="Corbel" w:cs="Segoe UI"/>
                <w:color w:val="000000"/>
              </w:rPr>
            </w:pPr>
            <w:r>
              <w:rPr>
                <w:rFonts w:ascii="Corbel" w:hAnsi="Corbel" w:cs="Segoe UI"/>
                <w:color w:val="000000" w:themeColor="text1"/>
              </w:rPr>
              <w:t>Report will include quantitative and qualitative i</w:t>
            </w:r>
            <w:r w:rsidRPr="00CA302A">
              <w:rPr>
                <w:rFonts w:ascii="Corbel" w:hAnsi="Corbel" w:cs="Segoe UI"/>
                <w:color w:val="000000" w:themeColor="text1"/>
              </w:rPr>
              <w:t>ndicators and measures outlined in the reporting section and evaluation arrangements section of this plan</w:t>
            </w:r>
            <w:r>
              <w:rPr>
                <w:rFonts w:ascii="Corbel" w:hAnsi="Corbel" w:cs="Segoe UI"/>
                <w:color w:val="000000" w:themeColor="text1"/>
              </w:rPr>
              <w:t xml:space="preserve"> will be reported on, including:</w:t>
            </w:r>
          </w:p>
          <w:p w14:paraId="33E94BB5" w14:textId="77777777" w:rsidR="00F70FB5" w:rsidRPr="00CA302A" w:rsidRDefault="00F70FB5" w:rsidP="00F70FB5">
            <w:pPr>
              <w:pStyle w:val="ListParagraph"/>
              <w:numPr>
                <w:ilvl w:val="0"/>
                <w:numId w:val="32"/>
              </w:numPr>
              <w:spacing w:after="160"/>
              <w:rPr>
                <w:rFonts w:ascii="Corbel" w:hAnsi="Corbel" w:cs="Arial"/>
              </w:rPr>
            </w:pPr>
            <w:r w:rsidRPr="00CA302A">
              <w:rPr>
                <w:rFonts w:ascii="Corbel" w:hAnsi="Corbel" w:cs="Arial"/>
              </w:rPr>
              <w:t xml:space="preserve">Increased access to ACE and uplift for First Nations students (ACTION A) </w:t>
            </w:r>
          </w:p>
          <w:p w14:paraId="180A2603" w14:textId="77777777" w:rsidR="00F70FB5" w:rsidRPr="00CA302A" w:rsidRDefault="00F70FB5" w:rsidP="00F70FB5">
            <w:pPr>
              <w:pStyle w:val="ListParagraph"/>
              <w:numPr>
                <w:ilvl w:val="0"/>
                <w:numId w:val="32"/>
              </w:numPr>
              <w:spacing w:after="160"/>
              <w:rPr>
                <w:rFonts w:ascii="Corbel" w:hAnsi="Corbel" w:cs="Arial"/>
              </w:rPr>
            </w:pPr>
            <w:r w:rsidRPr="00CA302A">
              <w:rPr>
                <w:rFonts w:ascii="Corbel" w:hAnsi="Corbel" w:cs="Arial"/>
              </w:rPr>
              <w:t>Supporting ACE sector capability and capacity for increased access and uplift (ACTION A)</w:t>
            </w:r>
          </w:p>
          <w:p w14:paraId="586110F6" w14:textId="77777777" w:rsidR="00F70FB5" w:rsidRPr="007E6365" w:rsidRDefault="00F70FB5" w:rsidP="00F70FB5">
            <w:pPr>
              <w:pStyle w:val="ListParagraph"/>
              <w:numPr>
                <w:ilvl w:val="0"/>
                <w:numId w:val="32"/>
              </w:numPr>
              <w:spacing w:after="160"/>
              <w:rPr>
                <w:rFonts w:ascii="Corbel" w:hAnsi="Corbel" w:cs="Segoe UI"/>
                <w:color w:val="000000"/>
              </w:rPr>
            </w:pPr>
            <w:r w:rsidRPr="00CA302A">
              <w:rPr>
                <w:rFonts w:ascii="Corbel" w:hAnsi="Corbel" w:cs="Arial"/>
              </w:rPr>
              <w:lastRenderedPageBreak/>
              <w:t>Progress of ACE+ trials including Measurable Learner Outcomes: (ACTION B) and Measurable ACE+ Outputs (ACTION B)</w:t>
            </w:r>
          </w:p>
          <w:p w14:paraId="75FDD634" w14:textId="77777777" w:rsidR="00F70FB5" w:rsidRPr="00F70FB5" w:rsidRDefault="00F70FB5" w:rsidP="00F70FB5">
            <w:pPr>
              <w:pStyle w:val="ListParagraph"/>
              <w:numPr>
                <w:ilvl w:val="0"/>
                <w:numId w:val="32"/>
              </w:numPr>
              <w:spacing w:before="40" w:after="40" w:line="240" w:lineRule="auto"/>
              <w:rPr>
                <w:rFonts w:ascii="Corbel" w:hAnsi="Corbel" w:cs="Segoe UI"/>
                <w:color w:val="000000"/>
              </w:rPr>
            </w:pPr>
            <w:r>
              <w:rPr>
                <w:rFonts w:ascii="Corbel" w:hAnsi="Corbel" w:cs="Arial"/>
              </w:rPr>
              <w:t>Ongoing e</w:t>
            </w:r>
            <w:r w:rsidRPr="00F93151">
              <w:rPr>
                <w:rFonts w:ascii="Corbel" w:hAnsi="Corbel" w:cs="Arial"/>
              </w:rPr>
              <w:t>valuation observations from implementation, particularly in relation to the ACE</w:t>
            </w:r>
            <w:r w:rsidRPr="00F93151">
              <w:rPr>
                <w:rFonts w:ascii="Corbel" w:hAnsi="Corbel" w:cs="Arial"/>
                <w:b/>
                <w:bCs/>
              </w:rPr>
              <w:t xml:space="preserve">+ </w:t>
            </w:r>
            <w:r w:rsidRPr="00F93151">
              <w:rPr>
                <w:rFonts w:ascii="Corbel" w:hAnsi="Corbel" w:cs="Arial"/>
              </w:rPr>
              <w:t>trials.</w:t>
            </w:r>
          </w:p>
          <w:p w14:paraId="2D2C9C10" w14:textId="22CB8D70" w:rsidR="00F70FB5" w:rsidRPr="00F70FB5" w:rsidRDefault="00F70FB5" w:rsidP="00F70FB5">
            <w:pPr>
              <w:pStyle w:val="ListParagraph"/>
              <w:numPr>
                <w:ilvl w:val="0"/>
                <w:numId w:val="32"/>
              </w:numPr>
              <w:spacing w:before="40" w:after="40" w:line="240" w:lineRule="auto"/>
              <w:rPr>
                <w:rFonts w:ascii="Corbel" w:hAnsi="Corbel" w:cs="Segoe UI"/>
                <w:color w:val="000000"/>
              </w:rPr>
            </w:pPr>
            <w:r w:rsidRPr="00F70FB5">
              <w:rPr>
                <w:rFonts w:ascii="Corbel" w:hAnsi="Corbel" w:cs="Arial"/>
                <w:color w:val="000000"/>
              </w:rPr>
              <w:t>Case studies that highlight and promote implementation impacts.</w:t>
            </w:r>
          </w:p>
        </w:tc>
        <w:tc>
          <w:tcPr>
            <w:tcW w:w="966" w:type="pct"/>
          </w:tcPr>
          <w:p w14:paraId="10A10749" w14:textId="5B9F9511" w:rsidR="00F70FB5" w:rsidRPr="00CA302A" w:rsidRDefault="007B6D2B" w:rsidP="00F70FB5">
            <w:pPr>
              <w:spacing w:before="40" w:after="40"/>
              <w:rPr>
                <w:rFonts w:ascii="Corbel" w:hAnsi="Corbel"/>
              </w:rPr>
            </w:pPr>
            <w:r w:rsidRPr="007B6D2B">
              <w:rPr>
                <w:rFonts w:ascii="Corbel" w:hAnsi="Corbel"/>
              </w:rPr>
              <w:lastRenderedPageBreak/>
              <w:t>$1,105,000</w:t>
            </w:r>
          </w:p>
          <w:p w14:paraId="236BCCEF" w14:textId="03D11A82" w:rsidR="00F70FB5" w:rsidRPr="007C41BC" w:rsidRDefault="00F70FB5" w:rsidP="00F70FB5">
            <w:pPr>
              <w:rPr>
                <w:rFonts w:ascii="Corbel" w:hAnsi="Corbel"/>
                <w:b/>
                <w:bCs/>
              </w:rPr>
            </w:pPr>
          </w:p>
        </w:tc>
        <w:tc>
          <w:tcPr>
            <w:tcW w:w="987" w:type="pct"/>
          </w:tcPr>
          <w:p w14:paraId="79A1AC5C" w14:textId="1B561E13" w:rsidR="00F70FB5" w:rsidRPr="00DA0A3A" w:rsidRDefault="004834DD" w:rsidP="00F70FB5">
            <w:pPr>
              <w:rPr>
                <w:rFonts w:ascii="Corbel" w:hAnsi="Corbel"/>
              </w:rPr>
            </w:pPr>
            <w:r>
              <w:rPr>
                <w:rFonts w:ascii="Corbel" w:hAnsi="Corbel"/>
              </w:rPr>
              <w:t xml:space="preserve">31 </w:t>
            </w:r>
            <w:r w:rsidR="00F70FB5">
              <w:rPr>
                <w:rFonts w:ascii="Corbel" w:hAnsi="Corbel"/>
              </w:rPr>
              <w:t>March</w:t>
            </w:r>
            <w:r w:rsidR="00F70FB5" w:rsidRPr="00CA302A">
              <w:rPr>
                <w:rFonts w:ascii="Corbel" w:hAnsi="Corbel"/>
              </w:rPr>
              <w:t xml:space="preserve"> 202</w:t>
            </w:r>
            <w:r w:rsidR="00F70FB5">
              <w:rPr>
                <w:rFonts w:ascii="Corbel" w:hAnsi="Corbel"/>
              </w:rPr>
              <w:t>8</w:t>
            </w:r>
            <w:r w:rsidR="00F70FB5" w:rsidRPr="00CA302A">
              <w:rPr>
                <w:rFonts w:ascii="Corbel" w:hAnsi="Corbel"/>
              </w:rPr>
              <w:t xml:space="preserve">  </w:t>
            </w:r>
          </w:p>
        </w:tc>
      </w:tr>
      <w:tr w:rsidR="00F70FB5" w14:paraId="2B7C486F" w14:textId="77777777" w:rsidTr="005B515F">
        <w:tc>
          <w:tcPr>
            <w:tcW w:w="1472" w:type="pct"/>
          </w:tcPr>
          <w:p w14:paraId="22FF952F" w14:textId="426C60C1" w:rsidR="00F70FB5" w:rsidRPr="00CA302A" w:rsidRDefault="00F70FB5" w:rsidP="00F70FB5">
            <w:pPr>
              <w:spacing w:before="40" w:after="40"/>
              <w:rPr>
                <w:rFonts w:ascii="Corbel" w:hAnsi="Corbel" w:cstheme="minorHAnsi"/>
                <w:b/>
              </w:rPr>
            </w:pPr>
            <w:r w:rsidRPr="00CA302A">
              <w:rPr>
                <w:rFonts w:ascii="Corbel" w:hAnsi="Corbel"/>
                <w:b/>
              </w:rPr>
              <w:t xml:space="preserve">Milestone </w:t>
            </w:r>
            <w:r>
              <w:rPr>
                <w:rFonts w:ascii="Corbel" w:hAnsi="Corbel"/>
                <w:b/>
              </w:rPr>
              <w:t>5</w:t>
            </w:r>
            <w:r w:rsidRPr="00CA302A">
              <w:rPr>
                <w:rFonts w:ascii="Corbel" w:hAnsi="Corbel"/>
                <w:b/>
              </w:rPr>
              <w:t xml:space="preserve"> </w:t>
            </w:r>
          </w:p>
          <w:p w14:paraId="420AE3D2" w14:textId="77777777" w:rsidR="00F70FB5" w:rsidRDefault="00F70FB5" w:rsidP="00F70FB5">
            <w:pPr>
              <w:spacing w:before="40" w:after="40"/>
              <w:rPr>
                <w:rFonts w:ascii="Corbel" w:eastAsiaTheme="majorEastAsia" w:hAnsi="Corbel" w:cs="Segoe UI"/>
                <w:color w:val="000000" w:themeColor="text1"/>
              </w:rPr>
            </w:pPr>
            <w:r w:rsidRPr="00CA302A">
              <w:rPr>
                <w:rFonts w:ascii="Corbel" w:eastAsiaTheme="majorEastAsia" w:hAnsi="Corbel" w:cs="Segoe UI"/>
                <w:color w:val="000000" w:themeColor="text1"/>
              </w:rPr>
              <w:t xml:space="preserve">Commonwealth acceptance of South Australia’s </w:t>
            </w:r>
            <w:r>
              <w:rPr>
                <w:rFonts w:ascii="Corbel" w:eastAsiaTheme="majorEastAsia" w:hAnsi="Corbel" w:cs="Segoe UI"/>
                <w:color w:val="000000" w:themeColor="text1"/>
              </w:rPr>
              <w:t xml:space="preserve">final </w:t>
            </w:r>
            <w:r w:rsidRPr="00CA302A">
              <w:rPr>
                <w:rFonts w:ascii="Corbel" w:eastAsiaTheme="majorEastAsia" w:hAnsi="Corbel" w:cs="Segoe UI"/>
                <w:color w:val="000000" w:themeColor="text1"/>
              </w:rPr>
              <w:t>report</w:t>
            </w:r>
            <w:r>
              <w:rPr>
                <w:rFonts w:ascii="Corbel" w:eastAsiaTheme="majorEastAsia" w:hAnsi="Corbel" w:cs="Segoe UI"/>
                <w:color w:val="000000" w:themeColor="text1"/>
              </w:rPr>
              <w:t xml:space="preserve"> on implemented measures supporting increased access to foundation skills through ACE, including:</w:t>
            </w:r>
          </w:p>
          <w:p w14:paraId="36D2CE86" w14:textId="77777777" w:rsidR="00F70FB5" w:rsidRPr="00F93151" w:rsidRDefault="00F70FB5" w:rsidP="00F70FB5">
            <w:pPr>
              <w:pStyle w:val="ListParagraph"/>
              <w:numPr>
                <w:ilvl w:val="0"/>
                <w:numId w:val="40"/>
              </w:numPr>
              <w:spacing w:before="40" w:after="40" w:line="240" w:lineRule="auto"/>
              <w:rPr>
                <w:rFonts w:ascii="Corbel" w:hAnsi="Corbel"/>
                <w:bCs/>
              </w:rPr>
            </w:pPr>
            <w:r w:rsidRPr="00F93151">
              <w:rPr>
                <w:rFonts w:ascii="Corbel" w:hAnsi="Corbel"/>
                <w:bCs/>
              </w:rPr>
              <w:t>ACE Set Up Grants</w:t>
            </w:r>
          </w:p>
          <w:p w14:paraId="5049BF59" w14:textId="77777777" w:rsidR="00F70FB5" w:rsidRPr="00F93151" w:rsidRDefault="00F70FB5" w:rsidP="00F70FB5">
            <w:pPr>
              <w:pStyle w:val="ListParagraph"/>
              <w:numPr>
                <w:ilvl w:val="0"/>
                <w:numId w:val="40"/>
              </w:numPr>
              <w:spacing w:before="40" w:after="40" w:line="240" w:lineRule="auto"/>
              <w:rPr>
                <w:rFonts w:ascii="Corbel" w:hAnsi="Corbel"/>
                <w:bCs/>
              </w:rPr>
            </w:pPr>
            <w:r w:rsidRPr="00F93151">
              <w:rPr>
                <w:rFonts w:ascii="Corbel" w:hAnsi="Corbel"/>
                <w:bCs/>
              </w:rPr>
              <w:t>ACE Strategic Set Up Grants</w:t>
            </w:r>
          </w:p>
          <w:p w14:paraId="383E9CEA" w14:textId="77777777" w:rsidR="00F70FB5" w:rsidRDefault="00F70FB5" w:rsidP="00F70FB5">
            <w:pPr>
              <w:pStyle w:val="ListParagraph"/>
              <w:numPr>
                <w:ilvl w:val="0"/>
                <w:numId w:val="40"/>
              </w:numPr>
              <w:spacing w:before="40" w:after="40" w:line="240" w:lineRule="auto"/>
              <w:rPr>
                <w:rFonts w:ascii="Corbel" w:hAnsi="Corbel"/>
                <w:bCs/>
              </w:rPr>
            </w:pPr>
            <w:r w:rsidRPr="00F93151">
              <w:rPr>
                <w:rFonts w:ascii="Corbel" w:hAnsi="Corbel"/>
                <w:bCs/>
              </w:rPr>
              <w:t>ACE</w:t>
            </w:r>
            <w:r w:rsidRPr="00F93151">
              <w:rPr>
                <w:rFonts w:ascii="Corbel" w:hAnsi="Corbel"/>
                <w:b/>
              </w:rPr>
              <w:t xml:space="preserve">+ </w:t>
            </w:r>
            <w:r w:rsidRPr="00F93151">
              <w:rPr>
                <w:rFonts w:ascii="Corbel" w:hAnsi="Corbel"/>
                <w:bCs/>
              </w:rPr>
              <w:t>trial.</w:t>
            </w:r>
          </w:p>
          <w:p w14:paraId="055EC754" w14:textId="77777777" w:rsidR="00F70FB5" w:rsidRPr="00CA302A" w:rsidRDefault="00F70FB5" w:rsidP="00F70FB5">
            <w:pPr>
              <w:spacing w:before="40" w:after="40"/>
              <w:rPr>
                <w:rFonts w:ascii="Corbel" w:hAnsi="Corbel"/>
                <w:b/>
              </w:rPr>
            </w:pPr>
          </w:p>
        </w:tc>
        <w:tc>
          <w:tcPr>
            <w:tcW w:w="1575" w:type="pct"/>
          </w:tcPr>
          <w:p w14:paraId="5B335C35" w14:textId="77777777" w:rsidR="00F70FB5" w:rsidRPr="00F93151" w:rsidRDefault="00F70FB5" w:rsidP="00F70FB5">
            <w:pPr>
              <w:pStyle w:val="ListParagraph"/>
              <w:numPr>
                <w:ilvl w:val="0"/>
                <w:numId w:val="41"/>
              </w:numPr>
              <w:spacing w:before="40" w:after="40" w:line="240" w:lineRule="auto"/>
              <w:rPr>
                <w:rFonts w:ascii="Corbel" w:hAnsi="Corbel" w:cs="Segoe UI"/>
                <w:color w:val="000000" w:themeColor="text1"/>
              </w:rPr>
            </w:pPr>
            <w:r w:rsidRPr="00F93151">
              <w:rPr>
                <w:rFonts w:ascii="Corbel" w:hAnsi="Corbel" w:cs="Segoe UI"/>
                <w:color w:val="000000" w:themeColor="text1"/>
              </w:rPr>
              <w:t>Final Report signed by relevant South Australian senior official and agreed by the Commonwealth providing the final status of all implemented foundation skills training actions, including the implementation of ACE Set Up Grants, ACE Strategic Set Up Grants and ACE</w:t>
            </w:r>
            <w:r w:rsidRPr="00F93151">
              <w:rPr>
                <w:rFonts w:ascii="Corbel" w:hAnsi="Corbel" w:cs="Segoe UI"/>
                <w:b/>
                <w:bCs/>
                <w:color w:val="000000" w:themeColor="text1"/>
              </w:rPr>
              <w:t>+</w:t>
            </w:r>
            <w:r w:rsidRPr="00F93151">
              <w:rPr>
                <w:rFonts w:ascii="Corbel" w:hAnsi="Corbel" w:cs="Segoe UI"/>
                <w:color w:val="000000" w:themeColor="text1"/>
              </w:rPr>
              <w:t xml:space="preserve"> pilot projects.</w:t>
            </w:r>
          </w:p>
          <w:p w14:paraId="5C6535D1" w14:textId="77777777" w:rsidR="00F70FB5" w:rsidRPr="00CA302A" w:rsidRDefault="00F70FB5" w:rsidP="00F70FB5">
            <w:pPr>
              <w:spacing w:before="40" w:after="40"/>
              <w:ind w:left="360"/>
              <w:rPr>
                <w:rFonts w:ascii="Corbel" w:hAnsi="Corbel" w:cs="Segoe UI"/>
                <w:color w:val="000000"/>
              </w:rPr>
            </w:pPr>
            <w:r>
              <w:rPr>
                <w:rFonts w:ascii="Corbel" w:hAnsi="Corbel" w:cs="Segoe UI"/>
                <w:color w:val="000000" w:themeColor="text1"/>
              </w:rPr>
              <w:t>Quantitative and qualitative i</w:t>
            </w:r>
            <w:r w:rsidRPr="00CA302A">
              <w:rPr>
                <w:rFonts w:ascii="Corbel" w:hAnsi="Corbel" w:cs="Segoe UI"/>
                <w:color w:val="000000" w:themeColor="text1"/>
              </w:rPr>
              <w:t>ndicators and measures outlined in the reporting section and evaluation arrangements section of this plan</w:t>
            </w:r>
            <w:r>
              <w:rPr>
                <w:rFonts w:ascii="Corbel" w:hAnsi="Corbel" w:cs="Segoe UI"/>
                <w:color w:val="000000" w:themeColor="text1"/>
              </w:rPr>
              <w:t xml:space="preserve"> will be reported on, including:</w:t>
            </w:r>
          </w:p>
          <w:p w14:paraId="31CE8797" w14:textId="77777777" w:rsidR="00F70FB5" w:rsidRPr="00CA302A" w:rsidRDefault="00F70FB5" w:rsidP="00F70FB5">
            <w:pPr>
              <w:pStyle w:val="ListParagraph"/>
              <w:numPr>
                <w:ilvl w:val="1"/>
                <w:numId w:val="32"/>
              </w:numPr>
              <w:spacing w:after="160"/>
              <w:ind w:left="731"/>
              <w:rPr>
                <w:rFonts w:ascii="Corbel" w:hAnsi="Corbel" w:cs="Arial"/>
              </w:rPr>
            </w:pPr>
            <w:r w:rsidRPr="00CA302A">
              <w:rPr>
                <w:rFonts w:ascii="Corbel" w:hAnsi="Corbel" w:cs="Arial"/>
              </w:rPr>
              <w:lastRenderedPageBreak/>
              <w:t xml:space="preserve">Increased access to ACE and uplift for First Nations students (ACTION A) </w:t>
            </w:r>
          </w:p>
          <w:p w14:paraId="5B347E93" w14:textId="77777777" w:rsidR="00F70FB5" w:rsidRPr="00CA302A" w:rsidRDefault="00F70FB5" w:rsidP="00F70FB5">
            <w:pPr>
              <w:pStyle w:val="ListParagraph"/>
              <w:numPr>
                <w:ilvl w:val="1"/>
                <w:numId w:val="32"/>
              </w:numPr>
              <w:spacing w:after="160"/>
              <w:ind w:left="731"/>
              <w:rPr>
                <w:rFonts w:ascii="Corbel" w:hAnsi="Corbel" w:cs="Arial"/>
              </w:rPr>
            </w:pPr>
            <w:r w:rsidRPr="00CA302A">
              <w:rPr>
                <w:rFonts w:ascii="Corbel" w:hAnsi="Corbel" w:cs="Arial"/>
              </w:rPr>
              <w:t>Supporting ACE sector capability and capacity for increased access and uplift (ACTION A)</w:t>
            </w:r>
          </w:p>
          <w:p w14:paraId="07E8BBA0" w14:textId="77777777" w:rsidR="00F70FB5" w:rsidRDefault="00F70FB5" w:rsidP="00F70FB5">
            <w:pPr>
              <w:pStyle w:val="ListParagraph"/>
              <w:numPr>
                <w:ilvl w:val="1"/>
                <w:numId w:val="32"/>
              </w:numPr>
              <w:spacing w:after="160"/>
              <w:ind w:left="731"/>
              <w:rPr>
                <w:rFonts w:ascii="Corbel" w:hAnsi="Corbel" w:cs="Arial"/>
              </w:rPr>
            </w:pPr>
            <w:r>
              <w:rPr>
                <w:rFonts w:ascii="Corbel" w:hAnsi="Corbel" w:cs="Arial"/>
              </w:rPr>
              <w:t>Final report on p</w:t>
            </w:r>
            <w:r w:rsidRPr="00CA302A">
              <w:rPr>
                <w:rFonts w:ascii="Corbel" w:hAnsi="Corbel" w:cs="Arial"/>
              </w:rPr>
              <w:t>rogress of ACE</w:t>
            </w:r>
            <w:r w:rsidRPr="000E642F">
              <w:rPr>
                <w:rFonts w:ascii="Corbel" w:hAnsi="Corbel" w:cs="Arial"/>
                <w:b/>
                <w:bCs/>
              </w:rPr>
              <w:t>+</w:t>
            </w:r>
            <w:r w:rsidRPr="00CA302A">
              <w:rPr>
                <w:rFonts w:ascii="Corbel" w:hAnsi="Corbel" w:cs="Arial"/>
              </w:rPr>
              <w:t xml:space="preserve"> trials including Measurable Learner Outcomes: (ACTION B) and Measurable ACE</w:t>
            </w:r>
            <w:r w:rsidRPr="000E642F">
              <w:rPr>
                <w:rFonts w:ascii="Corbel" w:hAnsi="Corbel" w:cs="Arial"/>
                <w:b/>
                <w:bCs/>
              </w:rPr>
              <w:t>+</w:t>
            </w:r>
            <w:r w:rsidRPr="00CA302A">
              <w:rPr>
                <w:rFonts w:ascii="Corbel" w:hAnsi="Corbel" w:cs="Arial"/>
              </w:rPr>
              <w:t xml:space="preserve"> Outputs (ACTION B)</w:t>
            </w:r>
          </w:p>
          <w:p w14:paraId="0672A406" w14:textId="77777777" w:rsidR="00F70FB5" w:rsidRDefault="00F70FB5" w:rsidP="00F70FB5">
            <w:pPr>
              <w:pStyle w:val="ListParagraph"/>
              <w:numPr>
                <w:ilvl w:val="1"/>
                <w:numId w:val="32"/>
              </w:numPr>
              <w:spacing w:after="160"/>
              <w:ind w:left="731"/>
              <w:rPr>
                <w:rFonts w:ascii="Corbel" w:hAnsi="Corbel" w:cs="Arial"/>
              </w:rPr>
            </w:pPr>
            <w:r w:rsidRPr="00685BD6">
              <w:rPr>
                <w:rFonts w:ascii="Corbel" w:hAnsi="Corbel" w:cs="Arial"/>
              </w:rPr>
              <w:t>Case studies t</w:t>
            </w:r>
            <w:r>
              <w:rPr>
                <w:rFonts w:ascii="Corbel" w:hAnsi="Corbel" w:cs="Arial"/>
              </w:rPr>
              <w:t>hat</w:t>
            </w:r>
            <w:r w:rsidRPr="00685BD6">
              <w:rPr>
                <w:rFonts w:ascii="Corbel" w:hAnsi="Corbel" w:cs="Arial"/>
              </w:rPr>
              <w:t xml:space="preserve"> highlight and promote implementation impacts.</w:t>
            </w:r>
          </w:p>
          <w:p w14:paraId="20119C56" w14:textId="770B24D0" w:rsidR="00F70FB5" w:rsidRPr="00DC34CF" w:rsidRDefault="00F70FB5" w:rsidP="00DC34CF">
            <w:pPr>
              <w:pStyle w:val="ListParagraph"/>
              <w:numPr>
                <w:ilvl w:val="0"/>
                <w:numId w:val="41"/>
              </w:numPr>
              <w:spacing w:before="40" w:after="40"/>
              <w:rPr>
                <w:rFonts w:ascii="Corbel" w:hAnsi="Corbel" w:cs="Segoe UI"/>
                <w:color w:val="000000" w:themeColor="text1"/>
              </w:rPr>
            </w:pPr>
            <w:r w:rsidRPr="00DC34CF">
              <w:rPr>
                <w:rFonts w:ascii="Corbel" w:hAnsi="Corbel" w:cstheme="minorHAnsi"/>
              </w:rPr>
              <w:t>ACE</w:t>
            </w:r>
            <w:r w:rsidRPr="00DC34CF">
              <w:rPr>
                <w:rFonts w:ascii="Corbel" w:hAnsi="Corbel" w:cstheme="minorHAnsi"/>
                <w:b/>
                <w:bCs/>
              </w:rPr>
              <w:t>+</w:t>
            </w:r>
            <w:r w:rsidRPr="00DC34CF">
              <w:rPr>
                <w:rFonts w:ascii="Corbel" w:hAnsi="Corbel" w:cstheme="minorHAnsi"/>
              </w:rPr>
              <w:t xml:space="preserve"> pilot evaluation (final), with reflections on </w:t>
            </w:r>
            <w:r w:rsidRPr="00DC34CF">
              <w:rPr>
                <w:rFonts w:ascii="Corbel" w:hAnsi="Corbel" w:cs="Arial"/>
                <w:sz w:val="21"/>
                <w:szCs w:val="21"/>
                <w:lang w:val="en-US"/>
              </w:rPr>
              <w:t>suitability for integration into mainstream (state-funded) ACE purchasing (based on overall evaluation approach for trials).</w:t>
            </w:r>
          </w:p>
        </w:tc>
        <w:tc>
          <w:tcPr>
            <w:tcW w:w="966" w:type="pct"/>
          </w:tcPr>
          <w:p w14:paraId="5EA75945" w14:textId="019026F8" w:rsidR="00F70FB5" w:rsidRDefault="00F70FB5" w:rsidP="00F70FB5">
            <w:pPr>
              <w:spacing w:before="40" w:after="40"/>
              <w:rPr>
                <w:rFonts w:ascii="Corbel" w:hAnsi="Corbel"/>
              </w:rPr>
            </w:pPr>
            <w:r>
              <w:rPr>
                <w:rFonts w:ascii="Corbel" w:hAnsi="Corbel"/>
              </w:rPr>
              <w:lastRenderedPageBreak/>
              <w:t>$0</w:t>
            </w:r>
          </w:p>
        </w:tc>
        <w:tc>
          <w:tcPr>
            <w:tcW w:w="987" w:type="pct"/>
          </w:tcPr>
          <w:p w14:paraId="12339EAF" w14:textId="2DDD7E54" w:rsidR="00F70FB5" w:rsidRDefault="004834DD" w:rsidP="00F70FB5">
            <w:pPr>
              <w:spacing w:before="40" w:after="40"/>
              <w:rPr>
                <w:rFonts w:ascii="Corbel" w:hAnsi="Corbel"/>
              </w:rPr>
            </w:pPr>
            <w:r>
              <w:rPr>
                <w:rFonts w:ascii="Corbel" w:hAnsi="Corbel"/>
              </w:rPr>
              <w:t xml:space="preserve">30 </w:t>
            </w:r>
            <w:r w:rsidR="00F70FB5">
              <w:rPr>
                <w:rFonts w:ascii="Corbel" w:hAnsi="Corbel"/>
              </w:rPr>
              <w:t xml:space="preserve">September </w:t>
            </w:r>
            <w:r w:rsidR="0091706B">
              <w:rPr>
                <w:rFonts w:ascii="Corbel" w:hAnsi="Corbel"/>
              </w:rPr>
              <w:t>2028</w:t>
            </w:r>
          </w:p>
          <w:p w14:paraId="615B67F4" w14:textId="77777777" w:rsidR="00F70FB5" w:rsidRDefault="00F70FB5" w:rsidP="00F70FB5">
            <w:pPr>
              <w:rPr>
                <w:rFonts w:ascii="Corbel" w:hAnsi="Corbel"/>
              </w:rPr>
            </w:pPr>
          </w:p>
          <w:p w14:paraId="55189796" w14:textId="77777777" w:rsidR="00F70FB5" w:rsidRDefault="00F70FB5" w:rsidP="00F70FB5">
            <w:pPr>
              <w:rPr>
                <w:rFonts w:ascii="Corbel" w:hAnsi="Corbel"/>
              </w:rPr>
            </w:pPr>
          </w:p>
        </w:tc>
      </w:tr>
      <w:tr w:rsidR="00B53C63" w14:paraId="37FB02EC" w14:textId="77777777" w:rsidTr="005B515F">
        <w:tc>
          <w:tcPr>
            <w:tcW w:w="1472" w:type="pct"/>
          </w:tcPr>
          <w:p w14:paraId="15627831" w14:textId="77777777" w:rsidR="00B53C63" w:rsidRPr="00CA302A" w:rsidRDefault="00B53C63" w:rsidP="00B53C63">
            <w:pPr>
              <w:spacing w:before="40" w:after="40"/>
              <w:rPr>
                <w:rFonts w:ascii="Corbel" w:hAnsi="Corbel"/>
                <w:b/>
              </w:rPr>
            </w:pPr>
          </w:p>
        </w:tc>
        <w:tc>
          <w:tcPr>
            <w:tcW w:w="1575" w:type="pct"/>
          </w:tcPr>
          <w:p w14:paraId="7DA9BA80" w14:textId="73178A05" w:rsidR="00B53C63" w:rsidRDefault="00B53C63" w:rsidP="00B53C63">
            <w:pPr>
              <w:spacing w:before="40" w:after="40"/>
              <w:rPr>
                <w:rFonts w:ascii="Corbel" w:hAnsi="Corbel" w:cs="Segoe UI"/>
                <w:b/>
                <w:bCs/>
                <w:color w:val="000000" w:themeColor="text1"/>
              </w:rPr>
            </w:pPr>
            <w:r w:rsidRPr="00D015BE">
              <w:rPr>
                <w:rFonts w:ascii="Corbel" w:hAnsi="Corbel"/>
                <w:b/>
                <w:bCs/>
              </w:rPr>
              <w:t>Total</w:t>
            </w:r>
          </w:p>
        </w:tc>
        <w:tc>
          <w:tcPr>
            <w:tcW w:w="966" w:type="pct"/>
          </w:tcPr>
          <w:p w14:paraId="7364C45F" w14:textId="7F5B62E5" w:rsidR="00B53C63" w:rsidRDefault="00B53C63" w:rsidP="00B53C63">
            <w:pPr>
              <w:spacing w:before="40" w:after="40"/>
              <w:rPr>
                <w:rFonts w:ascii="Corbel" w:hAnsi="Corbel"/>
              </w:rPr>
            </w:pPr>
            <w:r w:rsidRPr="007C41BC">
              <w:rPr>
                <w:rFonts w:ascii="Corbel" w:hAnsi="Corbel"/>
                <w:b/>
                <w:bCs/>
              </w:rPr>
              <w:t>$</w:t>
            </w:r>
            <w:r w:rsidR="00BC6C92">
              <w:rPr>
                <w:rFonts w:ascii="Corbel" w:hAnsi="Corbel"/>
                <w:b/>
                <w:bCs/>
              </w:rPr>
              <w:t>5,005,000</w:t>
            </w:r>
          </w:p>
        </w:tc>
        <w:tc>
          <w:tcPr>
            <w:tcW w:w="987" w:type="pct"/>
          </w:tcPr>
          <w:p w14:paraId="7BCE64B9" w14:textId="77777777" w:rsidR="00B53C63" w:rsidRDefault="00B53C63" w:rsidP="00B53C63">
            <w:pPr>
              <w:spacing w:before="40" w:after="40"/>
              <w:rPr>
                <w:rFonts w:ascii="Corbel" w:hAnsi="Corbel"/>
              </w:rPr>
            </w:pPr>
          </w:p>
        </w:tc>
      </w:tr>
    </w:tbl>
    <w:p w14:paraId="373635DF" w14:textId="77777777" w:rsidR="00171BC1" w:rsidRDefault="00171BC1" w:rsidP="00957875">
      <w:pPr>
        <w:spacing w:after="0"/>
        <w:rPr>
          <w:rFonts w:ascii="Corbel" w:hAnsi="Corbel"/>
          <w:highlight w:val="green"/>
        </w:rPr>
      </w:pPr>
    </w:p>
    <w:p w14:paraId="400D2D2A" w14:textId="77777777" w:rsidR="00171BC1" w:rsidRDefault="00171BC1" w:rsidP="00957875">
      <w:pPr>
        <w:spacing w:after="0"/>
        <w:rPr>
          <w:rFonts w:ascii="Corbel" w:hAnsi="Corbel"/>
          <w:highlight w:val="green"/>
        </w:rPr>
      </w:pPr>
    </w:p>
    <w:p w14:paraId="5FFD57C9" w14:textId="77777777" w:rsidR="00171BC1" w:rsidRDefault="00171BC1" w:rsidP="00957875">
      <w:pPr>
        <w:spacing w:after="0"/>
        <w:rPr>
          <w:rFonts w:ascii="Corbel" w:hAnsi="Corbel"/>
          <w:highlight w:val="green"/>
        </w:rPr>
      </w:pPr>
    </w:p>
    <w:p w14:paraId="2F9DB878" w14:textId="77777777" w:rsidR="00171BC1" w:rsidRDefault="00171BC1" w:rsidP="00957875">
      <w:pPr>
        <w:spacing w:after="0"/>
        <w:rPr>
          <w:rFonts w:ascii="Corbel" w:hAnsi="Corbel"/>
          <w:highlight w:val="green"/>
        </w:rPr>
      </w:pPr>
    </w:p>
    <w:p w14:paraId="40322F3E" w14:textId="77777777" w:rsidR="00957875" w:rsidRPr="0027358C" w:rsidRDefault="00957875" w:rsidP="00957875">
      <w:pPr>
        <w:rPr>
          <w:rFonts w:ascii="Corbel" w:hAnsi="Corbel"/>
          <w:b/>
          <w:bCs/>
        </w:rPr>
      </w:pPr>
    </w:p>
    <w:p w14:paraId="604B2348" w14:textId="77777777" w:rsidR="00957875" w:rsidRPr="0027358C" w:rsidRDefault="00957875" w:rsidP="00957875">
      <w:pPr>
        <w:rPr>
          <w:rFonts w:ascii="Corbel" w:hAnsi="Corbel"/>
          <w:b/>
          <w:bCs/>
        </w:rPr>
        <w:sectPr w:rsidR="00957875" w:rsidRPr="0027358C" w:rsidSect="00957875">
          <w:pgSz w:w="16838" w:h="11906" w:orient="landscape" w:code="9"/>
          <w:pgMar w:top="1440" w:right="1440" w:bottom="1134" w:left="1440" w:header="709" w:footer="709" w:gutter="0"/>
          <w:cols w:space="708"/>
          <w:docGrid w:linePitch="360"/>
        </w:sectPr>
      </w:pPr>
    </w:p>
    <w:p w14:paraId="3D955F1E" w14:textId="77777777" w:rsidR="00957875" w:rsidRPr="0063714E" w:rsidRDefault="00957875" w:rsidP="00957875">
      <w:pPr>
        <w:rPr>
          <w:rFonts w:ascii="Corbel" w:hAnsi="Corbel"/>
          <w:b/>
          <w:bCs/>
          <w:u w:val="single"/>
        </w:rPr>
      </w:pPr>
      <w:r w:rsidRPr="0063714E">
        <w:rPr>
          <w:rFonts w:ascii="Corbel" w:hAnsi="Corbel"/>
          <w:b/>
          <w:bCs/>
          <w:u w:val="single"/>
        </w:rPr>
        <w:lastRenderedPageBreak/>
        <w:t>ATTACHMENT 1</w:t>
      </w:r>
    </w:p>
    <w:p w14:paraId="266ED333" w14:textId="41E0D585" w:rsidR="00957875" w:rsidRPr="0027358C" w:rsidRDefault="00957875" w:rsidP="00957875">
      <w:pPr>
        <w:rPr>
          <w:rFonts w:ascii="Corbel" w:hAnsi="Corbel"/>
        </w:rPr>
      </w:pPr>
      <w:r w:rsidRPr="0027358C">
        <w:rPr>
          <w:rFonts w:ascii="Corbel" w:hAnsi="Corbel"/>
          <w:b/>
          <w:bCs/>
          <w:lang w:val="en-US"/>
        </w:rPr>
        <w:t xml:space="preserve">How is </w:t>
      </w:r>
      <w:r w:rsidR="0063714E">
        <w:rPr>
          <w:rFonts w:ascii="Corbel" w:hAnsi="Corbel"/>
          <w:b/>
          <w:bCs/>
          <w:lang w:val="en-US"/>
        </w:rPr>
        <w:t>publicly funded</w:t>
      </w:r>
      <w:r>
        <w:rPr>
          <w:rFonts w:ascii="Corbel" w:hAnsi="Corbel"/>
          <w:b/>
          <w:bCs/>
          <w:lang w:val="en-US"/>
        </w:rPr>
        <w:t xml:space="preserve"> </w:t>
      </w:r>
      <w:r w:rsidRPr="0027358C">
        <w:rPr>
          <w:rFonts w:ascii="Corbel" w:hAnsi="Corbel"/>
          <w:b/>
          <w:bCs/>
          <w:lang w:val="en-US"/>
        </w:rPr>
        <w:t>Adult Community Education delivered in South Australia?</w:t>
      </w:r>
    </w:p>
    <w:p w14:paraId="04A90214" w14:textId="6ED2CD91" w:rsidR="00957875" w:rsidRPr="0027358C" w:rsidRDefault="00957875" w:rsidP="00957875">
      <w:pPr>
        <w:rPr>
          <w:rFonts w:ascii="Corbel" w:hAnsi="Corbel"/>
          <w:lang w:val="en-US"/>
        </w:rPr>
      </w:pPr>
      <w:r w:rsidRPr="0027358C">
        <w:rPr>
          <w:rFonts w:ascii="Corbel" w:hAnsi="Corbel"/>
          <w:lang w:val="en-US"/>
        </w:rPr>
        <w:t>Adult Community Education (ACE) is delivered in South Australia by community or faith- based organi</w:t>
      </w:r>
      <w:r>
        <w:rPr>
          <w:rFonts w:ascii="Corbel" w:hAnsi="Corbel"/>
          <w:lang w:val="en-US"/>
        </w:rPr>
        <w:t>s</w:t>
      </w:r>
      <w:r w:rsidRPr="0027358C">
        <w:rPr>
          <w:rFonts w:ascii="Corbel" w:hAnsi="Corbel"/>
          <w:lang w:val="en-US"/>
        </w:rPr>
        <w:t xml:space="preserve">ations, local government community </w:t>
      </w:r>
      <w:r w:rsidR="0063714E" w:rsidRPr="0027358C">
        <w:rPr>
          <w:rFonts w:ascii="Corbel" w:hAnsi="Corbel"/>
          <w:lang w:val="en-US"/>
        </w:rPr>
        <w:t>cent</w:t>
      </w:r>
      <w:r w:rsidR="0063714E">
        <w:rPr>
          <w:rFonts w:ascii="Corbel" w:hAnsi="Corbel"/>
          <w:lang w:val="en-US"/>
        </w:rPr>
        <w:t>er</w:t>
      </w:r>
      <w:r w:rsidR="0063714E" w:rsidRPr="0027358C">
        <w:rPr>
          <w:rFonts w:ascii="Corbel" w:hAnsi="Corbel"/>
          <w:lang w:val="en-US"/>
        </w:rPr>
        <w:t>s</w:t>
      </w:r>
      <w:r w:rsidRPr="0027358C">
        <w:rPr>
          <w:rFonts w:ascii="Corbel" w:hAnsi="Corbel"/>
          <w:lang w:val="en-US"/>
        </w:rPr>
        <w:t xml:space="preserve"> or specialised community service providers. Other organisations (especially in regional South Australia) </w:t>
      </w:r>
      <w:r w:rsidRPr="0027358C">
        <w:rPr>
          <w:rFonts w:ascii="Corbel" w:hAnsi="Corbel"/>
        </w:rPr>
        <w:t xml:space="preserve">with a training delivery relationship with a community-based organisation (including </w:t>
      </w:r>
      <w:r>
        <w:rPr>
          <w:rFonts w:ascii="Corbel" w:hAnsi="Corbel"/>
          <w:lang w:val="en-US"/>
        </w:rPr>
        <w:t>r</w:t>
      </w:r>
      <w:r w:rsidRPr="0027358C">
        <w:rPr>
          <w:rFonts w:ascii="Corbel" w:hAnsi="Corbel"/>
          <w:lang w:val="en-US"/>
        </w:rPr>
        <w:t xml:space="preserve">egistered </w:t>
      </w:r>
      <w:r>
        <w:rPr>
          <w:rFonts w:ascii="Corbel" w:hAnsi="Corbel"/>
          <w:lang w:val="en-US"/>
        </w:rPr>
        <w:t>t</w:t>
      </w:r>
      <w:r w:rsidRPr="0027358C">
        <w:rPr>
          <w:rFonts w:ascii="Corbel" w:hAnsi="Corbel"/>
          <w:lang w:val="en-US"/>
        </w:rPr>
        <w:t xml:space="preserve">raining </w:t>
      </w:r>
      <w:r>
        <w:rPr>
          <w:rFonts w:ascii="Corbel" w:hAnsi="Corbel"/>
          <w:lang w:val="en-US"/>
        </w:rPr>
        <w:t>o</w:t>
      </w:r>
      <w:r w:rsidRPr="0027358C">
        <w:rPr>
          <w:rFonts w:ascii="Corbel" w:hAnsi="Corbel"/>
          <w:lang w:val="en-US"/>
        </w:rPr>
        <w:t>rganisations</w:t>
      </w:r>
      <w:r>
        <w:rPr>
          <w:rFonts w:ascii="Corbel" w:hAnsi="Corbel"/>
          <w:lang w:val="en-US"/>
        </w:rPr>
        <w:t xml:space="preserve"> (RTO)</w:t>
      </w:r>
      <w:r w:rsidRPr="0027358C">
        <w:rPr>
          <w:rFonts w:ascii="Corbel" w:hAnsi="Corbel"/>
          <w:lang w:val="en-US"/>
        </w:rPr>
        <w:t xml:space="preserve">) are eligible to delivery ACE in South Australia. </w:t>
      </w:r>
    </w:p>
    <w:p w14:paraId="62C175BB" w14:textId="77777777" w:rsidR="00957875" w:rsidRPr="0027358C" w:rsidRDefault="00957875" w:rsidP="00957875">
      <w:pPr>
        <w:rPr>
          <w:rFonts w:ascii="Corbel" w:hAnsi="Corbel"/>
        </w:rPr>
      </w:pPr>
      <w:r w:rsidRPr="0027358C">
        <w:rPr>
          <w:rFonts w:ascii="Corbel" w:hAnsi="Corbel"/>
        </w:rPr>
        <w:t>ACE delivery in South Australia must assist people that are:</w:t>
      </w:r>
    </w:p>
    <w:p w14:paraId="32CE772D" w14:textId="77777777" w:rsidR="00957875" w:rsidRPr="0027358C" w:rsidRDefault="00957875" w:rsidP="008200E5">
      <w:pPr>
        <w:numPr>
          <w:ilvl w:val="0"/>
          <w:numId w:val="25"/>
        </w:numPr>
        <w:rPr>
          <w:rFonts w:ascii="Corbel" w:hAnsi="Corbel"/>
        </w:rPr>
      </w:pPr>
      <w:r w:rsidRPr="0027358C">
        <w:rPr>
          <w:rFonts w:ascii="Corbel" w:hAnsi="Corbel"/>
        </w:rPr>
        <w:t xml:space="preserve">aged 17 years or over and </w:t>
      </w:r>
      <w:r w:rsidRPr="0027358C">
        <w:rPr>
          <w:rFonts w:ascii="Corbel" w:hAnsi="Corbel"/>
          <w:b/>
          <w:bCs/>
        </w:rPr>
        <w:t>not</w:t>
      </w:r>
      <w:r w:rsidRPr="0027358C">
        <w:rPr>
          <w:rFonts w:ascii="Corbel" w:hAnsi="Corbel"/>
        </w:rPr>
        <w:t xml:space="preserve"> enrolled in school, OR</w:t>
      </w:r>
    </w:p>
    <w:p w14:paraId="35BED6EF" w14:textId="77777777" w:rsidR="00957875" w:rsidRPr="0027358C" w:rsidRDefault="00957875" w:rsidP="008200E5">
      <w:pPr>
        <w:numPr>
          <w:ilvl w:val="0"/>
          <w:numId w:val="25"/>
        </w:numPr>
        <w:rPr>
          <w:rFonts w:ascii="Corbel" w:hAnsi="Corbel"/>
        </w:rPr>
      </w:pPr>
      <w:r w:rsidRPr="0027358C">
        <w:rPr>
          <w:rFonts w:ascii="Corbel" w:hAnsi="Corbel"/>
        </w:rPr>
        <w:t>early school leavers with or without non-school qualifications</w:t>
      </w:r>
      <w:r w:rsidRPr="0027358C">
        <w:rPr>
          <w:rFonts w:ascii="Corbel" w:hAnsi="Corbel"/>
          <w:vertAlign w:val="superscript"/>
        </w:rPr>
        <w:footnoteReference w:id="2"/>
      </w:r>
      <w:r w:rsidRPr="0027358C">
        <w:rPr>
          <w:rFonts w:ascii="Corbel" w:hAnsi="Corbel"/>
        </w:rPr>
        <w:t>, OR</w:t>
      </w:r>
    </w:p>
    <w:p w14:paraId="754863A4" w14:textId="77777777" w:rsidR="00957875" w:rsidRPr="0027358C" w:rsidRDefault="00957875" w:rsidP="008200E5">
      <w:pPr>
        <w:numPr>
          <w:ilvl w:val="0"/>
          <w:numId w:val="25"/>
        </w:numPr>
        <w:rPr>
          <w:rFonts w:ascii="Corbel" w:hAnsi="Corbel"/>
        </w:rPr>
      </w:pPr>
      <w:r w:rsidRPr="0027358C">
        <w:rPr>
          <w:rFonts w:ascii="Corbel" w:hAnsi="Corbel"/>
        </w:rPr>
        <w:t xml:space="preserve">an Australian resident, or if not an Australian resident, have an eligible visa (please visit </w:t>
      </w:r>
      <w:hyperlink r:id="rId19" w:history="1">
        <w:r w:rsidRPr="0027358C">
          <w:rPr>
            <w:rStyle w:val="Hyperlink"/>
            <w:rFonts w:ascii="Corbel" w:hAnsi="Corbel"/>
          </w:rPr>
          <w:t>https://www.skills.sa.gov.au/courses-careers/eligibility-explained</w:t>
        </w:r>
      </w:hyperlink>
      <w:r w:rsidRPr="0027358C">
        <w:rPr>
          <w:rFonts w:ascii="Corbel" w:hAnsi="Corbel"/>
        </w:rPr>
        <w:t>), OR</w:t>
      </w:r>
    </w:p>
    <w:p w14:paraId="75237C17" w14:textId="77777777" w:rsidR="00957875" w:rsidRPr="0027358C" w:rsidRDefault="00957875" w:rsidP="008200E5">
      <w:pPr>
        <w:numPr>
          <w:ilvl w:val="0"/>
          <w:numId w:val="25"/>
        </w:numPr>
        <w:rPr>
          <w:rFonts w:ascii="Corbel" w:hAnsi="Corbel"/>
        </w:rPr>
      </w:pPr>
      <w:r w:rsidRPr="0027358C">
        <w:rPr>
          <w:rFonts w:ascii="Corbel" w:hAnsi="Corbel"/>
        </w:rPr>
        <w:t xml:space="preserve">transitioning from other skills initiatives funded by the Government of South Australia, OR </w:t>
      </w:r>
    </w:p>
    <w:p w14:paraId="6D5C85C0" w14:textId="77777777" w:rsidR="00957875" w:rsidRPr="0027358C" w:rsidRDefault="00957875" w:rsidP="008200E5">
      <w:pPr>
        <w:numPr>
          <w:ilvl w:val="0"/>
          <w:numId w:val="25"/>
        </w:numPr>
        <w:rPr>
          <w:rFonts w:ascii="Corbel" w:hAnsi="Corbel"/>
        </w:rPr>
      </w:pPr>
      <w:r w:rsidRPr="0027358C">
        <w:rPr>
          <w:rFonts w:ascii="Corbel" w:hAnsi="Corbel"/>
        </w:rPr>
        <w:t>existing non-government employees needing to upskill their foundation skills, OR</w:t>
      </w:r>
    </w:p>
    <w:p w14:paraId="1183F949" w14:textId="77777777" w:rsidR="00957875" w:rsidRPr="0027358C" w:rsidRDefault="00957875" w:rsidP="008200E5">
      <w:pPr>
        <w:numPr>
          <w:ilvl w:val="0"/>
          <w:numId w:val="25"/>
        </w:numPr>
        <w:rPr>
          <w:rFonts w:ascii="Corbel" w:hAnsi="Corbel"/>
        </w:rPr>
      </w:pPr>
      <w:r w:rsidRPr="0027358C">
        <w:rPr>
          <w:rFonts w:ascii="Corbel" w:hAnsi="Corbel"/>
        </w:rPr>
        <w:t>identifying as Aboriginal, young people under 25 years, mature age (45 years and over), from a culturally and linguistically diverse background, people with disability, women returning to work or women seeking to enter non-traditional occupations.</w:t>
      </w:r>
    </w:p>
    <w:p w14:paraId="0EFF139B" w14:textId="77777777" w:rsidR="00957875" w:rsidRPr="0027358C" w:rsidRDefault="00957875" w:rsidP="00957875">
      <w:pPr>
        <w:rPr>
          <w:rFonts w:ascii="Corbel" w:hAnsi="Corbel"/>
          <w:lang w:val="en-US"/>
        </w:rPr>
      </w:pPr>
      <w:r w:rsidRPr="0027358C">
        <w:rPr>
          <w:rFonts w:ascii="Corbel" w:hAnsi="Corbel"/>
          <w:lang w:val="en-US"/>
        </w:rPr>
        <w:t>Providers deliver foundation skills training based on the Australian Qualifications Framework (AQF) Foundation skills (FSK) training package utilizing a range (38 units available for funding) of Numeracy, Reading, Learning, Oral Communication, Writing and Digital Literacy units of competency from the package to incorporate into their course delivery in a contextualized fashion.</w:t>
      </w:r>
    </w:p>
    <w:p w14:paraId="6A9FC99E" w14:textId="77777777" w:rsidR="00957875" w:rsidRPr="0027358C" w:rsidRDefault="00957875" w:rsidP="00957875">
      <w:pPr>
        <w:rPr>
          <w:rFonts w:ascii="Corbel" w:hAnsi="Corbel"/>
          <w:lang w:val="en-US"/>
        </w:rPr>
      </w:pPr>
      <w:r w:rsidRPr="0027358C">
        <w:rPr>
          <w:rFonts w:ascii="Corbel" w:hAnsi="Corbel"/>
          <w:lang w:val="en-US"/>
        </w:rPr>
        <w:t xml:space="preserve">For instance – </w:t>
      </w:r>
      <w:r>
        <w:rPr>
          <w:rFonts w:ascii="Corbel" w:hAnsi="Corbel"/>
          <w:lang w:val="en-US"/>
        </w:rPr>
        <w:t>i</w:t>
      </w:r>
      <w:r w:rsidRPr="0027358C">
        <w:rPr>
          <w:rFonts w:ascii="Corbel" w:hAnsi="Corbel"/>
          <w:lang w:val="en-US"/>
        </w:rPr>
        <w:t>f a Provider is running a cooking course, they may select foundation skills units that are able to be contextualized for cooking activities such as:</w:t>
      </w:r>
    </w:p>
    <w:p w14:paraId="0F06A7F7" w14:textId="77777777" w:rsidR="00957875" w:rsidRPr="0027358C" w:rsidRDefault="00957875" w:rsidP="008200E5">
      <w:pPr>
        <w:numPr>
          <w:ilvl w:val="0"/>
          <w:numId w:val="23"/>
        </w:numPr>
        <w:rPr>
          <w:rFonts w:ascii="Corbel" w:hAnsi="Corbel"/>
        </w:rPr>
      </w:pPr>
      <w:r w:rsidRPr="0027358C">
        <w:rPr>
          <w:rFonts w:ascii="Corbel" w:hAnsi="Corbel"/>
        </w:rPr>
        <w:t>FSKRDG004 - Read and respond to short and simple workplace information (read and understand a recipe)</w:t>
      </w:r>
    </w:p>
    <w:p w14:paraId="0D6661FC" w14:textId="77777777" w:rsidR="00957875" w:rsidRPr="0027358C" w:rsidRDefault="00957875" w:rsidP="008200E5">
      <w:pPr>
        <w:numPr>
          <w:ilvl w:val="0"/>
          <w:numId w:val="23"/>
        </w:numPr>
        <w:rPr>
          <w:rFonts w:ascii="Corbel" w:hAnsi="Corbel"/>
        </w:rPr>
      </w:pPr>
      <w:r w:rsidRPr="0027358C">
        <w:rPr>
          <w:rFonts w:ascii="Corbel" w:hAnsi="Corbel"/>
        </w:rPr>
        <w:t>FSKWTG003 - Write short and simple workplace information (prepare a shopping list for ingredients)</w:t>
      </w:r>
    </w:p>
    <w:p w14:paraId="2BC9BD51" w14:textId="77777777" w:rsidR="00957875" w:rsidRPr="0027358C" w:rsidRDefault="00957875" w:rsidP="008200E5">
      <w:pPr>
        <w:numPr>
          <w:ilvl w:val="0"/>
          <w:numId w:val="23"/>
        </w:numPr>
        <w:rPr>
          <w:rFonts w:ascii="Corbel" w:hAnsi="Corbel"/>
          <w:lang w:val="en-US"/>
        </w:rPr>
      </w:pPr>
      <w:r w:rsidRPr="0027358C">
        <w:rPr>
          <w:rFonts w:ascii="Corbel" w:hAnsi="Corbel"/>
        </w:rPr>
        <w:t>FSKNUM004 - Use basic and familiar metric measurements for work (measure and mix ingredients)</w:t>
      </w:r>
    </w:p>
    <w:p w14:paraId="75708BD0" w14:textId="77777777" w:rsidR="00957875" w:rsidRPr="0027358C" w:rsidRDefault="00957875" w:rsidP="00957875">
      <w:pPr>
        <w:rPr>
          <w:rFonts w:ascii="Corbel" w:hAnsi="Corbel"/>
          <w:lang w:val="en-US"/>
        </w:rPr>
      </w:pPr>
      <w:r w:rsidRPr="0027358C">
        <w:rPr>
          <w:rFonts w:ascii="Corbel" w:hAnsi="Corbel"/>
          <w:lang w:val="en-US"/>
        </w:rPr>
        <w:t>Courses may be delivered in both accredited and non-accredited formats, noting that non-accredited is still based on accredited content and based on minimum delivery hours required for accredited delivery.</w:t>
      </w:r>
    </w:p>
    <w:p w14:paraId="79B09E06" w14:textId="77777777" w:rsidR="00957875" w:rsidRPr="0027358C" w:rsidRDefault="00957875" w:rsidP="00957875">
      <w:pPr>
        <w:rPr>
          <w:rFonts w:ascii="Corbel" w:hAnsi="Corbel"/>
          <w:lang w:val="en-US"/>
        </w:rPr>
      </w:pPr>
      <w:r w:rsidRPr="0027358C">
        <w:rPr>
          <w:rFonts w:ascii="Corbel" w:hAnsi="Corbel"/>
          <w:lang w:val="en-US"/>
        </w:rPr>
        <w:t>Course duration ranges from 6 to 10 weeks depending on content with providers slotting courses into terms over the course of the year.</w:t>
      </w:r>
    </w:p>
    <w:p w14:paraId="07AB48F0" w14:textId="77777777" w:rsidR="00957875" w:rsidRPr="0027358C" w:rsidRDefault="00957875" w:rsidP="00957875">
      <w:pPr>
        <w:rPr>
          <w:rFonts w:ascii="Corbel" w:hAnsi="Corbel"/>
          <w:lang w:val="en-US"/>
        </w:rPr>
      </w:pPr>
      <w:r w:rsidRPr="0027358C">
        <w:rPr>
          <w:rFonts w:ascii="Corbel" w:hAnsi="Corbel"/>
          <w:lang w:val="en-US"/>
        </w:rPr>
        <w:t>Providers may deliver either or both level 1 or level 2 courses.</w:t>
      </w:r>
    </w:p>
    <w:p w14:paraId="5119E34C" w14:textId="77777777" w:rsidR="00957875" w:rsidRPr="0027358C" w:rsidRDefault="00957875" w:rsidP="00957875">
      <w:pPr>
        <w:rPr>
          <w:rFonts w:ascii="Corbel" w:hAnsi="Corbel"/>
          <w:b/>
          <w:bCs/>
          <w:lang w:val="en-US"/>
        </w:rPr>
      </w:pPr>
      <w:r w:rsidRPr="0027358C">
        <w:rPr>
          <w:rFonts w:ascii="Corbel" w:hAnsi="Corbel"/>
          <w:b/>
          <w:bCs/>
          <w:lang w:val="en-US"/>
        </w:rPr>
        <w:lastRenderedPageBreak/>
        <w:t>Level 1 Course</w:t>
      </w:r>
    </w:p>
    <w:p w14:paraId="6931B8B8" w14:textId="77777777" w:rsidR="00957875" w:rsidRPr="0027358C" w:rsidRDefault="00957875" w:rsidP="00957875">
      <w:pPr>
        <w:rPr>
          <w:rFonts w:ascii="Corbel" w:hAnsi="Corbel"/>
          <w:lang w:val="en-US"/>
        </w:rPr>
      </w:pPr>
      <w:r w:rsidRPr="0027358C">
        <w:rPr>
          <w:rFonts w:ascii="Corbel" w:hAnsi="Corbel"/>
          <w:lang w:val="en-US"/>
        </w:rPr>
        <w:t xml:space="preserve">Level 1 courses deliver </w:t>
      </w:r>
      <w:r w:rsidRPr="0027358C">
        <w:rPr>
          <w:rFonts w:ascii="Corbel" w:hAnsi="Corbel"/>
          <w:b/>
          <w:bCs/>
          <w:lang w:val="en-US"/>
        </w:rPr>
        <w:t>non-accredited training only</w:t>
      </w:r>
      <w:r w:rsidRPr="0027358C">
        <w:rPr>
          <w:rFonts w:ascii="Corbel" w:hAnsi="Corbel"/>
          <w:lang w:val="en-US"/>
        </w:rPr>
        <w:t>. Participants receive a statement of attendance.</w:t>
      </w:r>
    </w:p>
    <w:p w14:paraId="33884A14" w14:textId="77777777" w:rsidR="00957875" w:rsidRPr="0027358C" w:rsidRDefault="00957875" w:rsidP="00957875">
      <w:pPr>
        <w:rPr>
          <w:rFonts w:ascii="Corbel" w:hAnsi="Corbel"/>
          <w:b/>
          <w:bCs/>
          <w:lang w:val="en-US"/>
        </w:rPr>
      </w:pPr>
      <w:r w:rsidRPr="0027358C">
        <w:rPr>
          <w:rFonts w:ascii="Corbel" w:hAnsi="Corbel"/>
          <w:b/>
          <w:bCs/>
          <w:lang w:val="en-US"/>
        </w:rPr>
        <w:t>Level 2 Course</w:t>
      </w:r>
    </w:p>
    <w:p w14:paraId="0E8EB5F0" w14:textId="77777777" w:rsidR="00957875" w:rsidRPr="0027358C" w:rsidRDefault="00957875" w:rsidP="00957875">
      <w:pPr>
        <w:rPr>
          <w:rFonts w:ascii="Corbel" w:hAnsi="Corbel"/>
          <w:lang w:val="en-US"/>
        </w:rPr>
      </w:pPr>
      <w:r w:rsidRPr="0027358C">
        <w:rPr>
          <w:rFonts w:ascii="Corbel" w:hAnsi="Corbel"/>
          <w:lang w:val="en-US"/>
        </w:rPr>
        <w:t xml:space="preserve">Level 2 courses offer </w:t>
      </w:r>
      <w:r w:rsidRPr="0027358C">
        <w:rPr>
          <w:rFonts w:ascii="Corbel" w:hAnsi="Corbel"/>
          <w:b/>
          <w:bCs/>
          <w:lang w:val="en-US"/>
        </w:rPr>
        <w:t>both accredited and non-accredited content</w:t>
      </w:r>
      <w:r w:rsidRPr="0027358C">
        <w:rPr>
          <w:rFonts w:ascii="Corbel" w:hAnsi="Corbel"/>
          <w:lang w:val="en-US"/>
        </w:rPr>
        <w:t xml:space="preserve"> with a focus on vocational pathways such as childcare or aged care.</w:t>
      </w:r>
    </w:p>
    <w:p w14:paraId="13E67568" w14:textId="77777777" w:rsidR="00957875" w:rsidRPr="0027358C" w:rsidRDefault="00957875" w:rsidP="00957875">
      <w:pPr>
        <w:rPr>
          <w:rFonts w:ascii="Corbel" w:hAnsi="Corbel"/>
          <w:lang w:val="en-US"/>
        </w:rPr>
      </w:pPr>
      <w:r w:rsidRPr="0027358C">
        <w:rPr>
          <w:rFonts w:ascii="Corbel" w:hAnsi="Corbel"/>
          <w:lang w:val="en-US"/>
        </w:rPr>
        <w:t>For instance, foundations skills units may be accompanied by a first aid course or short skill set relevant to the course content.</w:t>
      </w:r>
    </w:p>
    <w:p w14:paraId="0B32D99F" w14:textId="77777777" w:rsidR="00957875" w:rsidRPr="0027358C" w:rsidRDefault="00957875" w:rsidP="00957875">
      <w:pPr>
        <w:rPr>
          <w:rFonts w:ascii="Corbel" w:hAnsi="Corbel"/>
          <w:lang w:val="en-US"/>
        </w:rPr>
      </w:pPr>
      <w:r w:rsidRPr="0027358C">
        <w:rPr>
          <w:rFonts w:ascii="Corbel" w:hAnsi="Corbel"/>
          <w:lang w:val="en-US"/>
        </w:rPr>
        <w:t>Accredited training is delivered by a partner RTO with the relevant course/skill set on scope.</w:t>
      </w:r>
    </w:p>
    <w:p w14:paraId="38D35D23" w14:textId="77777777" w:rsidR="00957875" w:rsidRPr="0027358C" w:rsidRDefault="00957875" w:rsidP="00957875">
      <w:pPr>
        <w:rPr>
          <w:rFonts w:ascii="Corbel" w:hAnsi="Corbel"/>
          <w:lang w:val="en-US"/>
        </w:rPr>
      </w:pPr>
      <w:r w:rsidRPr="0027358C">
        <w:rPr>
          <w:rFonts w:ascii="Corbel" w:hAnsi="Corbel"/>
          <w:lang w:val="en-US"/>
        </w:rPr>
        <w:t xml:space="preserve">Participants receive a statement of attainment for the accredited component. </w:t>
      </w:r>
    </w:p>
    <w:p w14:paraId="1FA8E048" w14:textId="77777777" w:rsidR="00957875" w:rsidRPr="0027358C" w:rsidRDefault="00957875" w:rsidP="00957875">
      <w:pPr>
        <w:rPr>
          <w:rFonts w:ascii="Corbel" w:hAnsi="Corbel"/>
          <w:b/>
          <w:bCs/>
          <w:lang w:val="en-US"/>
        </w:rPr>
      </w:pPr>
      <w:r w:rsidRPr="0027358C">
        <w:rPr>
          <w:rFonts w:ascii="Corbel" w:hAnsi="Corbel"/>
          <w:b/>
          <w:bCs/>
          <w:lang w:val="en-US"/>
        </w:rPr>
        <w:t>Non-accredited Micro-Credentials (NAMC) (proposed)</w:t>
      </w:r>
    </w:p>
    <w:p w14:paraId="2CB0F875" w14:textId="77777777" w:rsidR="00957875" w:rsidRPr="0027358C" w:rsidRDefault="00957875" w:rsidP="00957875">
      <w:pPr>
        <w:rPr>
          <w:rFonts w:ascii="Corbel" w:hAnsi="Corbel"/>
          <w:lang w:val="en-US"/>
        </w:rPr>
      </w:pPr>
      <w:r w:rsidRPr="0027358C">
        <w:rPr>
          <w:rFonts w:ascii="Corbel" w:hAnsi="Corbel"/>
          <w:lang w:val="en-US"/>
        </w:rPr>
        <w:t>NAMCs are a blend of non-accredited FSK units of competency and elements and performance criteria extracted from relevant units of competency from non FSK qualifications, bundled into a micro-credential.</w:t>
      </w:r>
    </w:p>
    <w:p w14:paraId="1C38733A" w14:textId="77777777" w:rsidR="00957875" w:rsidRPr="0027358C" w:rsidRDefault="00957875" w:rsidP="00957875">
      <w:pPr>
        <w:rPr>
          <w:rFonts w:ascii="Corbel" w:hAnsi="Corbel"/>
          <w:lang w:val="en-US"/>
        </w:rPr>
      </w:pPr>
      <w:r w:rsidRPr="0027358C">
        <w:rPr>
          <w:rFonts w:ascii="Corbel" w:hAnsi="Corbel"/>
          <w:lang w:val="en-US"/>
        </w:rPr>
        <w:t>The elements and performance criteria activities are selected by mapping the demonstrable activity content from the course against elements/performance criteria (PC) listed in units of competency from the TGA using AI algorithms to data scrape the TGA database.</w:t>
      </w:r>
    </w:p>
    <w:p w14:paraId="3CA93FED" w14:textId="77777777" w:rsidR="00957875" w:rsidRPr="0027358C" w:rsidRDefault="00957875" w:rsidP="00957875">
      <w:pPr>
        <w:rPr>
          <w:rFonts w:ascii="Corbel" w:hAnsi="Corbel"/>
          <w:lang w:val="en-US"/>
        </w:rPr>
      </w:pPr>
      <w:r w:rsidRPr="0027358C">
        <w:rPr>
          <w:rFonts w:ascii="Corbel" w:hAnsi="Corbel"/>
          <w:lang w:val="en-US"/>
        </w:rPr>
        <w:t>Again, using the cooking example, an ACE cookery MC may have the above listed FSK units combined with performance criteria from units of competency listed in the Certificate 3 in Commercial Cookery such as:</w:t>
      </w:r>
    </w:p>
    <w:p w14:paraId="4406485B" w14:textId="77777777" w:rsidR="00957875" w:rsidRPr="0027358C" w:rsidRDefault="00957875" w:rsidP="00957875">
      <w:pPr>
        <w:rPr>
          <w:rFonts w:ascii="Corbel" w:hAnsi="Corbel"/>
          <w:lang w:val="en-US"/>
        </w:rPr>
      </w:pPr>
      <w:r w:rsidRPr="0027358C">
        <w:rPr>
          <w:rFonts w:ascii="Corbel" w:hAnsi="Corbel"/>
          <w:lang w:val="en-US"/>
        </w:rPr>
        <w:t>SITXFSA005 – Use hygienic practices for food safety – and incorporate performance criteria such as embedded in elements such as:</w:t>
      </w:r>
    </w:p>
    <w:p w14:paraId="40129C0E" w14:textId="77777777" w:rsidR="00957875" w:rsidRPr="0027358C" w:rsidRDefault="00957875" w:rsidP="008200E5">
      <w:pPr>
        <w:numPr>
          <w:ilvl w:val="0"/>
          <w:numId w:val="24"/>
        </w:numPr>
        <w:rPr>
          <w:rFonts w:ascii="Corbel" w:hAnsi="Corbel"/>
        </w:rPr>
      </w:pPr>
      <w:r w:rsidRPr="0027358C">
        <w:rPr>
          <w:rFonts w:ascii="Corbel" w:hAnsi="Corbel"/>
        </w:rPr>
        <w:t>Follow hygiene procedures and identify food hazards</w:t>
      </w:r>
    </w:p>
    <w:p w14:paraId="24F9AC7D" w14:textId="77777777" w:rsidR="00957875" w:rsidRPr="0027358C" w:rsidRDefault="00957875" w:rsidP="008200E5">
      <w:pPr>
        <w:numPr>
          <w:ilvl w:val="0"/>
          <w:numId w:val="24"/>
        </w:numPr>
        <w:rPr>
          <w:rFonts w:ascii="Corbel" w:hAnsi="Corbel"/>
        </w:rPr>
      </w:pPr>
      <w:r w:rsidRPr="0027358C">
        <w:rPr>
          <w:rFonts w:ascii="Corbel" w:hAnsi="Corbel"/>
        </w:rPr>
        <w:t>Report any personal health issues</w:t>
      </w:r>
    </w:p>
    <w:p w14:paraId="195B045D" w14:textId="77777777" w:rsidR="00957875" w:rsidRPr="0027358C" w:rsidRDefault="00957875" w:rsidP="008200E5">
      <w:pPr>
        <w:numPr>
          <w:ilvl w:val="0"/>
          <w:numId w:val="24"/>
        </w:numPr>
        <w:rPr>
          <w:rFonts w:ascii="Corbel" w:hAnsi="Corbel"/>
        </w:rPr>
      </w:pPr>
      <w:r w:rsidRPr="0027358C">
        <w:rPr>
          <w:rFonts w:ascii="Corbel" w:hAnsi="Corbel"/>
        </w:rPr>
        <w:t>Prevent food contamination</w:t>
      </w:r>
    </w:p>
    <w:p w14:paraId="53C32C2A" w14:textId="77777777" w:rsidR="00957875" w:rsidRPr="0027358C" w:rsidRDefault="00957875" w:rsidP="008200E5">
      <w:pPr>
        <w:numPr>
          <w:ilvl w:val="0"/>
          <w:numId w:val="24"/>
        </w:numPr>
        <w:rPr>
          <w:rFonts w:ascii="Corbel" w:hAnsi="Corbel"/>
        </w:rPr>
      </w:pPr>
      <w:r w:rsidRPr="0027358C">
        <w:rPr>
          <w:rFonts w:ascii="Corbel" w:hAnsi="Corbel"/>
        </w:rPr>
        <w:t>Prevent cross-contamination by washing hands</w:t>
      </w:r>
    </w:p>
    <w:p w14:paraId="018232EF" w14:textId="77777777" w:rsidR="00957875" w:rsidRPr="0027358C" w:rsidRDefault="00957875" w:rsidP="00957875">
      <w:pPr>
        <w:rPr>
          <w:rFonts w:ascii="Corbel" w:hAnsi="Corbel"/>
        </w:rPr>
      </w:pPr>
      <w:r w:rsidRPr="0027358C">
        <w:rPr>
          <w:rFonts w:ascii="Corbel" w:hAnsi="Corbel"/>
        </w:rPr>
        <w:t xml:space="preserve">By incorporating the Elements and PC into the MC, students </w:t>
      </w:r>
      <w:r>
        <w:rPr>
          <w:rFonts w:ascii="Corbel" w:hAnsi="Corbel"/>
        </w:rPr>
        <w:t>can</w:t>
      </w:r>
      <w:r w:rsidRPr="0027358C">
        <w:rPr>
          <w:rFonts w:ascii="Corbel" w:hAnsi="Corbel"/>
        </w:rPr>
        <w:t xml:space="preserve"> gain a deeper skills knowledge of the content (in a more vocational context) whil</w:t>
      </w:r>
      <w:r>
        <w:rPr>
          <w:rFonts w:ascii="Corbel" w:hAnsi="Corbel"/>
        </w:rPr>
        <w:t>e</w:t>
      </w:r>
      <w:r w:rsidRPr="0027358C">
        <w:rPr>
          <w:rFonts w:ascii="Corbel" w:hAnsi="Corbel"/>
        </w:rPr>
        <w:t xml:space="preserve"> maintaining robust training content as it is drawn from the AQF framework.</w:t>
      </w:r>
    </w:p>
    <w:p w14:paraId="7AE8AEF9" w14:textId="77777777" w:rsidR="00957875" w:rsidRPr="0027358C" w:rsidRDefault="00957875" w:rsidP="00957875">
      <w:pPr>
        <w:rPr>
          <w:rFonts w:ascii="Corbel" w:hAnsi="Corbel"/>
        </w:rPr>
      </w:pPr>
      <w:r w:rsidRPr="0027358C">
        <w:rPr>
          <w:rFonts w:ascii="Corbel" w:hAnsi="Corbel"/>
        </w:rPr>
        <w:t>MCs are not intended to replace FSK non-accredited courses but offer flexibility in a more comprehensive training product for participants who wish to continue their skills development through VET on completion. It also allows for learning at a higher AQF level should the cohort suit</w:t>
      </w:r>
      <w:r>
        <w:rPr>
          <w:rFonts w:ascii="Corbel" w:hAnsi="Corbel"/>
        </w:rPr>
        <w:t xml:space="preserve">, given the </w:t>
      </w:r>
      <w:r w:rsidRPr="0027358C">
        <w:rPr>
          <w:rFonts w:ascii="Corbel" w:hAnsi="Corbel"/>
        </w:rPr>
        <w:t>FSK units sit at certificates 1 and 2 level within the FSK Training Package.</w:t>
      </w:r>
    </w:p>
    <w:p w14:paraId="4B8D707B" w14:textId="77777777" w:rsidR="00957875" w:rsidRPr="0027358C" w:rsidRDefault="00957875" w:rsidP="00957875">
      <w:pPr>
        <w:rPr>
          <w:rFonts w:ascii="Corbel" w:hAnsi="Corbel"/>
        </w:rPr>
      </w:pPr>
    </w:p>
    <w:p w14:paraId="0C2104F7" w14:textId="77777777" w:rsidR="00957875" w:rsidRPr="0027358C" w:rsidRDefault="00957875" w:rsidP="00957875">
      <w:pPr>
        <w:rPr>
          <w:rFonts w:ascii="Corbel" w:hAnsi="Corbel"/>
        </w:rPr>
        <w:sectPr w:rsidR="00957875" w:rsidRPr="0027358C" w:rsidSect="00957875">
          <w:pgSz w:w="11906" w:h="16838"/>
          <w:pgMar w:top="1440" w:right="1440" w:bottom="1440" w:left="1440" w:header="709" w:footer="709" w:gutter="0"/>
          <w:cols w:space="708"/>
          <w:docGrid w:linePitch="360"/>
        </w:sectPr>
      </w:pPr>
    </w:p>
    <w:p w14:paraId="69C828E2" w14:textId="77777777" w:rsidR="00957875" w:rsidRPr="0063714E" w:rsidRDefault="00957875" w:rsidP="00957875">
      <w:pPr>
        <w:rPr>
          <w:rFonts w:ascii="Corbel" w:hAnsi="Corbel"/>
          <w:u w:val="single"/>
        </w:rPr>
      </w:pPr>
      <w:r w:rsidRPr="0063714E">
        <w:rPr>
          <w:rFonts w:ascii="Corbel" w:hAnsi="Corbel"/>
          <w:b/>
          <w:bCs/>
          <w:u w:val="single"/>
        </w:rPr>
        <w:lastRenderedPageBreak/>
        <w:t>ATTACHMENT 2</w:t>
      </w:r>
    </w:p>
    <w:p w14:paraId="3ED545EF" w14:textId="77777777" w:rsidR="00957875" w:rsidRPr="0027358C" w:rsidRDefault="00957875" w:rsidP="00957875">
      <w:pPr>
        <w:rPr>
          <w:rFonts w:ascii="Corbel" w:hAnsi="Corbel"/>
          <w:b/>
          <w:bCs/>
        </w:rPr>
      </w:pPr>
      <w:r w:rsidRPr="0027358C">
        <w:rPr>
          <w:rFonts w:ascii="Corbel" w:hAnsi="Corbel"/>
          <w:b/>
          <w:bCs/>
        </w:rPr>
        <w:t xml:space="preserve">Professional </w:t>
      </w:r>
      <w:r>
        <w:rPr>
          <w:rFonts w:ascii="Corbel" w:hAnsi="Corbel"/>
          <w:b/>
          <w:bCs/>
        </w:rPr>
        <w:t>d</w:t>
      </w:r>
      <w:r w:rsidRPr="0027358C">
        <w:rPr>
          <w:rFonts w:ascii="Corbel" w:hAnsi="Corbel"/>
          <w:b/>
          <w:bCs/>
        </w:rPr>
        <w:t>evelopment</w:t>
      </w:r>
      <w:r>
        <w:rPr>
          <w:rFonts w:ascii="Corbel" w:hAnsi="Corbel"/>
          <w:b/>
          <w:bCs/>
        </w:rPr>
        <w:t xml:space="preserve"> (PD)</w:t>
      </w:r>
      <w:r w:rsidRPr="0027358C">
        <w:rPr>
          <w:rFonts w:ascii="Corbel" w:hAnsi="Corbel"/>
          <w:b/>
          <w:bCs/>
        </w:rPr>
        <w:t xml:space="preserve"> for Literacy, Numeracy and Digital skills practitioners delivering in ACE+</w:t>
      </w:r>
    </w:p>
    <w:p w14:paraId="16E8C7E1" w14:textId="77777777" w:rsidR="00957875" w:rsidRPr="0027358C" w:rsidRDefault="00957875" w:rsidP="00957875">
      <w:pPr>
        <w:rPr>
          <w:rFonts w:ascii="Corbel" w:hAnsi="Corbel"/>
        </w:rPr>
      </w:pPr>
      <w:r w:rsidRPr="0027358C">
        <w:rPr>
          <w:rFonts w:ascii="Corbel" w:hAnsi="Corbel"/>
        </w:rPr>
        <w:t>Language, literacy and numeracy educators have different strengths and abilities both in ACE and in VET. Expertise varies from early career to advanced practitioners with various credentials.</w:t>
      </w:r>
    </w:p>
    <w:p w14:paraId="7B48C559" w14:textId="77777777" w:rsidR="00957875" w:rsidRPr="0027358C" w:rsidRDefault="00957875" w:rsidP="00957875">
      <w:pPr>
        <w:rPr>
          <w:rFonts w:ascii="Corbel" w:hAnsi="Corbel"/>
        </w:rPr>
      </w:pPr>
      <w:r w:rsidRPr="0027358C">
        <w:rPr>
          <w:rFonts w:ascii="Corbel" w:hAnsi="Corbel"/>
        </w:rPr>
        <w:t>The ACE</w:t>
      </w:r>
      <w:r w:rsidRPr="0027358C">
        <w:rPr>
          <w:rFonts w:ascii="Corbel" w:hAnsi="Corbel"/>
          <w:b/>
          <w:bCs/>
        </w:rPr>
        <w:t>+</w:t>
      </w:r>
      <w:r w:rsidRPr="0027358C">
        <w:rPr>
          <w:rFonts w:ascii="Corbel" w:hAnsi="Corbel"/>
        </w:rPr>
        <w:t xml:space="preserve"> model requires educators to be able to integrate foundation skills (LND and employability skills) with in a vocational education training program. Educators working in ACE</w:t>
      </w:r>
      <w:r w:rsidRPr="0027358C">
        <w:rPr>
          <w:rFonts w:ascii="Corbel" w:hAnsi="Corbel"/>
          <w:b/>
          <w:bCs/>
        </w:rPr>
        <w:t>+</w:t>
      </w:r>
      <w:r w:rsidRPr="0027358C">
        <w:rPr>
          <w:rFonts w:ascii="Corbel" w:hAnsi="Corbel"/>
        </w:rPr>
        <w:t xml:space="preserve"> must hold or be actively working towards a TAE40122 - Certificate IV in Training and Assessment. Essential knowledge is the ability to unpack training package product requirements and identify the inherent foundation skills required to demonstrate competency.</w:t>
      </w:r>
    </w:p>
    <w:p w14:paraId="31C7D388" w14:textId="77777777" w:rsidR="00957875" w:rsidRPr="0027358C" w:rsidRDefault="00957875" w:rsidP="00957875">
      <w:pPr>
        <w:rPr>
          <w:rFonts w:ascii="Corbel" w:hAnsi="Corbel"/>
        </w:rPr>
      </w:pPr>
      <w:r w:rsidRPr="0027358C">
        <w:rPr>
          <w:rFonts w:ascii="Corbel" w:hAnsi="Corbel"/>
        </w:rPr>
        <w:t xml:space="preserve">Early career educators will benefit from on job mentoring alongside </w:t>
      </w:r>
      <w:r>
        <w:rPr>
          <w:rFonts w:ascii="Corbel" w:hAnsi="Corbel"/>
        </w:rPr>
        <w:t>PD</w:t>
      </w:r>
      <w:r w:rsidRPr="0027358C">
        <w:rPr>
          <w:rFonts w:ascii="Corbel" w:hAnsi="Corbel"/>
        </w:rPr>
        <w:t xml:space="preserve"> activities that enhance their ability to develop learner’s foundational skills in the context of the vocational qualification being undertaken by the learner. Professional development on how to adapt materials for diverse learners and grow their capability to develop practical classroom resources and strategies focused on real world applications of literacy and numeracy in vocational contexts, integrating technology in the classroom, and using assessments effectively that align with industry standards. </w:t>
      </w:r>
    </w:p>
    <w:p w14:paraId="5A0AC6F8" w14:textId="77777777" w:rsidR="00957875" w:rsidRPr="0027358C" w:rsidRDefault="00957875" w:rsidP="00957875">
      <w:pPr>
        <w:rPr>
          <w:rFonts w:ascii="Corbel" w:hAnsi="Corbel"/>
        </w:rPr>
      </w:pPr>
      <w:r w:rsidRPr="0027358C">
        <w:rPr>
          <w:rFonts w:ascii="Corbel" w:hAnsi="Corbel"/>
        </w:rPr>
        <w:t xml:space="preserve">Examples include: </w:t>
      </w:r>
    </w:p>
    <w:p w14:paraId="6A800BA2" w14:textId="77777777" w:rsidR="00957875" w:rsidRPr="0027358C" w:rsidRDefault="00957875" w:rsidP="008200E5">
      <w:pPr>
        <w:numPr>
          <w:ilvl w:val="0"/>
          <w:numId w:val="28"/>
        </w:numPr>
        <w:rPr>
          <w:rFonts w:ascii="Corbel" w:hAnsi="Corbel"/>
        </w:rPr>
      </w:pPr>
      <w:r w:rsidRPr="0027358C">
        <w:rPr>
          <w:rFonts w:ascii="Corbel" w:hAnsi="Corbel"/>
        </w:rPr>
        <w:t>TAELLN423 - Integrate employability skills support into training and assessment</w:t>
      </w:r>
    </w:p>
    <w:p w14:paraId="4D4B2323" w14:textId="77777777" w:rsidR="00957875" w:rsidRPr="0027358C" w:rsidRDefault="00957875" w:rsidP="008200E5">
      <w:pPr>
        <w:numPr>
          <w:ilvl w:val="0"/>
          <w:numId w:val="28"/>
        </w:numPr>
        <w:rPr>
          <w:rFonts w:ascii="Corbel" w:hAnsi="Corbel"/>
        </w:rPr>
      </w:pPr>
      <w:r w:rsidRPr="0027358C">
        <w:rPr>
          <w:rFonts w:ascii="Corbel" w:hAnsi="Corbel"/>
        </w:rPr>
        <w:t>TAEDEL414 - Mentor in the workplace</w:t>
      </w:r>
    </w:p>
    <w:p w14:paraId="568FD506" w14:textId="77777777" w:rsidR="00957875" w:rsidRPr="0027358C" w:rsidRDefault="00957875" w:rsidP="008200E5">
      <w:pPr>
        <w:numPr>
          <w:ilvl w:val="0"/>
          <w:numId w:val="28"/>
        </w:numPr>
        <w:rPr>
          <w:rFonts w:ascii="Corbel" w:hAnsi="Corbel"/>
        </w:rPr>
      </w:pPr>
      <w:r w:rsidRPr="0027358C">
        <w:rPr>
          <w:rFonts w:ascii="Corbel" w:hAnsi="Corbel"/>
        </w:rPr>
        <w:t>TAELLN421 - Integrate core skills support into training and assessment</w:t>
      </w:r>
    </w:p>
    <w:p w14:paraId="66EC22D1" w14:textId="77777777" w:rsidR="00957875" w:rsidRPr="0027358C" w:rsidRDefault="00957875" w:rsidP="008200E5">
      <w:pPr>
        <w:numPr>
          <w:ilvl w:val="0"/>
          <w:numId w:val="28"/>
        </w:numPr>
        <w:rPr>
          <w:rFonts w:ascii="Corbel" w:hAnsi="Corbel"/>
        </w:rPr>
      </w:pPr>
      <w:r w:rsidRPr="0027358C">
        <w:rPr>
          <w:rFonts w:ascii="Corbel" w:hAnsi="Corbel"/>
        </w:rPr>
        <w:t>TAELLN422 - Use foundation skills resources, strategies and advice</w:t>
      </w:r>
    </w:p>
    <w:p w14:paraId="0C008B63" w14:textId="77777777" w:rsidR="00957875" w:rsidRPr="0027358C" w:rsidRDefault="00957875" w:rsidP="008200E5">
      <w:pPr>
        <w:numPr>
          <w:ilvl w:val="0"/>
          <w:numId w:val="28"/>
        </w:numPr>
        <w:rPr>
          <w:rFonts w:ascii="Corbel" w:hAnsi="Corbel"/>
        </w:rPr>
      </w:pPr>
      <w:r w:rsidRPr="0027358C">
        <w:rPr>
          <w:rFonts w:ascii="Corbel" w:hAnsi="Corbel"/>
        </w:rPr>
        <w:t>CHCEDS037 - Support the development of numeracy skills</w:t>
      </w:r>
    </w:p>
    <w:p w14:paraId="0BF0182E" w14:textId="77777777" w:rsidR="00957875" w:rsidRPr="0027358C" w:rsidRDefault="00957875" w:rsidP="008200E5">
      <w:pPr>
        <w:numPr>
          <w:ilvl w:val="0"/>
          <w:numId w:val="28"/>
        </w:numPr>
        <w:rPr>
          <w:rFonts w:ascii="Corbel" w:hAnsi="Corbel"/>
        </w:rPr>
      </w:pPr>
      <w:r w:rsidRPr="0027358C">
        <w:rPr>
          <w:rFonts w:ascii="Corbel" w:hAnsi="Corbel"/>
        </w:rPr>
        <w:t>CHCLLN001 - Respond to client language, literacy and numeracy needs</w:t>
      </w:r>
    </w:p>
    <w:p w14:paraId="14DC4D91" w14:textId="77777777" w:rsidR="00957875" w:rsidRPr="0027358C" w:rsidRDefault="00957875" w:rsidP="008200E5">
      <w:pPr>
        <w:numPr>
          <w:ilvl w:val="0"/>
          <w:numId w:val="28"/>
        </w:numPr>
        <w:rPr>
          <w:rFonts w:ascii="Corbel" w:hAnsi="Corbel"/>
        </w:rPr>
      </w:pPr>
      <w:r w:rsidRPr="0027358C">
        <w:rPr>
          <w:rFonts w:ascii="Corbel" w:hAnsi="Corbel"/>
        </w:rPr>
        <w:t>TAEXDB511 - Develop and implement training and assessment strategies for learners with disability</w:t>
      </w:r>
    </w:p>
    <w:p w14:paraId="629877A2" w14:textId="77777777" w:rsidR="00957875" w:rsidRPr="0027358C" w:rsidRDefault="00957875" w:rsidP="008200E5">
      <w:pPr>
        <w:numPr>
          <w:ilvl w:val="0"/>
          <w:numId w:val="28"/>
        </w:numPr>
        <w:rPr>
          <w:rFonts w:ascii="Corbel" w:hAnsi="Corbel"/>
        </w:rPr>
      </w:pPr>
      <w:r w:rsidRPr="0027358C">
        <w:rPr>
          <w:rFonts w:ascii="Corbel" w:hAnsi="Corbel"/>
        </w:rPr>
        <w:t>TAEDES513 - Design and develop e-learning resources.</w:t>
      </w:r>
    </w:p>
    <w:p w14:paraId="0E327864" w14:textId="77777777" w:rsidR="00957875" w:rsidRPr="0027358C" w:rsidRDefault="00957875" w:rsidP="00957875">
      <w:pPr>
        <w:rPr>
          <w:rFonts w:ascii="Corbel" w:hAnsi="Corbel"/>
        </w:rPr>
      </w:pPr>
      <w:r w:rsidRPr="0027358C">
        <w:rPr>
          <w:rFonts w:ascii="Corbel" w:hAnsi="Corbel"/>
        </w:rPr>
        <w:t>Some of the above units can be found in the following relevant skill sets:</w:t>
      </w:r>
    </w:p>
    <w:p w14:paraId="41415571" w14:textId="77777777" w:rsidR="00957875" w:rsidRPr="0027358C" w:rsidRDefault="00957875" w:rsidP="008200E5">
      <w:pPr>
        <w:numPr>
          <w:ilvl w:val="0"/>
          <w:numId w:val="29"/>
        </w:numPr>
        <w:rPr>
          <w:rFonts w:ascii="Corbel" w:hAnsi="Corbel"/>
        </w:rPr>
      </w:pPr>
      <w:r w:rsidRPr="0027358C">
        <w:rPr>
          <w:rFonts w:ascii="Corbel" w:hAnsi="Corbel"/>
        </w:rPr>
        <w:t>CHCSS00101 - Language, Literacy and Numeracy Tutor Skill Set</w:t>
      </w:r>
    </w:p>
    <w:p w14:paraId="0277A3F9" w14:textId="77777777" w:rsidR="00957875" w:rsidRPr="0027358C" w:rsidRDefault="00957875" w:rsidP="008200E5">
      <w:pPr>
        <w:numPr>
          <w:ilvl w:val="0"/>
          <w:numId w:val="29"/>
        </w:numPr>
        <w:rPr>
          <w:rFonts w:ascii="Corbel" w:hAnsi="Corbel"/>
        </w:rPr>
      </w:pPr>
      <w:r w:rsidRPr="0027358C">
        <w:rPr>
          <w:rFonts w:ascii="Corbel" w:hAnsi="Corbel"/>
        </w:rPr>
        <w:t>TAESS00026 - Foundation Skills Integration Skill Set</w:t>
      </w:r>
    </w:p>
    <w:p w14:paraId="42DA4BB8" w14:textId="77777777" w:rsidR="00957875" w:rsidRPr="0027358C" w:rsidRDefault="00957875" w:rsidP="008200E5">
      <w:pPr>
        <w:numPr>
          <w:ilvl w:val="0"/>
          <w:numId w:val="29"/>
        </w:numPr>
        <w:rPr>
          <w:rFonts w:ascii="Corbel" w:hAnsi="Corbel"/>
        </w:rPr>
      </w:pPr>
      <w:r w:rsidRPr="0027358C">
        <w:rPr>
          <w:rFonts w:ascii="Corbel" w:hAnsi="Corbel"/>
        </w:rPr>
        <w:t>TAESS00025 - Learning Support Skill Set.</w:t>
      </w:r>
    </w:p>
    <w:p w14:paraId="4B979787" w14:textId="77777777" w:rsidR="00957875" w:rsidRPr="0027358C" w:rsidRDefault="00957875" w:rsidP="00957875">
      <w:pPr>
        <w:rPr>
          <w:rFonts w:ascii="Corbel" w:hAnsi="Corbel"/>
        </w:rPr>
      </w:pPr>
      <w:r w:rsidRPr="0027358C">
        <w:rPr>
          <w:rFonts w:ascii="Corbel" w:hAnsi="Corbel"/>
        </w:rPr>
        <w:t>Experienced LND specialists undertake advanced practices and support the vocational education practitioner. Working as an ACE educator requires identifying the Australian Core Skills Framework levels of a training product, developing diagnostic pre-and post-assessment resources contextualised to the vocational sector, amending training and assessment resources, embedding foundation skills (LND and employability skills) and enhancing the vocational trainers’ awareness of foundation skills and learning strategies to improve student outcomes.</w:t>
      </w:r>
    </w:p>
    <w:p w14:paraId="119D040A" w14:textId="77777777" w:rsidR="00957875" w:rsidRPr="0027358C" w:rsidRDefault="00957875" w:rsidP="00957875">
      <w:pPr>
        <w:rPr>
          <w:rFonts w:ascii="Corbel" w:hAnsi="Corbel"/>
        </w:rPr>
      </w:pPr>
      <w:r w:rsidRPr="0027358C">
        <w:rPr>
          <w:rFonts w:ascii="Corbel" w:hAnsi="Corbel"/>
        </w:rPr>
        <w:t>Examples of relevant training include:</w:t>
      </w:r>
    </w:p>
    <w:p w14:paraId="4FB0BFFC" w14:textId="77777777" w:rsidR="00957875" w:rsidRPr="0027358C" w:rsidRDefault="00957875" w:rsidP="008200E5">
      <w:pPr>
        <w:numPr>
          <w:ilvl w:val="0"/>
          <w:numId w:val="30"/>
        </w:numPr>
        <w:rPr>
          <w:rFonts w:ascii="Corbel" w:hAnsi="Corbel"/>
        </w:rPr>
      </w:pPr>
      <w:r w:rsidRPr="0027358C">
        <w:rPr>
          <w:rFonts w:ascii="Corbel" w:hAnsi="Corbel"/>
        </w:rPr>
        <w:t>TAELLN511 - Lead the development of adult literacy skills</w:t>
      </w:r>
    </w:p>
    <w:p w14:paraId="4AC203E8" w14:textId="77777777" w:rsidR="00957875" w:rsidRPr="0027358C" w:rsidRDefault="00957875" w:rsidP="008200E5">
      <w:pPr>
        <w:numPr>
          <w:ilvl w:val="0"/>
          <w:numId w:val="30"/>
        </w:numPr>
        <w:rPr>
          <w:rFonts w:ascii="Corbel" w:hAnsi="Corbel"/>
        </w:rPr>
      </w:pPr>
      <w:r w:rsidRPr="0027358C">
        <w:rPr>
          <w:rFonts w:ascii="Corbel" w:hAnsi="Corbel"/>
        </w:rPr>
        <w:t>TAELLN512 - Lead the development of adult numeracy skills</w:t>
      </w:r>
    </w:p>
    <w:p w14:paraId="101CC190" w14:textId="77777777" w:rsidR="00957875" w:rsidRPr="0027358C" w:rsidRDefault="00957875" w:rsidP="008200E5">
      <w:pPr>
        <w:numPr>
          <w:ilvl w:val="0"/>
          <w:numId w:val="30"/>
        </w:numPr>
        <w:rPr>
          <w:rFonts w:ascii="Corbel" w:hAnsi="Corbel"/>
        </w:rPr>
      </w:pPr>
      <w:r w:rsidRPr="0027358C">
        <w:rPr>
          <w:rFonts w:ascii="Corbel" w:hAnsi="Corbel"/>
        </w:rPr>
        <w:t>TAE80113 - Graduate Diploma of Adult Language, Literacy and Numeracy Practice (or units within)</w:t>
      </w:r>
    </w:p>
    <w:p w14:paraId="3A3A6277" w14:textId="77777777" w:rsidR="00957875" w:rsidRPr="0027358C" w:rsidRDefault="00957875" w:rsidP="008200E5">
      <w:pPr>
        <w:numPr>
          <w:ilvl w:val="0"/>
          <w:numId w:val="30"/>
        </w:numPr>
        <w:rPr>
          <w:rFonts w:ascii="Corbel" w:hAnsi="Corbel"/>
        </w:rPr>
      </w:pPr>
      <w:r w:rsidRPr="0027358C">
        <w:rPr>
          <w:rFonts w:ascii="Corbel" w:hAnsi="Corbel"/>
        </w:rPr>
        <w:t>TAE80213 - Graduate Diploma of Adult Language, Literacy and Numeracy Leadership (or units within).</w:t>
      </w:r>
    </w:p>
    <w:p w14:paraId="6CE04F10" w14:textId="77777777" w:rsidR="00957875" w:rsidRDefault="00957875" w:rsidP="00957875">
      <w:pPr>
        <w:rPr>
          <w:rFonts w:ascii="Corbel" w:hAnsi="Corbel"/>
        </w:rPr>
      </w:pPr>
      <w:r w:rsidRPr="0027358C">
        <w:rPr>
          <w:rFonts w:ascii="Corbel" w:hAnsi="Corbel"/>
        </w:rPr>
        <w:t xml:space="preserve">Other non-accredited </w:t>
      </w:r>
      <w:r>
        <w:rPr>
          <w:rFonts w:ascii="Corbel" w:hAnsi="Corbel"/>
        </w:rPr>
        <w:t>PD</w:t>
      </w:r>
      <w:r w:rsidRPr="0027358C">
        <w:rPr>
          <w:rFonts w:ascii="Corbel" w:hAnsi="Corbel"/>
        </w:rPr>
        <w:t xml:space="preserve"> can also support ACE</w:t>
      </w:r>
      <w:r w:rsidRPr="0027358C">
        <w:rPr>
          <w:rFonts w:ascii="Corbel" w:hAnsi="Corbel"/>
          <w:b/>
          <w:bCs/>
        </w:rPr>
        <w:t>+</w:t>
      </w:r>
      <w:r w:rsidRPr="0027358C">
        <w:rPr>
          <w:rFonts w:ascii="Corbel" w:hAnsi="Corbel"/>
        </w:rPr>
        <w:t xml:space="preserve"> educators, such as those provided by </w:t>
      </w:r>
      <w:r>
        <w:rPr>
          <w:rFonts w:ascii="Corbel" w:hAnsi="Corbel"/>
        </w:rPr>
        <w:t xml:space="preserve">sector peaks (e.g. ALA, Community Centres SA), </w:t>
      </w:r>
      <w:r w:rsidRPr="0027358C">
        <w:rPr>
          <w:rFonts w:ascii="Corbel" w:hAnsi="Corbel"/>
        </w:rPr>
        <w:t>A</w:t>
      </w:r>
      <w:r>
        <w:rPr>
          <w:rFonts w:ascii="Corbel" w:hAnsi="Corbel"/>
        </w:rPr>
        <w:t>ustralian Council for Adult Literacy,</w:t>
      </w:r>
      <w:r w:rsidRPr="0027358C">
        <w:rPr>
          <w:rFonts w:ascii="Corbel" w:hAnsi="Corbel"/>
        </w:rPr>
        <w:t xml:space="preserve"> or various Maths Associations and education departments. </w:t>
      </w:r>
      <w:r>
        <w:rPr>
          <w:rFonts w:ascii="Corbel" w:hAnsi="Corbel"/>
        </w:rPr>
        <w:t>These would be in-scope for PD offered (with any necessary adaptation) for educators delivering in ACE+ pilots.</w:t>
      </w:r>
    </w:p>
    <w:p w14:paraId="7445FEDD" w14:textId="77777777" w:rsidR="00957875" w:rsidRPr="00774E20" w:rsidRDefault="00957875" w:rsidP="00957875">
      <w:pPr>
        <w:rPr>
          <w:rFonts w:ascii="Corbel" w:hAnsi="Corbel"/>
        </w:rPr>
      </w:pPr>
      <w:r w:rsidRPr="00774E20">
        <w:rPr>
          <w:rFonts w:ascii="Corbel" w:hAnsi="Corbel"/>
        </w:rPr>
        <w:t xml:space="preserve">The PD approach </w:t>
      </w:r>
      <w:r>
        <w:rPr>
          <w:rFonts w:ascii="Corbel" w:hAnsi="Corbel"/>
        </w:rPr>
        <w:t>for</w:t>
      </w:r>
      <w:r w:rsidRPr="00774E20">
        <w:rPr>
          <w:rFonts w:ascii="Corbel" w:hAnsi="Corbel"/>
        </w:rPr>
        <w:t xml:space="preserve"> ACE+ will </w:t>
      </w:r>
      <w:r>
        <w:rPr>
          <w:rFonts w:ascii="Corbel" w:hAnsi="Corbel"/>
        </w:rPr>
        <w:t xml:space="preserve">also </w:t>
      </w:r>
      <w:r w:rsidRPr="00774E20">
        <w:rPr>
          <w:rFonts w:ascii="Corbel" w:hAnsi="Corbel"/>
        </w:rPr>
        <w:t xml:space="preserve">complement work supporting ACE educators through South Australia’s implementation plan for the VET Workforce Policy Initiative (Action B </w:t>
      </w:r>
      <w:r w:rsidRPr="00774E20">
        <w:rPr>
          <w:rFonts w:ascii="Corbel" w:hAnsi="Corbel"/>
          <w:i/>
          <w:iCs/>
        </w:rPr>
        <w:t>Support excellence and development of the Adult Community Education workforce</w:t>
      </w:r>
      <w:r w:rsidRPr="00774E20">
        <w:rPr>
          <w:rFonts w:ascii="Corbel" w:hAnsi="Corbel"/>
        </w:rPr>
        <w:t>).</w:t>
      </w:r>
      <w:r>
        <w:rPr>
          <w:rFonts w:ascii="Corbel" w:hAnsi="Corbel"/>
        </w:rPr>
        <w:t xml:space="preserve"> This has a sector-wide focus, though PD specifically developed to support ACE+ delivery will have applicability for ACE educators more generally.</w:t>
      </w:r>
    </w:p>
    <w:p w14:paraId="3C4F4D69" w14:textId="77777777" w:rsidR="00957875" w:rsidRPr="00774E20" w:rsidRDefault="00957875" w:rsidP="00957875">
      <w:pPr>
        <w:rPr>
          <w:rFonts w:ascii="Corbel" w:hAnsi="Corbel"/>
        </w:rPr>
      </w:pPr>
      <w:r w:rsidRPr="00774E20">
        <w:rPr>
          <w:rFonts w:ascii="Corbel" w:hAnsi="Corbel"/>
        </w:rPr>
        <w:t>South Australia will work with ACE+ proponents to determine the credentials and experience the trainers have, and through co-design develop relevant professional development responses, with a focus on:</w:t>
      </w:r>
    </w:p>
    <w:p w14:paraId="495988FD" w14:textId="77777777" w:rsidR="00957875" w:rsidRPr="00774E20" w:rsidRDefault="00957875" w:rsidP="008200E5">
      <w:pPr>
        <w:numPr>
          <w:ilvl w:val="0"/>
          <w:numId w:val="43"/>
        </w:numPr>
        <w:rPr>
          <w:rFonts w:ascii="Corbel" w:hAnsi="Corbel"/>
        </w:rPr>
      </w:pPr>
      <w:r w:rsidRPr="00774E20">
        <w:rPr>
          <w:rFonts w:ascii="Corbel" w:hAnsi="Corbel"/>
        </w:rPr>
        <w:t>Interest in specific professional development to improve current practice</w:t>
      </w:r>
    </w:p>
    <w:p w14:paraId="0AE93591" w14:textId="77777777" w:rsidR="00957875" w:rsidRPr="00774E20" w:rsidRDefault="00957875" w:rsidP="008200E5">
      <w:pPr>
        <w:numPr>
          <w:ilvl w:val="0"/>
          <w:numId w:val="43"/>
        </w:numPr>
        <w:rPr>
          <w:rFonts w:ascii="Corbel" w:hAnsi="Corbel"/>
        </w:rPr>
      </w:pPr>
      <w:r w:rsidRPr="00774E20">
        <w:rPr>
          <w:rFonts w:ascii="Corbel" w:hAnsi="Corbel"/>
        </w:rPr>
        <w:t>How and to what extent the professional development will improve professional practice and student outcomes</w:t>
      </w:r>
    </w:p>
    <w:p w14:paraId="2FB8C57B" w14:textId="77777777" w:rsidR="00957875" w:rsidRPr="00774E20" w:rsidRDefault="00957875" w:rsidP="008200E5">
      <w:pPr>
        <w:numPr>
          <w:ilvl w:val="0"/>
          <w:numId w:val="43"/>
        </w:numPr>
        <w:rPr>
          <w:rFonts w:ascii="Corbel" w:hAnsi="Corbel"/>
        </w:rPr>
      </w:pPr>
      <w:r w:rsidRPr="00774E20">
        <w:rPr>
          <w:rFonts w:ascii="Corbel" w:hAnsi="Corbel"/>
        </w:rPr>
        <w:t>Commitment to completing the professional development, with a clear planned approach to implement learning</w:t>
      </w:r>
    </w:p>
    <w:p w14:paraId="5E7CD64D" w14:textId="77777777" w:rsidR="00957875" w:rsidRPr="00774E20" w:rsidRDefault="00957875" w:rsidP="008200E5">
      <w:pPr>
        <w:numPr>
          <w:ilvl w:val="0"/>
          <w:numId w:val="43"/>
        </w:numPr>
        <w:rPr>
          <w:rFonts w:ascii="Corbel" w:hAnsi="Corbel"/>
        </w:rPr>
      </w:pPr>
      <w:r w:rsidRPr="00774E20">
        <w:rPr>
          <w:rFonts w:ascii="Corbel" w:hAnsi="Corbel"/>
        </w:rPr>
        <w:t>How knowledge and skills will be shared with peers and colleagues, within and across organisations.</w:t>
      </w:r>
    </w:p>
    <w:p w14:paraId="763620E9" w14:textId="77777777" w:rsidR="00957875" w:rsidRPr="00774E20" w:rsidRDefault="00957875" w:rsidP="00957875">
      <w:pPr>
        <w:rPr>
          <w:rFonts w:ascii="Corbel" w:hAnsi="Corbel"/>
        </w:rPr>
      </w:pPr>
      <w:r>
        <w:rPr>
          <w:rFonts w:ascii="Corbel" w:hAnsi="Corbel"/>
        </w:rPr>
        <w:t>Particularly to support (4)</w:t>
      </w:r>
      <w:r w:rsidRPr="00774E20">
        <w:rPr>
          <w:rFonts w:ascii="Corbel" w:hAnsi="Corbel"/>
        </w:rPr>
        <w:t xml:space="preserve">, the aim is that highly credentialled (AQF5+) and experienced foundation skills educators will be able to provide support via a </w:t>
      </w:r>
      <w:r>
        <w:rPr>
          <w:rFonts w:ascii="Corbel" w:hAnsi="Corbel"/>
        </w:rPr>
        <w:t>‘</w:t>
      </w:r>
      <w:r w:rsidRPr="00774E20">
        <w:rPr>
          <w:rFonts w:ascii="Corbel" w:hAnsi="Corbel"/>
        </w:rPr>
        <w:t>consultancy model</w:t>
      </w:r>
      <w:r>
        <w:rPr>
          <w:rFonts w:ascii="Corbel" w:hAnsi="Corbel"/>
        </w:rPr>
        <w:t>’</w:t>
      </w:r>
      <w:r w:rsidRPr="00774E20">
        <w:rPr>
          <w:rFonts w:ascii="Corbel" w:hAnsi="Corbel"/>
        </w:rPr>
        <w:t xml:space="preserve"> to new ACE+ providers and develop and/or enhance their foundation skills courses and resources. This may include mentoring early career foundation skills trainers. This could also be extended to other ACE educators not engaged in ACE+ but who would benefit from this PD.</w:t>
      </w:r>
      <w:r>
        <w:rPr>
          <w:rFonts w:ascii="Corbel" w:hAnsi="Corbel"/>
        </w:rPr>
        <w:t xml:space="preserve"> </w:t>
      </w:r>
      <w:r w:rsidRPr="00774E20">
        <w:rPr>
          <w:rFonts w:ascii="Corbel" w:hAnsi="Corbel"/>
        </w:rPr>
        <w:t>For example</w:t>
      </w:r>
      <w:r>
        <w:rPr>
          <w:rFonts w:ascii="Corbel" w:hAnsi="Corbel"/>
        </w:rPr>
        <w:t>, u</w:t>
      </w:r>
      <w:r w:rsidRPr="00774E20">
        <w:rPr>
          <w:rFonts w:ascii="Corbel" w:hAnsi="Corbel"/>
        </w:rPr>
        <w:t>sing th</w:t>
      </w:r>
      <w:r>
        <w:rPr>
          <w:rFonts w:ascii="Corbel" w:hAnsi="Corbel"/>
        </w:rPr>
        <w:t>is</w:t>
      </w:r>
      <w:r w:rsidRPr="00774E20">
        <w:rPr>
          <w:rFonts w:ascii="Corbel" w:hAnsi="Corbel"/>
        </w:rPr>
        <w:t xml:space="preserve"> approach: </w:t>
      </w:r>
    </w:p>
    <w:p w14:paraId="15997BCA" w14:textId="77777777" w:rsidR="00957875" w:rsidRPr="00774E20" w:rsidRDefault="00957875" w:rsidP="008200E5">
      <w:pPr>
        <w:numPr>
          <w:ilvl w:val="0"/>
          <w:numId w:val="42"/>
        </w:numPr>
        <w:rPr>
          <w:rFonts w:ascii="Corbel" w:hAnsi="Corbel"/>
        </w:rPr>
      </w:pPr>
      <w:r w:rsidRPr="00774E20">
        <w:rPr>
          <w:rFonts w:ascii="Corbel" w:hAnsi="Corbel"/>
        </w:rPr>
        <w:t xml:space="preserve">To develop a </w:t>
      </w:r>
      <w:r w:rsidRPr="00774E20">
        <w:rPr>
          <w:rFonts w:ascii="Corbel" w:hAnsi="Corbel"/>
          <w:u w:val="single"/>
        </w:rPr>
        <w:t>consultancy</w:t>
      </w:r>
      <w:r w:rsidRPr="00774E20">
        <w:rPr>
          <w:rFonts w:ascii="Corbel" w:hAnsi="Corbel"/>
        </w:rPr>
        <w:t xml:space="preserve"> methodology: </w:t>
      </w:r>
    </w:p>
    <w:p w14:paraId="3C2EB2A6" w14:textId="77777777" w:rsidR="00957875" w:rsidRPr="00B23691" w:rsidRDefault="00957875" w:rsidP="00957875">
      <w:pPr>
        <w:ind w:left="720"/>
        <w:rPr>
          <w:rFonts w:ascii="Corbel" w:hAnsi="Corbel"/>
          <w:u w:val="single"/>
        </w:rPr>
      </w:pPr>
      <w:r>
        <w:rPr>
          <w:rFonts w:ascii="Corbel" w:hAnsi="Corbel"/>
        </w:rPr>
        <w:t>Some existing ACE providers</w:t>
      </w:r>
      <w:r w:rsidRPr="00774E20">
        <w:rPr>
          <w:rFonts w:ascii="Corbel" w:hAnsi="Corbel"/>
        </w:rPr>
        <w:t xml:space="preserve"> already possess good credentials and experience and</w:t>
      </w:r>
      <w:r>
        <w:rPr>
          <w:rFonts w:ascii="Corbel" w:hAnsi="Corbel"/>
        </w:rPr>
        <w:t xml:space="preserve"> </w:t>
      </w:r>
      <w:r w:rsidRPr="00774E20">
        <w:rPr>
          <w:rFonts w:ascii="Corbel" w:hAnsi="Corbel"/>
        </w:rPr>
        <w:t xml:space="preserve">have met all four criteria </w:t>
      </w:r>
      <w:r>
        <w:rPr>
          <w:rFonts w:ascii="Corbel" w:hAnsi="Corbel"/>
        </w:rPr>
        <w:t>above</w:t>
      </w:r>
      <w:r w:rsidRPr="00774E20">
        <w:rPr>
          <w:rFonts w:ascii="Corbel" w:hAnsi="Corbel"/>
        </w:rPr>
        <w:t xml:space="preserve"> in their </w:t>
      </w:r>
      <w:r>
        <w:rPr>
          <w:rFonts w:ascii="Corbel" w:hAnsi="Corbel"/>
        </w:rPr>
        <w:t>scoping of potential ACE+ delivery; ACE+ funding could contribute</w:t>
      </w:r>
      <w:r w:rsidRPr="00774E20">
        <w:rPr>
          <w:rFonts w:ascii="Corbel" w:hAnsi="Corbel"/>
        </w:rPr>
        <w:t xml:space="preserve"> for them to commence the </w:t>
      </w:r>
      <w:r w:rsidRPr="00774E20">
        <w:rPr>
          <w:rFonts w:ascii="Corbel" w:hAnsi="Corbel"/>
          <w:i/>
          <w:iCs/>
        </w:rPr>
        <w:t>TAE80113 Graduate Diploma of Adult Language, Literacy and Numeracy Practice</w:t>
      </w:r>
      <w:r>
        <w:rPr>
          <w:rFonts w:ascii="Corbel" w:hAnsi="Corbel"/>
        </w:rPr>
        <w:t xml:space="preserve"> for their delivery under the trial, and to work with other educators delivering ACE+ (or general ACE, especially as a developmental PD opportunity)</w:t>
      </w:r>
      <w:r w:rsidRPr="00774E20">
        <w:rPr>
          <w:rFonts w:ascii="Corbel" w:hAnsi="Corbel"/>
          <w:i/>
          <w:iCs/>
        </w:rPr>
        <w:t xml:space="preserve">. </w:t>
      </w:r>
    </w:p>
    <w:p w14:paraId="668861F8" w14:textId="77777777" w:rsidR="00957875" w:rsidRPr="00774E20" w:rsidRDefault="00957875" w:rsidP="008200E5">
      <w:pPr>
        <w:numPr>
          <w:ilvl w:val="0"/>
          <w:numId w:val="42"/>
        </w:numPr>
        <w:rPr>
          <w:rFonts w:ascii="Corbel" w:hAnsi="Corbel"/>
        </w:rPr>
      </w:pPr>
      <w:r w:rsidRPr="00774E20">
        <w:rPr>
          <w:rFonts w:ascii="Corbel" w:hAnsi="Corbel"/>
        </w:rPr>
        <w:t xml:space="preserve">To develop </w:t>
      </w:r>
      <w:r w:rsidRPr="00774E20">
        <w:rPr>
          <w:rFonts w:ascii="Corbel" w:hAnsi="Corbel"/>
          <w:u w:val="single"/>
        </w:rPr>
        <w:t>foundation skills capability</w:t>
      </w:r>
      <w:r w:rsidRPr="00774E20">
        <w:rPr>
          <w:rFonts w:ascii="Corbel" w:hAnsi="Corbel"/>
        </w:rPr>
        <w:t xml:space="preserve">: </w:t>
      </w:r>
    </w:p>
    <w:p w14:paraId="192354DE" w14:textId="77777777" w:rsidR="00957875" w:rsidRPr="00774E20" w:rsidRDefault="00957875" w:rsidP="00957875">
      <w:pPr>
        <w:ind w:left="720"/>
        <w:rPr>
          <w:rFonts w:ascii="Corbel" w:hAnsi="Corbel"/>
        </w:rPr>
      </w:pPr>
      <w:r>
        <w:rPr>
          <w:rFonts w:ascii="Corbel" w:hAnsi="Corbel"/>
        </w:rPr>
        <w:t xml:space="preserve">PD provided as part of ACE+ </w:t>
      </w:r>
      <w:r w:rsidRPr="00774E20">
        <w:rPr>
          <w:rFonts w:ascii="Corbel" w:hAnsi="Corbel"/>
        </w:rPr>
        <w:t>w</w:t>
      </w:r>
      <w:r>
        <w:rPr>
          <w:rFonts w:ascii="Corbel" w:hAnsi="Corbel"/>
        </w:rPr>
        <w:t>ould</w:t>
      </w:r>
      <w:r w:rsidRPr="00774E20">
        <w:rPr>
          <w:rFonts w:ascii="Corbel" w:hAnsi="Corbel"/>
        </w:rPr>
        <w:t xml:space="preserve"> support an experienced trainer </w:t>
      </w:r>
      <w:r>
        <w:rPr>
          <w:rFonts w:ascii="Corbel" w:hAnsi="Corbel"/>
        </w:rPr>
        <w:t>(</w:t>
      </w:r>
      <w:r w:rsidRPr="00774E20">
        <w:rPr>
          <w:rFonts w:ascii="Corbel" w:hAnsi="Corbel"/>
        </w:rPr>
        <w:t xml:space="preserve">but </w:t>
      </w:r>
      <w:r>
        <w:rPr>
          <w:rFonts w:ascii="Corbel" w:hAnsi="Corbel"/>
        </w:rPr>
        <w:t xml:space="preserve">with </w:t>
      </w:r>
      <w:r w:rsidRPr="00774E20">
        <w:rPr>
          <w:rFonts w:ascii="Corbel" w:hAnsi="Corbel"/>
        </w:rPr>
        <w:t>entry level foundation skills</w:t>
      </w:r>
      <w:r>
        <w:rPr>
          <w:rFonts w:ascii="Corbel" w:hAnsi="Corbel"/>
        </w:rPr>
        <w:t>)</w:t>
      </w:r>
      <w:r w:rsidRPr="00774E20">
        <w:rPr>
          <w:rFonts w:ascii="Corbel" w:hAnsi="Corbel"/>
        </w:rPr>
        <w:t xml:space="preserve"> to undertake the CHCSS00101 Language, Literacy and Numeracy Tutor Skill Set.</w:t>
      </w:r>
    </w:p>
    <w:p w14:paraId="7B7B8018" w14:textId="77777777" w:rsidR="00957875" w:rsidRDefault="00957875" w:rsidP="00957875">
      <w:pPr>
        <w:rPr>
          <w:rFonts w:ascii="Corbel" w:hAnsi="Corbel"/>
        </w:rPr>
      </w:pPr>
      <w:r>
        <w:rPr>
          <w:rFonts w:ascii="Corbel" w:hAnsi="Corbel"/>
        </w:rPr>
        <w:t>While PD supported through ACE+ will focus on delivery of the trial, the intent is that the broadest application through sector-wide sharing and practice will be prioritised and benefit ACE providers in general, especially through a consultancy and/or mentoring approach that has long-term application.</w:t>
      </w:r>
    </w:p>
    <w:p w14:paraId="4BEE0271" w14:textId="77777777" w:rsidR="00957875" w:rsidRDefault="00957875" w:rsidP="00957875">
      <w:pPr>
        <w:rPr>
          <w:rFonts w:ascii="Corbel" w:hAnsi="Corbel"/>
        </w:rPr>
      </w:pPr>
    </w:p>
    <w:p w14:paraId="04E08E48" w14:textId="77777777" w:rsidR="00957875" w:rsidRPr="0027358C" w:rsidRDefault="00957875" w:rsidP="00957875">
      <w:pPr>
        <w:rPr>
          <w:rFonts w:ascii="Corbel" w:hAnsi="Corbel"/>
        </w:rPr>
      </w:pPr>
    </w:p>
    <w:p w14:paraId="35BF22D8" w14:textId="77777777" w:rsidR="00957875" w:rsidRDefault="00957875" w:rsidP="00957875">
      <w:pPr>
        <w:rPr>
          <w:rFonts w:ascii="Corbel" w:hAnsi="Corbel"/>
        </w:rPr>
        <w:sectPr w:rsidR="00957875" w:rsidSect="00957875">
          <w:pgSz w:w="11906" w:h="16838"/>
          <w:pgMar w:top="1440" w:right="1440" w:bottom="1440" w:left="1440" w:header="709" w:footer="709" w:gutter="0"/>
          <w:cols w:space="708"/>
          <w:docGrid w:linePitch="360"/>
        </w:sectPr>
      </w:pPr>
    </w:p>
    <w:p w14:paraId="00A88546" w14:textId="77777777" w:rsidR="00957875" w:rsidRPr="0063714E" w:rsidRDefault="00957875" w:rsidP="00957875">
      <w:pPr>
        <w:rPr>
          <w:rFonts w:ascii="Corbel" w:hAnsi="Corbel"/>
          <w:b/>
          <w:bCs/>
          <w:u w:val="single"/>
        </w:rPr>
      </w:pPr>
      <w:r w:rsidRPr="0063714E">
        <w:rPr>
          <w:rFonts w:ascii="Corbel" w:hAnsi="Corbel"/>
          <w:b/>
          <w:bCs/>
          <w:u w:val="single"/>
        </w:rPr>
        <w:t xml:space="preserve">ATTACHMENT 3 </w:t>
      </w:r>
    </w:p>
    <w:p w14:paraId="5C0D88DF" w14:textId="77777777" w:rsidR="00957875" w:rsidRPr="00A60563" w:rsidRDefault="00957875" w:rsidP="00957875">
      <w:pPr>
        <w:rPr>
          <w:rFonts w:ascii="Corbel" w:hAnsi="Corbel"/>
          <w:b/>
          <w:bCs/>
        </w:rPr>
      </w:pPr>
      <w:r w:rsidRPr="00A60563">
        <w:rPr>
          <w:rFonts w:ascii="Corbel" w:hAnsi="Corbel"/>
          <w:b/>
          <w:bCs/>
        </w:rPr>
        <w:t>ACE+ indicative pilot approach (subject to finalisation)</w:t>
      </w:r>
    </w:p>
    <w:p w14:paraId="0E48C6EE" w14:textId="77777777" w:rsidR="00957875" w:rsidRDefault="00957875" w:rsidP="00957875">
      <w:pPr>
        <w:rPr>
          <w:rFonts w:ascii="Corbel" w:hAnsi="Corbel"/>
        </w:rPr>
      </w:pPr>
      <w:r w:rsidRPr="0027358C">
        <w:rPr>
          <w:rFonts w:ascii="Corbel" w:hAnsi="Corbel"/>
          <w:noProof/>
        </w:rPr>
        <w:drawing>
          <wp:anchor distT="0" distB="0" distL="114300" distR="114300" simplePos="0" relativeHeight="251658240" behindDoc="1" locked="0" layoutInCell="1" allowOverlap="1" wp14:anchorId="094664CE" wp14:editId="6C95D8F9">
            <wp:simplePos x="0" y="0"/>
            <wp:positionH relativeFrom="margin">
              <wp:align>left</wp:align>
            </wp:positionH>
            <wp:positionV relativeFrom="paragraph">
              <wp:posOffset>248285</wp:posOffset>
            </wp:positionV>
            <wp:extent cx="8413200" cy="4888800"/>
            <wp:effectExtent l="0" t="0" r="6985" b="7620"/>
            <wp:wrapNone/>
            <wp:docPr id="515010548" name="Picture 51501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324185"/>
                    <pic:cNvPicPr/>
                  </pic:nvPicPr>
                  <pic:blipFill>
                    <a:blip r:embed="rId20">
                      <a:extLst>
                        <a:ext uri="{28A0092B-C50C-407E-A947-70E740481C1C}">
                          <a14:useLocalDpi xmlns:a14="http://schemas.microsoft.com/office/drawing/2010/main" val="0"/>
                        </a:ext>
                      </a:extLst>
                    </a:blip>
                    <a:stretch>
                      <a:fillRect/>
                    </a:stretch>
                  </pic:blipFill>
                  <pic:spPr>
                    <a:xfrm>
                      <a:off x="0" y="0"/>
                      <a:ext cx="8413200" cy="4888800"/>
                    </a:xfrm>
                    <a:prstGeom prst="rect">
                      <a:avLst/>
                    </a:prstGeom>
                  </pic:spPr>
                </pic:pic>
              </a:graphicData>
            </a:graphic>
            <wp14:sizeRelH relativeFrom="page">
              <wp14:pctWidth>0</wp14:pctWidth>
            </wp14:sizeRelH>
            <wp14:sizeRelV relativeFrom="page">
              <wp14:pctHeight>0</wp14:pctHeight>
            </wp14:sizeRelV>
          </wp:anchor>
        </w:drawing>
      </w:r>
      <w:r w:rsidRPr="0027358C">
        <w:rPr>
          <w:rFonts w:ascii="Corbel" w:hAnsi="Corbel"/>
          <w:noProof/>
        </w:rPr>
        <w:drawing>
          <wp:inline distT="0" distB="0" distL="0" distR="0" wp14:anchorId="4BB1B3C1" wp14:editId="7B49D125">
            <wp:extent cx="8846820" cy="4884280"/>
            <wp:effectExtent l="0" t="0" r="0" b="0"/>
            <wp:docPr id="127706953" name="Picture 127706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8876601" cy="4900722"/>
                    </a:xfrm>
                    <a:prstGeom prst="rect">
                      <a:avLst/>
                    </a:prstGeom>
                  </pic:spPr>
                </pic:pic>
              </a:graphicData>
            </a:graphic>
          </wp:inline>
        </w:drawing>
      </w:r>
    </w:p>
    <w:p w14:paraId="19045754" w14:textId="77777777" w:rsidR="00957875" w:rsidRDefault="00957875" w:rsidP="00957875">
      <w:pPr>
        <w:rPr>
          <w:rFonts w:ascii="Corbel" w:hAnsi="Corbel"/>
        </w:rPr>
        <w:sectPr w:rsidR="00957875" w:rsidSect="00957875">
          <w:pgSz w:w="16838" w:h="11906" w:orient="landscape"/>
          <w:pgMar w:top="1440" w:right="1440" w:bottom="1440" w:left="1440" w:header="709" w:footer="709" w:gutter="0"/>
          <w:cols w:space="708"/>
          <w:docGrid w:linePitch="360"/>
        </w:sectPr>
      </w:pPr>
    </w:p>
    <w:p w14:paraId="5696F433" w14:textId="77777777" w:rsidR="00957875" w:rsidRPr="00D56365" w:rsidRDefault="00957875" w:rsidP="00957875">
      <w:pPr>
        <w:rPr>
          <w:rFonts w:ascii="Corbel" w:hAnsi="Corbel"/>
          <w:lang w:val="en-GB"/>
        </w:rPr>
      </w:pPr>
      <w:r w:rsidRPr="00D56365">
        <w:rPr>
          <w:rFonts w:ascii="Corbel" w:hAnsi="Corbel"/>
          <w:lang w:val="en-GB"/>
        </w:rPr>
        <w:t xml:space="preserve">The Parties have confirmed their commitment to this </w:t>
      </w:r>
      <w:r>
        <w:rPr>
          <w:rFonts w:ascii="Corbel" w:hAnsi="Corbel"/>
          <w:lang w:val="en-GB"/>
        </w:rPr>
        <w:t>implementation plan</w:t>
      </w:r>
      <w:r w:rsidRPr="00D56365">
        <w:rPr>
          <w:rFonts w:ascii="Corbel" w:hAnsi="Corbel"/>
          <w:lang w:val="en-GB"/>
        </w:rPr>
        <w:t xml:space="preserve"> as follows:</w:t>
      </w:r>
    </w:p>
    <w:tbl>
      <w:tblPr>
        <w:tblW w:w="9355" w:type="dxa"/>
        <w:jc w:val="center"/>
        <w:tblLayout w:type="fixed"/>
        <w:tblLook w:val="01E0" w:firstRow="1" w:lastRow="1" w:firstColumn="1" w:lastColumn="1" w:noHBand="0" w:noVBand="0"/>
      </w:tblPr>
      <w:tblGrid>
        <w:gridCol w:w="4536"/>
        <w:gridCol w:w="283"/>
        <w:gridCol w:w="4536"/>
      </w:tblGrid>
      <w:tr w:rsidR="00957875" w:rsidRPr="00D56365" w14:paraId="1C90C68A" w14:textId="77777777" w:rsidTr="00B23691">
        <w:trPr>
          <w:cantSplit/>
          <w:jc w:val="center"/>
        </w:trPr>
        <w:tc>
          <w:tcPr>
            <w:tcW w:w="4536" w:type="dxa"/>
          </w:tcPr>
          <w:p w14:paraId="7AB5D61B" w14:textId="77777777" w:rsidR="00957875" w:rsidRPr="00D56365" w:rsidRDefault="00957875" w:rsidP="00B2369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Commonwealth of Australia by</w:t>
            </w:r>
          </w:p>
          <w:p w14:paraId="2CE3BDB9" w14:textId="77777777" w:rsidR="00957875" w:rsidRPr="00D56365" w:rsidRDefault="00957875" w:rsidP="00B23691">
            <w:pPr>
              <w:pStyle w:val="LineForSignature"/>
              <w:rPr>
                <w:rFonts w:ascii="Corbel" w:hAnsi="Corbel"/>
              </w:rPr>
            </w:pPr>
            <w:r w:rsidRPr="00D56365">
              <w:rPr>
                <w:rFonts w:ascii="Corbel" w:hAnsi="Corbel"/>
              </w:rPr>
              <w:br/>
            </w:r>
            <w:r w:rsidRPr="00D56365">
              <w:rPr>
                <w:rFonts w:ascii="Corbel" w:hAnsi="Corbel"/>
              </w:rPr>
              <w:tab/>
            </w:r>
          </w:p>
          <w:p w14:paraId="37F23C0C" w14:textId="77777777" w:rsidR="00957875" w:rsidRPr="00D56365" w:rsidRDefault="00957875" w:rsidP="00B23691">
            <w:pPr>
              <w:pStyle w:val="SingleParagraph"/>
              <w:rPr>
                <w:rStyle w:val="Bold"/>
              </w:rPr>
            </w:pPr>
            <w:r w:rsidRPr="00D56365">
              <w:rPr>
                <w:rStyle w:val="Bold"/>
              </w:rPr>
              <w:t xml:space="preserve">The Honourable </w:t>
            </w:r>
            <w:r>
              <w:rPr>
                <w:rStyle w:val="Bold"/>
              </w:rPr>
              <w:t>Andrew Giles</w:t>
            </w:r>
            <w:r w:rsidRPr="00D56365">
              <w:rPr>
                <w:rStyle w:val="Bold"/>
              </w:rPr>
              <w:t xml:space="preserve"> MP</w:t>
            </w:r>
          </w:p>
          <w:p w14:paraId="62F66A08" w14:textId="77777777" w:rsidR="00957875" w:rsidRPr="00D56365" w:rsidRDefault="00957875" w:rsidP="00B23691">
            <w:pPr>
              <w:pStyle w:val="Position"/>
              <w:rPr>
                <w:lang w:val="en-GB"/>
              </w:rPr>
            </w:pPr>
            <w:r w:rsidRPr="00D56365">
              <w:rPr>
                <w:lang w:val="en-GB"/>
              </w:rPr>
              <w:t xml:space="preserve">Minister for </w:t>
            </w:r>
            <w:r>
              <w:rPr>
                <w:lang w:val="en-GB"/>
              </w:rPr>
              <w:t>Skills and Training</w:t>
            </w:r>
          </w:p>
          <w:p w14:paraId="224E8E4C" w14:textId="77777777" w:rsidR="00957875" w:rsidRPr="00D56365" w:rsidRDefault="00957875" w:rsidP="00B23691">
            <w:pPr>
              <w:pStyle w:val="SingleParagraph"/>
              <w:tabs>
                <w:tab w:val="num" w:pos="1134"/>
              </w:tabs>
              <w:spacing w:after="240"/>
              <w:rPr>
                <w:b/>
                <w:lang w:val="en-GB"/>
              </w:rPr>
            </w:pPr>
            <w:r>
              <w:rPr>
                <w:lang w:val="en-GB"/>
              </w:rPr>
              <w:t xml:space="preserve">      /      /  2025</w:t>
            </w:r>
          </w:p>
        </w:tc>
        <w:tc>
          <w:tcPr>
            <w:tcW w:w="283" w:type="dxa"/>
          </w:tcPr>
          <w:p w14:paraId="3AB5C7D6" w14:textId="77777777" w:rsidR="00957875" w:rsidRPr="00D56365" w:rsidRDefault="00957875" w:rsidP="00B23691">
            <w:pPr>
              <w:pStyle w:val="Signed"/>
              <w:rPr>
                <w:rStyle w:val="SignedBold"/>
                <w:rFonts w:ascii="Corbel" w:hAnsi="Corbel"/>
                <w:b w:val="0"/>
                <w:bCs w:val="0"/>
              </w:rPr>
            </w:pPr>
          </w:p>
        </w:tc>
        <w:tc>
          <w:tcPr>
            <w:tcW w:w="4536" w:type="dxa"/>
          </w:tcPr>
          <w:p w14:paraId="6AC0287E" w14:textId="77777777" w:rsidR="00957875" w:rsidRPr="00D56365" w:rsidRDefault="00957875" w:rsidP="00B2369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w:t>
            </w:r>
            <w:r w:rsidRPr="00D56365">
              <w:rPr>
                <w:rFonts w:ascii="Corbel" w:hAnsi="Corbel"/>
              </w:rPr>
              <w:br/>
              <w:t xml:space="preserve">State of </w:t>
            </w:r>
            <w:r>
              <w:rPr>
                <w:rFonts w:ascii="Corbel" w:hAnsi="Corbel"/>
              </w:rPr>
              <w:t>South Australia</w:t>
            </w:r>
            <w:r w:rsidRPr="00D56365">
              <w:rPr>
                <w:rFonts w:ascii="Corbel" w:hAnsi="Corbel"/>
              </w:rPr>
              <w:t xml:space="preserve"> by</w:t>
            </w:r>
            <w:r>
              <w:rPr>
                <w:rFonts w:ascii="Corbel" w:hAnsi="Corbel"/>
              </w:rPr>
              <w:t xml:space="preserve"> </w:t>
            </w:r>
          </w:p>
          <w:p w14:paraId="68DE5C1D" w14:textId="77777777" w:rsidR="00957875" w:rsidRPr="00D56365" w:rsidRDefault="00957875" w:rsidP="00B23691">
            <w:pPr>
              <w:pStyle w:val="LineForSignature"/>
              <w:rPr>
                <w:rFonts w:ascii="Corbel" w:hAnsi="Corbel"/>
              </w:rPr>
            </w:pPr>
            <w:r w:rsidRPr="00D56365">
              <w:rPr>
                <w:rFonts w:ascii="Corbel" w:hAnsi="Corbel"/>
              </w:rPr>
              <w:br/>
            </w:r>
            <w:r w:rsidRPr="00D56365">
              <w:rPr>
                <w:rFonts w:ascii="Corbel" w:hAnsi="Corbel"/>
              </w:rPr>
              <w:tab/>
            </w:r>
          </w:p>
          <w:p w14:paraId="3580A56B" w14:textId="77777777" w:rsidR="00957875" w:rsidRPr="00D56365" w:rsidRDefault="00957875" w:rsidP="00B23691">
            <w:pPr>
              <w:pStyle w:val="SingleParagraph"/>
              <w:rPr>
                <w:rStyle w:val="Bold"/>
              </w:rPr>
            </w:pPr>
            <w:r w:rsidRPr="00D56365">
              <w:rPr>
                <w:rStyle w:val="Bold"/>
              </w:rPr>
              <w:t xml:space="preserve">The Honourable </w:t>
            </w:r>
            <w:r>
              <w:rPr>
                <w:rStyle w:val="Bold"/>
              </w:rPr>
              <w:t>Blair Boyer</w:t>
            </w:r>
            <w:r w:rsidRPr="00D56365">
              <w:rPr>
                <w:rStyle w:val="Bold"/>
              </w:rPr>
              <w:t xml:space="preserve"> MP</w:t>
            </w:r>
          </w:p>
          <w:p w14:paraId="2356CE64" w14:textId="77777777" w:rsidR="00957875" w:rsidRPr="00D56365" w:rsidRDefault="00957875" w:rsidP="00B23691">
            <w:pPr>
              <w:pStyle w:val="Position"/>
              <w:rPr>
                <w:lang w:val="en-GB"/>
              </w:rPr>
            </w:pPr>
            <w:r w:rsidRPr="00D56365">
              <w:rPr>
                <w:lang w:val="en-GB"/>
              </w:rPr>
              <w:t xml:space="preserve">Minister for </w:t>
            </w:r>
            <w:r>
              <w:rPr>
                <w:lang w:val="en-GB"/>
              </w:rPr>
              <w:t>Education, Training and Skills</w:t>
            </w:r>
            <w:r w:rsidRPr="00D56365">
              <w:rPr>
                <w:lang w:val="en-GB"/>
              </w:rPr>
              <w:t xml:space="preserve"> </w:t>
            </w:r>
          </w:p>
          <w:p w14:paraId="5438A7F8" w14:textId="77777777" w:rsidR="00957875" w:rsidRPr="00396903" w:rsidRDefault="00957875" w:rsidP="00B23691">
            <w:pPr>
              <w:rPr>
                <w:rFonts w:ascii="Corbel" w:hAnsi="Corbel"/>
                <w:lang w:val="en-GB"/>
              </w:rPr>
            </w:pPr>
            <w:r w:rsidRPr="00396903">
              <w:rPr>
                <w:rFonts w:ascii="Corbel" w:hAnsi="Corbel"/>
                <w:lang w:val="en-GB"/>
              </w:rPr>
              <w:t xml:space="preserve">      /      /  202</w:t>
            </w:r>
            <w:r>
              <w:rPr>
                <w:rFonts w:ascii="Corbel" w:hAnsi="Corbel"/>
                <w:lang w:val="en-GB"/>
              </w:rPr>
              <w:t>5</w:t>
            </w:r>
          </w:p>
        </w:tc>
      </w:tr>
    </w:tbl>
    <w:p w14:paraId="791D4FC1" w14:textId="77777777" w:rsidR="00957875" w:rsidRPr="0027358C" w:rsidRDefault="00957875" w:rsidP="00957875">
      <w:pPr>
        <w:rPr>
          <w:rFonts w:ascii="Corbel" w:hAnsi="Corbel"/>
        </w:rPr>
      </w:pPr>
    </w:p>
    <w:p w14:paraId="7489A515" w14:textId="783372E1" w:rsidR="00957875" w:rsidRDefault="00957875" w:rsidP="00957875">
      <w:pPr>
        <w:rPr>
          <w:rFonts w:ascii="Corbel" w:hAnsi="Corbel"/>
          <w:b/>
          <w:bCs/>
        </w:rPr>
      </w:pPr>
    </w:p>
    <w:sectPr w:rsidR="00957875" w:rsidSect="0095787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2573F" w14:textId="77777777" w:rsidR="00380FAD" w:rsidRDefault="00380FAD" w:rsidP="00957875">
      <w:pPr>
        <w:spacing w:after="0" w:line="240" w:lineRule="auto"/>
      </w:pPr>
      <w:r>
        <w:separator/>
      </w:r>
    </w:p>
  </w:endnote>
  <w:endnote w:type="continuationSeparator" w:id="0">
    <w:p w14:paraId="77670BA0" w14:textId="77777777" w:rsidR="00380FAD" w:rsidRDefault="00380FAD" w:rsidP="00957875">
      <w:pPr>
        <w:spacing w:after="0" w:line="240" w:lineRule="auto"/>
      </w:pPr>
      <w:r>
        <w:continuationSeparator/>
      </w:r>
    </w:p>
  </w:endnote>
  <w:endnote w:type="continuationNotice" w:id="1">
    <w:p w14:paraId="7901C76B" w14:textId="77777777" w:rsidR="00380FAD" w:rsidRDefault="00380F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roxima Nova">
    <w:altName w:val="Tahoma"/>
    <w:charset w:val="00"/>
    <w:family w:val="auto"/>
    <w:pitch w:val="default"/>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E912" w14:textId="0FB0DD57" w:rsidR="00957875" w:rsidRDefault="00A752D8">
    <w:pPr>
      <w:pStyle w:val="Footer"/>
    </w:pPr>
    <w:r>
      <w:rPr>
        <w:noProof/>
      </w:rPr>
      <mc:AlternateContent>
        <mc:Choice Requires="wps">
          <w:drawing>
            <wp:anchor distT="0" distB="0" distL="0" distR="0" simplePos="0" relativeHeight="251658246" behindDoc="0" locked="0" layoutInCell="1" allowOverlap="1" wp14:anchorId="0F28172B" wp14:editId="47AEE153">
              <wp:simplePos x="635" y="635"/>
              <wp:positionH relativeFrom="page">
                <wp:align>center</wp:align>
              </wp:positionH>
              <wp:positionV relativeFrom="page">
                <wp:align>bottom</wp:align>
              </wp:positionV>
              <wp:extent cx="551815" cy="391160"/>
              <wp:effectExtent l="0" t="0" r="635" b="0"/>
              <wp:wrapNone/>
              <wp:docPr id="105107091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220236E" w14:textId="55FC303D" w:rsidR="00A752D8" w:rsidRPr="00A752D8" w:rsidRDefault="00A752D8" w:rsidP="00A752D8">
                          <w:pPr>
                            <w:spacing w:after="0"/>
                            <w:rPr>
                              <w:rFonts w:ascii="Calibri" w:eastAsia="Calibri" w:hAnsi="Calibri" w:cs="Calibri"/>
                              <w:noProof/>
                              <w:color w:val="FF0000"/>
                              <w:sz w:val="24"/>
                              <w:szCs w:val="24"/>
                            </w:rPr>
                          </w:pPr>
                          <w:r w:rsidRPr="00A752D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28172B"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7220236E" w14:textId="55FC303D" w:rsidR="00A752D8" w:rsidRPr="00A752D8" w:rsidRDefault="00A752D8" w:rsidP="00A752D8">
                    <w:pPr>
                      <w:spacing w:after="0"/>
                      <w:rPr>
                        <w:rFonts w:ascii="Calibri" w:eastAsia="Calibri" w:hAnsi="Calibri" w:cs="Calibri"/>
                        <w:noProof/>
                        <w:color w:val="FF0000"/>
                        <w:sz w:val="24"/>
                        <w:szCs w:val="24"/>
                      </w:rPr>
                    </w:pPr>
                    <w:r w:rsidRPr="00A752D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541D4" w14:textId="76455FB8" w:rsidR="00957875" w:rsidRDefault="00A752D8">
    <w:pPr>
      <w:pStyle w:val="Footer"/>
      <w:jc w:val="right"/>
    </w:pPr>
    <w:r>
      <w:rPr>
        <w:noProof/>
      </w:rPr>
      <mc:AlternateContent>
        <mc:Choice Requires="wps">
          <w:drawing>
            <wp:anchor distT="0" distB="0" distL="0" distR="0" simplePos="0" relativeHeight="251658247" behindDoc="0" locked="0" layoutInCell="1" allowOverlap="1" wp14:anchorId="5E7619A4" wp14:editId="70BB905F">
              <wp:simplePos x="914400" y="9763125"/>
              <wp:positionH relativeFrom="page">
                <wp:align>center</wp:align>
              </wp:positionH>
              <wp:positionV relativeFrom="page">
                <wp:align>bottom</wp:align>
              </wp:positionV>
              <wp:extent cx="551815" cy="391160"/>
              <wp:effectExtent l="0" t="0" r="635" b="0"/>
              <wp:wrapNone/>
              <wp:docPr id="54338497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82E7D9C" w14:textId="46EB6CB4" w:rsidR="00A752D8" w:rsidRPr="00A752D8" w:rsidRDefault="00A752D8" w:rsidP="00A752D8">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7619A4"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0.8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382E7D9C" w14:textId="46EB6CB4" w:rsidR="00A752D8" w:rsidRPr="00A752D8" w:rsidRDefault="00A752D8" w:rsidP="00A752D8">
                    <w:pPr>
                      <w:spacing w:after="0"/>
                      <w:rPr>
                        <w:rFonts w:ascii="Calibri" w:eastAsia="Calibri" w:hAnsi="Calibri" w:cs="Calibri"/>
                        <w:noProof/>
                        <w:color w:val="FF0000"/>
                        <w:sz w:val="24"/>
                        <w:szCs w:val="24"/>
                      </w:rPr>
                    </w:pPr>
                  </w:p>
                </w:txbxContent>
              </v:textbox>
              <w10:wrap anchorx="page" anchory="page"/>
            </v:shape>
          </w:pict>
        </mc:Fallback>
      </mc:AlternateContent>
    </w:r>
  </w:p>
  <w:sdt>
    <w:sdtPr>
      <w:id w:val="1314535782"/>
      <w:docPartObj>
        <w:docPartGallery w:val="Page Numbers (Bottom of Page)"/>
        <w:docPartUnique/>
      </w:docPartObj>
    </w:sdtPr>
    <w:sdtEndPr>
      <w:rPr>
        <w:noProof/>
      </w:rPr>
    </w:sdtEndPr>
    <w:sdtContent>
      <w:p w14:paraId="298B5FE6" w14:textId="77777777" w:rsidR="00957875" w:rsidRDefault="009578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EAB406" w14:textId="77777777" w:rsidR="00957875" w:rsidRPr="008E1E36" w:rsidRDefault="00957875">
    <w:pPr>
      <w:pStyle w:val="Foote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E8BF" w14:textId="4DD21457" w:rsidR="00957875" w:rsidRDefault="00A752D8">
    <w:pPr>
      <w:pStyle w:val="Footer"/>
    </w:pPr>
    <w:r>
      <w:rPr>
        <w:noProof/>
      </w:rPr>
      <mc:AlternateContent>
        <mc:Choice Requires="wps">
          <w:drawing>
            <wp:anchor distT="0" distB="0" distL="0" distR="0" simplePos="0" relativeHeight="251658245" behindDoc="0" locked="0" layoutInCell="1" allowOverlap="1" wp14:anchorId="0F632F04" wp14:editId="563B73AA">
              <wp:simplePos x="635" y="635"/>
              <wp:positionH relativeFrom="page">
                <wp:align>center</wp:align>
              </wp:positionH>
              <wp:positionV relativeFrom="page">
                <wp:align>bottom</wp:align>
              </wp:positionV>
              <wp:extent cx="551815" cy="391160"/>
              <wp:effectExtent l="0" t="0" r="635" b="0"/>
              <wp:wrapNone/>
              <wp:docPr id="88676321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8A37657" w14:textId="41FFB575" w:rsidR="00A752D8" w:rsidRPr="00A752D8" w:rsidRDefault="00A752D8" w:rsidP="00A752D8">
                          <w:pPr>
                            <w:spacing w:after="0"/>
                            <w:rPr>
                              <w:rFonts w:ascii="Calibri" w:eastAsia="Calibri" w:hAnsi="Calibri" w:cs="Calibri"/>
                              <w:noProof/>
                              <w:color w:val="FF0000"/>
                              <w:sz w:val="24"/>
                              <w:szCs w:val="24"/>
                            </w:rPr>
                          </w:pPr>
                          <w:r w:rsidRPr="00A752D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632F04"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48A37657" w14:textId="41FFB575" w:rsidR="00A752D8" w:rsidRPr="00A752D8" w:rsidRDefault="00A752D8" w:rsidP="00A752D8">
                    <w:pPr>
                      <w:spacing w:after="0"/>
                      <w:rPr>
                        <w:rFonts w:ascii="Calibri" w:eastAsia="Calibri" w:hAnsi="Calibri" w:cs="Calibri"/>
                        <w:noProof/>
                        <w:color w:val="FF0000"/>
                        <w:sz w:val="24"/>
                        <w:szCs w:val="24"/>
                      </w:rPr>
                    </w:pPr>
                    <w:r w:rsidRPr="00A752D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06CFF" w14:textId="77777777" w:rsidR="00380FAD" w:rsidRDefault="00380FAD" w:rsidP="00957875">
      <w:pPr>
        <w:spacing w:after="0" w:line="240" w:lineRule="auto"/>
      </w:pPr>
      <w:r>
        <w:separator/>
      </w:r>
    </w:p>
  </w:footnote>
  <w:footnote w:type="continuationSeparator" w:id="0">
    <w:p w14:paraId="006B2C0E" w14:textId="77777777" w:rsidR="00380FAD" w:rsidRDefault="00380FAD" w:rsidP="00957875">
      <w:pPr>
        <w:spacing w:after="0" w:line="240" w:lineRule="auto"/>
      </w:pPr>
      <w:r>
        <w:continuationSeparator/>
      </w:r>
    </w:p>
  </w:footnote>
  <w:footnote w:type="continuationNotice" w:id="1">
    <w:p w14:paraId="68CB153A" w14:textId="77777777" w:rsidR="00380FAD" w:rsidRDefault="00380FAD">
      <w:pPr>
        <w:spacing w:after="0" w:line="240" w:lineRule="auto"/>
      </w:pPr>
    </w:p>
  </w:footnote>
  <w:footnote w:id="2">
    <w:p w14:paraId="407A3912" w14:textId="77777777" w:rsidR="00957875" w:rsidRPr="002C4322" w:rsidRDefault="00957875" w:rsidP="00957875">
      <w:pPr>
        <w:pStyle w:val="FootnoteText"/>
        <w:rPr>
          <w:rFonts w:asciiTheme="majorHAnsi" w:hAnsiTheme="majorHAnsi" w:cstheme="majorHAnsi"/>
          <w:sz w:val="18"/>
          <w:szCs w:val="18"/>
          <w:lang w:val="en-US"/>
        </w:rPr>
      </w:pPr>
      <w:r>
        <w:rPr>
          <w:rStyle w:val="FootnoteReference"/>
        </w:rPr>
        <w:footnoteRef/>
      </w:r>
      <w:r>
        <w:t xml:space="preserve"> </w:t>
      </w:r>
      <w:r w:rsidRPr="002C4322">
        <w:rPr>
          <w:rFonts w:asciiTheme="majorHAnsi" w:hAnsiTheme="majorHAnsi" w:cstheme="majorHAnsi"/>
          <w:sz w:val="18"/>
          <w:szCs w:val="18"/>
        </w:rPr>
        <w:t>Early school leavers are those who leave secondary school without finishing year 12. Non-school qualifications are any qualifications outside of high school up to and including Certificate III level qualifications.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6FB16" w14:textId="0C800D43" w:rsidR="00957875" w:rsidRDefault="00A752D8">
    <w:pPr>
      <w:pStyle w:val="Header"/>
    </w:pPr>
    <w:r>
      <w:rPr>
        <w:noProof/>
      </w:rPr>
      <mc:AlternateContent>
        <mc:Choice Requires="wps">
          <w:drawing>
            <wp:anchor distT="0" distB="0" distL="0" distR="0" simplePos="0" relativeHeight="251658243" behindDoc="0" locked="0" layoutInCell="1" allowOverlap="1" wp14:anchorId="27896E80" wp14:editId="4F36C7F5">
              <wp:simplePos x="635" y="635"/>
              <wp:positionH relativeFrom="page">
                <wp:align>center</wp:align>
              </wp:positionH>
              <wp:positionV relativeFrom="page">
                <wp:align>top</wp:align>
              </wp:positionV>
              <wp:extent cx="551815" cy="391160"/>
              <wp:effectExtent l="0" t="0" r="635" b="8890"/>
              <wp:wrapNone/>
              <wp:docPr id="12836310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7E23A1C" w14:textId="4CDC0F2D" w:rsidR="00A752D8" w:rsidRPr="00A752D8" w:rsidRDefault="00A752D8" w:rsidP="00A752D8">
                          <w:pPr>
                            <w:spacing w:after="0"/>
                            <w:rPr>
                              <w:rFonts w:ascii="Calibri" w:eastAsia="Calibri" w:hAnsi="Calibri" w:cs="Calibri"/>
                              <w:noProof/>
                              <w:color w:val="FF0000"/>
                              <w:sz w:val="24"/>
                              <w:szCs w:val="24"/>
                            </w:rPr>
                          </w:pPr>
                          <w:r w:rsidRPr="00A752D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896E80"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47E23A1C" w14:textId="4CDC0F2D" w:rsidR="00A752D8" w:rsidRPr="00A752D8" w:rsidRDefault="00A752D8" w:rsidP="00A752D8">
                    <w:pPr>
                      <w:spacing w:after="0"/>
                      <w:rPr>
                        <w:rFonts w:ascii="Calibri" w:eastAsia="Calibri" w:hAnsi="Calibri" w:cs="Calibri"/>
                        <w:noProof/>
                        <w:color w:val="FF0000"/>
                        <w:sz w:val="24"/>
                        <w:szCs w:val="24"/>
                      </w:rPr>
                    </w:pPr>
                    <w:r w:rsidRPr="00A752D8">
                      <w:rPr>
                        <w:rFonts w:ascii="Calibri" w:eastAsia="Calibri" w:hAnsi="Calibri" w:cs="Calibri"/>
                        <w:noProof/>
                        <w:color w:val="FF0000"/>
                        <w:sz w:val="24"/>
                        <w:szCs w:val="24"/>
                      </w:rPr>
                      <w:t>OFFICIAL</w:t>
                    </w:r>
                  </w:p>
                </w:txbxContent>
              </v:textbox>
              <w10:wrap anchorx="page" anchory="page"/>
            </v:shape>
          </w:pict>
        </mc:Fallback>
      </mc:AlternateContent>
    </w:r>
    <w:r w:rsidR="00EB5D1A">
      <w:rPr>
        <w:noProof/>
      </w:rPr>
      <w:pict w14:anchorId="2BEC3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88047" o:spid="_x0000_s1026" type="#_x0000_t136" style="position:absolute;margin-left:0;margin-top:0;width:551.45pt;height:84.8pt;rotation:315;z-index:-251658239;mso-position-horizontal:center;mso-position-horizontal-relative:margin;mso-position-vertical:center;mso-position-vertical-relative:margin" o:allowincell="f" fillcolor="silver" stroked="f">
          <v:fill opacity=".5"/>
          <v:textpath style="font-family:&quot;Arial&quot;;font-size:1pt" string="D  R  A  F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E5258" w14:textId="71FD7057" w:rsidR="00A752D8" w:rsidRDefault="00A752D8">
    <w:pPr>
      <w:pStyle w:val="Header"/>
    </w:pPr>
    <w:r>
      <w:rPr>
        <w:noProof/>
      </w:rPr>
      <mc:AlternateContent>
        <mc:Choice Requires="wps">
          <w:drawing>
            <wp:anchor distT="0" distB="0" distL="0" distR="0" simplePos="0" relativeHeight="251658244" behindDoc="0" locked="0" layoutInCell="1" allowOverlap="1" wp14:anchorId="22CB9E03" wp14:editId="21D21967">
              <wp:simplePos x="914400" y="447675"/>
              <wp:positionH relativeFrom="page">
                <wp:align>center</wp:align>
              </wp:positionH>
              <wp:positionV relativeFrom="page">
                <wp:align>top</wp:align>
              </wp:positionV>
              <wp:extent cx="551815" cy="391160"/>
              <wp:effectExtent l="0" t="0" r="635" b="8890"/>
              <wp:wrapNone/>
              <wp:docPr id="150667216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F565991" w14:textId="2C4DFCE3" w:rsidR="00A752D8" w:rsidRPr="00A752D8" w:rsidRDefault="00A752D8" w:rsidP="00A752D8">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CB9E03"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3F565991" w14:textId="2C4DFCE3" w:rsidR="00A752D8" w:rsidRPr="00A752D8" w:rsidRDefault="00A752D8" w:rsidP="00A752D8">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3069" w14:textId="2E797DD1" w:rsidR="00957875" w:rsidRDefault="00A752D8">
    <w:pPr>
      <w:pStyle w:val="Header"/>
    </w:pPr>
    <w:r>
      <w:rPr>
        <w:noProof/>
      </w:rPr>
      <mc:AlternateContent>
        <mc:Choice Requires="wps">
          <w:drawing>
            <wp:anchor distT="0" distB="0" distL="0" distR="0" simplePos="0" relativeHeight="251658242" behindDoc="0" locked="0" layoutInCell="1" allowOverlap="1" wp14:anchorId="05DC8269" wp14:editId="5A7A56A4">
              <wp:simplePos x="635" y="635"/>
              <wp:positionH relativeFrom="page">
                <wp:align>center</wp:align>
              </wp:positionH>
              <wp:positionV relativeFrom="page">
                <wp:align>top</wp:align>
              </wp:positionV>
              <wp:extent cx="551815" cy="391160"/>
              <wp:effectExtent l="0" t="0" r="635" b="8890"/>
              <wp:wrapNone/>
              <wp:docPr id="10920526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2B2B78E" w14:textId="6D3881C0" w:rsidR="00A752D8" w:rsidRPr="00A752D8" w:rsidRDefault="00A752D8" w:rsidP="00A752D8">
                          <w:pPr>
                            <w:spacing w:after="0"/>
                            <w:rPr>
                              <w:rFonts w:ascii="Calibri" w:eastAsia="Calibri" w:hAnsi="Calibri" w:cs="Calibri"/>
                              <w:noProof/>
                              <w:color w:val="FF0000"/>
                              <w:sz w:val="24"/>
                              <w:szCs w:val="24"/>
                            </w:rPr>
                          </w:pPr>
                          <w:r w:rsidRPr="00A752D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DC8269"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12B2B78E" w14:textId="6D3881C0" w:rsidR="00A752D8" w:rsidRPr="00A752D8" w:rsidRDefault="00A752D8" w:rsidP="00A752D8">
                    <w:pPr>
                      <w:spacing w:after="0"/>
                      <w:rPr>
                        <w:rFonts w:ascii="Calibri" w:eastAsia="Calibri" w:hAnsi="Calibri" w:cs="Calibri"/>
                        <w:noProof/>
                        <w:color w:val="FF0000"/>
                        <w:sz w:val="24"/>
                        <w:szCs w:val="24"/>
                      </w:rPr>
                    </w:pPr>
                    <w:r w:rsidRPr="00A752D8">
                      <w:rPr>
                        <w:rFonts w:ascii="Calibri" w:eastAsia="Calibri" w:hAnsi="Calibri" w:cs="Calibri"/>
                        <w:noProof/>
                        <w:color w:val="FF0000"/>
                        <w:sz w:val="24"/>
                        <w:szCs w:val="24"/>
                      </w:rPr>
                      <w:t>OFFICIAL</w:t>
                    </w:r>
                  </w:p>
                </w:txbxContent>
              </v:textbox>
              <w10:wrap anchorx="page" anchory="page"/>
            </v:shape>
          </w:pict>
        </mc:Fallback>
      </mc:AlternateContent>
    </w:r>
    <w:r w:rsidR="00EB5D1A">
      <w:rPr>
        <w:noProof/>
      </w:rPr>
      <w:pict w14:anchorId="1FB4E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88046" o:spid="_x0000_s1025" type="#_x0000_t136" style="position:absolute;margin-left:0;margin-top:0;width:551.45pt;height:84.8pt;rotation:315;z-index:-251658240;mso-position-horizontal:center;mso-position-horizontal-relative:margin;mso-position-vertical:center;mso-position-vertical-relative:margin" o:allowincell="f" fillcolor="silver" stroked="f">
          <v:fill opacity=".5"/>
          <v:textpath style="font-family:&quot;Arial&quot;;font-size:1pt" string="D  R  A  F  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6B14"/>
    <w:multiLevelType w:val="hybridMultilevel"/>
    <w:tmpl w:val="7ACC65B6"/>
    <w:lvl w:ilvl="0" w:tplc="DFFEB9EE">
      <w:start w:val="1"/>
      <w:numFmt w:val="decimal"/>
      <w:pStyle w:val="MBPoint"/>
      <w:lvlText w:val="%1."/>
      <w:lvlJc w:val="left"/>
      <w:pPr>
        <w:ind w:left="417" w:hanging="360"/>
      </w:pPr>
      <w:rPr>
        <w:rFonts w:hint="default"/>
      </w:rPr>
    </w:lvl>
    <w:lvl w:ilvl="1" w:tplc="8356F1E4">
      <w:start w:val="1"/>
      <w:numFmt w:val="lowerLetter"/>
      <w:lvlText w:val="%2."/>
      <w:lvlJc w:val="left"/>
      <w:pPr>
        <w:ind w:left="1137" w:hanging="360"/>
      </w:pPr>
    </w:lvl>
    <w:lvl w:ilvl="2" w:tplc="484E6322">
      <w:start w:val="1"/>
      <w:numFmt w:val="lowerRoman"/>
      <w:lvlText w:val="%3."/>
      <w:lvlJc w:val="right"/>
      <w:pPr>
        <w:ind w:left="1857" w:hanging="180"/>
      </w:pPr>
    </w:lvl>
    <w:lvl w:ilvl="3" w:tplc="9D36C014" w:tentative="1">
      <w:start w:val="1"/>
      <w:numFmt w:val="decimal"/>
      <w:lvlText w:val="%4."/>
      <w:lvlJc w:val="left"/>
      <w:pPr>
        <w:ind w:left="2577" w:hanging="360"/>
      </w:pPr>
    </w:lvl>
    <w:lvl w:ilvl="4" w:tplc="4306C722" w:tentative="1">
      <w:start w:val="1"/>
      <w:numFmt w:val="lowerLetter"/>
      <w:lvlText w:val="%5."/>
      <w:lvlJc w:val="left"/>
      <w:pPr>
        <w:ind w:left="3297" w:hanging="360"/>
      </w:pPr>
    </w:lvl>
    <w:lvl w:ilvl="5" w:tplc="E2F20EE6" w:tentative="1">
      <w:start w:val="1"/>
      <w:numFmt w:val="lowerRoman"/>
      <w:lvlText w:val="%6."/>
      <w:lvlJc w:val="right"/>
      <w:pPr>
        <w:ind w:left="4017" w:hanging="180"/>
      </w:pPr>
    </w:lvl>
    <w:lvl w:ilvl="6" w:tplc="FFEA631A" w:tentative="1">
      <w:start w:val="1"/>
      <w:numFmt w:val="decimal"/>
      <w:lvlText w:val="%7."/>
      <w:lvlJc w:val="left"/>
      <w:pPr>
        <w:ind w:left="4737" w:hanging="360"/>
      </w:pPr>
    </w:lvl>
    <w:lvl w:ilvl="7" w:tplc="7572F4B8" w:tentative="1">
      <w:start w:val="1"/>
      <w:numFmt w:val="lowerLetter"/>
      <w:lvlText w:val="%8."/>
      <w:lvlJc w:val="left"/>
      <w:pPr>
        <w:ind w:left="5457" w:hanging="360"/>
      </w:pPr>
    </w:lvl>
    <w:lvl w:ilvl="8" w:tplc="F99C86A4" w:tentative="1">
      <w:start w:val="1"/>
      <w:numFmt w:val="lowerRoman"/>
      <w:lvlText w:val="%9."/>
      <w:lvlJc w:val="right"/>
      <w:pPr>
        <w:ind w:left="6177" w:hanging="180"/>
      </w:pPr>
    </w:lvl>
  </w:abstractNum>
  <w:abstractNum w:abstractNumId="1"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552EDF"/>
    <w:multiLevelType w:val="hybridMultilevel"/>
    <w:tmpl w:val="AE56C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447E99"/>
    <w:multiLevelType w:val="hybridMultilevel"/>
    <w:tmpl w:val="DA2C4C1A"/>
    <w:lvl w:ilvl="0" w:tplc="05861F9C">
      <w:start w:val="1"/>
      <w:numFmt w:val="decimal"/>
      <w:lvlText w:val="%1."/>
      <w:lvlJc w:val="left"/>
      <w:pPr>
        <w:ind w:left="360" w:hanging="360"/>
      </w:pPr>
      <w:rPr>
        <w:rFonts w:hint="default"/>
        <w:i w:val="0"/>
        <w:iCs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80047A"/>
    <w:multiLevelType w:val="hybridMultilevel"/>
    <w:tmpl w:val="847CEA7A"/>
    <w:lvl w:ilvl="0" w:tplc="DC1C9BA2">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6816AF"/>
    <w:multiLevelType w:val="hybridMultilevel"/>
    <w:tmpl w:val="021E78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3A4506"/>
    <w:multiLevelType w:val="hybridMultilevel"/>
    <w:tmpl w:val="9ADEB24C"/>
    <w:lvl w:ilvl="0" w:tplc="FFFFFFFF">
      <w:start w:val="1"/>
      <w:numFmt w:val="decimal"/>
      <w:lvlText w:val="%1."/>
      <w:lvlJc w:val="left"/>
      <w:pPr>
        <w:ind w:left="36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0043CF"/>
    <w:multiLevelType w:val="hybridMultilevel"/>
    <w:tmpl w:val="185E2F20"/>
    <w:lvl w:ilvl="0" w:tplc="FFFFFFFF">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B55096"/>
    <w:multiLevelType w:val="hybridMultilevel"/>
    <w:tmpl w:val="7BF4DAD0"/>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E35D70"/>
    <w:multiLevelType w:val="hybridMultilevel"/>
    <w:tmpl w:val="AE1E2206"/>
    <w:lvl w:ilvl="0" w:tplc="1C36967C">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BC5B6C"/>
    <w:multiLevelType w:val="hybridMultilevel"/>
    <w:tmpl w:val="35C2DBF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720" w:hanging="360"/>
      </w:pPr>
    </w:lvl>
    <w:lvl w:ilvl="2" w:tplc="0C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F3C7F1E"/>
    <w:multiLevelType w:val="hybridMultilevel"/>
    <w:tmpl w:val="8AC642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83198"/>
    <w:multiLevelType w:val="hybridMultilevel"/>
    <w:tmpl w:val="B2C025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012576"/>
    <w:multiLevelType w:val="hybridMultilevel"/>
    <w:tmpl w:val="A5564CCC"/>
    <w:lvl w:ilvl="0" w:tplc="1C36967C">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F83911"/>
    <w:multiLevelType w:val="hybridMultilevel"/>
    <w:tmpl w:val="1ABCE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3922ED"/>
    <w:multiLevelType w:val="hybridMultilevel"/>
    <w:tmpl w:val="8EE68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C65EB3"/>
    <w:multiLevelType w:val="hybridMultilevel"/>
    <w:tmpl w:val="935A7058"/>
    <w:lvl w:ilvl="0" w:tplc="1C36967C">
      <w:start w:val="1"/>
      <w:numFmt w:val="decimal"/>
      <w:lvlText w:val="%1."/>
      <w:lvlJc w:val="left"/>
      <w:pPr>
        <w:ind w:left="72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0A0E70"/>
    <w:multiLevelType w:val="hybridMultilevel"/>
    <w:tmpl w:val="39B0A67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44C0448"/>
    <w:multiLevelType w:val="hybridMultilevel"/>
    <w:tmpl w:val="C89A48CE"/>
    <w:lvl w:ilvl="0" w:tplc="82BE4836">
      <w:start w:val="1"/>
      <w:numFmt w:val="decimal"/>
      <w:lvlText w:val="%1."/>
      <w:lvlJc w:val="left"/>
      <w:pPr>
        <w:ind w:left="360" w:hanging="360"/>
      </w:pPr>
      <w:rPr>
        <w:rFonts w:hint="default"/>
        <w:i w:val="0"/>
        <w:iCs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70E5C8A"/>
    <w:multiLevelType w:val="hybridMultilevel"/>
    <w:tmpl w:val="EA30B2D6"/>
    <w:lvl w:ilvl="0" w:tplc="1C36967C">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C6286D"/>
    <w:multiLevelType w:val="hybridMultilevel"/>
    <w:tmpl w:val="4530B9D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BDA5788"/>
    <w:multiLevelType w:val="hybridMultilevel"/>
    <w:tmpl w:val="F1FABE0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9AE27282">
      <w:numFmt w:val="bullet"/>
      <w:lvlText w:val="•"/>
      <w:lvlJc w:val="left"/>
      <w:pPr>
        <w:ind w:left="2520" w:hanging="7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BE7519"/>
    <w:multiLevelType w:val="hybridMultilevel"/>
    <w:tmpl w:val="279276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3D1507A7"/>
    <w:multiLevelType w:val="hybridMultilevel"/>
    <w:tmpl w:val="BC06BB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774946"/>
    <w:multiLevelType w:val="hybridMultilevel"/>
    <w:tmpl w:val="40A0871C"/>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C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3E6D19C2"/>
    <w:multiLevelType w:val="hybridMultilevel"/>
    <w:tmpl w:val="A7420798"/>
    <w:lvl w:ilvl="0" w:tplc="FFFFFFFF">
      <w:start w:val="1"/>
      <w:numFmt w:val="decimal"/>
      <w:lvlText w:val="%1."/>
      <w:lvlJc w:val="left"/>
      <w:pPr>
        <w:ind w:left="360" w:hanging="360"/>
      </w:pPr>
      <w:rPr>
        <w:rFonts w:hint="default"/>
        <w:i w:val="0"/>
        <w:iCs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28" w15:restartNumberingAfterBreak="0">
    <w:nsid w:val="41C90EFB"/>
    <w:multiLevelType w:val="hybridMultilevel"/>
    <w:tmpl w:val="939AEE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6323F51"/>
    <w:multiLevelType w:val="hybridMultilevel"/>
    <w:tmpl w:val="6A0E1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AF7E77"/>
    <w:multiLevelType w:val="hybridMultilevel"/>
    <w:tmpl w:val="D4926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B3167F"/>
    <w:multiLevelType w:val="hybridMultilevel"/>
    <w:tmpl w:val="8A5EE2C2"/>
    <w:lvl w:ilvl="0" w:tplc="BE823AFE">
      <w:start w:val="14"/>
      <w:numFmt w:val="bullet"/>
      <w:lvlText w:val="-"/>
      <w:lvlJc w:val="left"/>
      <w:pPr>
        <w:ind w:left="720" w:hanging="360"/>
      </w:pPr>
      <w:rPr>
        <w:rFonts w:ascii="Proxima Nova" w:eastAsia="Proxima Nova" w:hAnsi="Proxima Nova" w:cs="Proxima Nov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B805F0"/>
    <w:multiLevelType w:val="hybridMultilevel"/>
    <w:tmpl w:val="1D801C8C"/>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Corbel" w:eastAsiaTheme="minorEastAsia" w:hAnsi="Corbel"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FDC78CC"/>
    <w:multiLevelType w:val="hybridMultilevel"/>
    <w:tmpl w:val="1CE84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FF05F55"/>
    <w:multiLevelType w:val="hybridMultilevel"/>
    <w:tmpl w:val="3E3AB08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5" w15:restartNumberingAfterBreak="0">
    <w:nsid w:val="597E0FE8"/>
    <w:multiLevelType w:val="hybridMultilevel"/>
    <w:tmpl w:val="A7420798"/>
    <w:lvl w:ilvl="0" w:tplc="B6B612AC">
      <w:start w:val="1"/>
      <w:numFmt w:val="decimal"/>
      <w:lvlText w:val="%1."/>
      <w:lvlJc w:val="left"/>
      <w:pPr>
        <w:ind w:left="360" w:hanging="360"/>
      </w:pPr>
      <w:rPr>
        <w:rFonts w:hint="default"/>
        <w:i w:val="0"/>
        <w:iCs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2756190"/>
    <w:multiLevelType w:val="hybridMultilevel"/>
    <w:tmpl w:val="141243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E51283"/>
    <w:multiLevelType w:val="hybridMultilevel"/>
    <w:tmpl w:val="15189498"/>
    <w:lvl w:ilvl="0" w:tplc="9B384450">
      <w:start w:val="1"/>
      <w:numFmt w:val="bullet"/>
      <w:lvlText w:val="-"/>
      <w:lvlJc w:val="left"/>
      <w:pPr>
        <w:ind w:left="720" w:hanging="36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275CA9"/>
    <w:multiLevelType w:val="hybridMultilevel"/>
    <w:tmpl w:val="175813E6"/>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1161D47"/>
    <w:multiLevelType w:val="hybridMultilevel"/>
    <w:tmpl w:val="11DEB5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4CF799F"/>
    <w:multiLevelType w:val="hybridMultilevel"/>
    <w:tmpl w:val="51046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635E5A"/>
    <w:multiLevelType w:val="hybridMultilevel"/>
    <w:tmpl w:val="E7A08510"/>
    <w:lvl w:ilvl="0" w:tplc="1C36967C">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9158021">
    <w:abstractNumId w:val="1"/>
  </w:num>
  <w:num w:numId="2" w16cid:durableId="1479767325">
    <w:abstractNumId w:val="8"/>
  </w:num>
  <w:num w:numId="3" w16cid:durableId="1495996557">
    <w:abstractNumId w:val="0"/>
  </w:num>
  <w:num w:numId="4" w16cid:durableId="1622177823">
    <w:abstractNumId w:val="19"/>
  </w:num>
  <w:num w:numId="5" w16cid:durableId="1975061257">
    <w:abstractNumId w:val="35"/>
  </w:num>
  <w:num w:numId="6" w16cid:durableId="1727145122">
    <w:abstractNumId w:val="13"/>
  </w:num>
  <w:num w:numId="7" w16cid:durableId="1169907248">
    <w:abstractNumId w:val="9"/>
  </w:num>
  <w:num w:numId="8" w16cid:durableId="1401054210">
    <w:abstractNumId w:val="42"/>
  </w:num>
  <w:num w:numId="9" w16cid:durableId="244725620">
    <w:abstractNumId w:val="16"/>
  </w:num>
  <w:num w:numId="10" w16cid:durableId="1924027752">
    <w:abstractNumId w:val="20"/>
  </w:num>
  <w:num w:numId="11" w16cid:durableId="2048793003">
    <w:abstractNumId w:val="39"/>
  </w:num>
  <w:num w:numId="12" w16cid:durableId="689450016">
    <w:abstractNumId w:val="7"/>
  </w:num>
  <w:num w:numId="13" w16cid:durableId="60908852">
    <w:abstractNumId w:val="3"/>
  </w:num>
  <w:num w:numId="14" w16cid:durableId="1558398058">
    <w:abstractNumId w:val="28"/>
  </w:num>
  <w:num w:numId="15" w16cid:durableId="13306756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1031043">
    <w:abstractNumId w:val="10"/>
  </w:num>
  <w:num w:numId="17" w16cid:durableId="582103010">
    <w:abstractNumId w:val="18"/>
  </w:num>
  <w:num w:numId="18" w16cid:durableId="560293074">
    <w:abstractNumId w:val="25"/>
  </w:num>
  <w:num w:numId="19" w16cid:durableId="167597890">
    <w:abstractNumId w:val="29"/>
  </w:num>
  <w:num w:numId="20" w16cid:durableId="1157262667">
    <w:abstractNumId w:val="31"/>
  </w:num>
  <w:num w:numId="21" w16cid:durableId="342977825">
    <w:abstractNumId w:val="36"/>
  </w:num>
  <w:num w:numId="22" w16cid:durableId="1560436189">
    <w:abstractNumId w:val="26"/>
  </w:num>
  <w:num w:numId="23" w16cid:durableId="1946812535">
    <w:abstractNumId w:val="2"/>
  </w:num>
  <w:num w:numId="24" w16cid:durableId="616105101">
    <w:abstractNumId w:val="30"/>
  </w:num>
  <w:num w:numId="25" w16cid:durableId="1015888334">
    <w:abstractNumId w:val="38"/>
  </w:num>
  <w:num w:numId="26" w16cid:durableId="1352418798">
    <w:abstractNumId w:val="5"/>
  </w:num>
  <w:num w:numId="27" w16cid:durableId="1168206787">
    <w:abstractNumId w:val="41"/>
  </w:num>
  <w:num w:numId="28" w16cid:durableId="324359368">
    <w:abstractNumId w:val="22"/>
  </w:num>
  <w:num w:numId="29" w16cid:durableId="971859986">
    <w:abstractNumId w:val="21"/>
  </w:num>
  <w:num w:numId="30" w16cid:durableId="1985576682">
    <w:abstractNumId w:val="11"/>
  </w:num>
  <w:num w:numId="31" w16cid:durableId="767577724">
    <w:abstractNumId w:val="14"/>
  </w:num>
  <w:num w:numId="32" w16cid:durableId="394276841">
    <w:abstractNumId w:val="24"/>
  </w:num>
  <w:num w:numId="33" w16cid:durableId="1139877576">
    <w:abstractNumId w:val="6"/>
  </w:num>
  <w:num w:numId="34" w16cid:durableId="747993307">
    <w:abstractNumId w:val="27"/>
  </w:num>
  <w:num w:numId="35" w16cid:durableId="57293210">
    <w:abstractNumId w:val="17"/>
  </w:num>
  <w:num w:numId="36" w16cid:durableId="190145067">
    <w:abstractNumId w:val="37"/>
  </w:num>
  <w:num w:numId="37" w16cid:durableId="1813255826">
    <w:abstractNumId w:val="12"/>
  </w:num>
  <w:num w:numId="38" w16cid:durableId="1074550813">
    <w:abstractNumId w:val="15"/>
  </w:num>
  <w:num w:numId="39" w16cid:durableId="2119640048">
    <w:abstractNumId w:val="40"/>
  </w:num>
  <w:num w:numId="40" w16cid:durableId="1379477274">
    <w:abstractNumId w:val="33"/>
  </w:num>
  <w:num w:numId="41" w16cid:durableId="414859848">
    <w:abstractNumId w:val="4"/>
  </w:num>
  <w:num w:numId="42" w16cid:durableId="14333597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310329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75"/>
    <w:rsid w:val="0001564D"/>
    <w:rsid w:val="0003578A"/>
    <w:rsid w:val="00041CBA"/>
    <w:rsid w:val="000B4F7A"/>
    <w:rsid w:val="000B6806"/>
    <w:rsid w:val="000B771D"/>
    <w:rsid w:val="000D22C8"/>
    <w:rsid w:val="00100D33"/>
    <w:rsid w:val="001026DB"/>
    <w:rsid w:val="0012198B"/>
    <w:rsid w:val="0016025C"/>
    <w:rsid w:val="00166385"/>
    <w:rsid w:val="00171BC1"/>
    <w:rsid w:val="001C30A2"/>
    <w:rsid w:val="001E6957"/>
    <w:rsid w:val="001E7161"/>
    <w:rsid w:val="001F5561"/>
    <w:rsid w:val="0020518B"/>
    <w:rsid w:val="00211A0E"/>
    <w:rsid w:val="00227009"/>
    <w:rsid w:val="00271427"/>
    <w:rsid w:val="0028299F"/>
    <w:rsid w:val="002976F8"/>
    <w:rsid w:val="002C262F"/>
    <w:rsid w:val="00314EE4"/>
    <w:rsid w:val="00380BC9"/>
    <w:rsid w:val="00380FAD"/>
    <w:rsid w:val="00386FB2"/>
    <w:rsid w:val="003F0911"/>
    <w:rsid w:val="00431292"/>
    <w:rsid w:val="00444860"/>
    <w:rsid w:val="00451586"/>
    <w:rsid w:val="00456E10"/>
    <w:rsid w:val="00467EBD"/>
    <w:rsid w:val="004834DD"/>
    <w:rsid w:val="00497435"/>
    <w:rsid w:val="004A6DD3"/>
    <w:rsid w:val="004B3011"/>
    <w:rsid w:val="004C51C5"/>
    <w:rsid w:val="004D6B65"/>
    <w:rsid w:val="004E7409"/>
    <w:rsid w:val="00543956"/>
    <w:rsid w:val="005600B2"/>
    <w:rsid w:val="0058532B"/>
    <w:rsid w:val="005B515F"/>
    <w:rsid w:val="005E7F94"/>
    <w:rsid w:val="0060688F"/>
    <w:rsid w:val="00607E99"/>
    <w:rsid w:val="00615034"/>
    <w:rsid w:val="0062081A"/>
    <w:rsid w:val="00627A21"/>
    <w:rsid w:val="0063714E"/>
    <w:rsid w:val="00665B24"/>
    <w:rsid w:val="006E0CB7"/>
    <w:rsid w:val="007070BD"/>
    <w:rsid w:val="007133AD"/>
    <w:rsid w:val="00735CE4"/>
    <w:rsid w:val="00773BF7"/>
    <w:rsid w:val="00782812"/>
    <w:rsid w:val="0079098D"/>
    <w:rsid w:val="00791939"/>
    <w:rsid w:val="0079379D"/>
    <w:rsid w:val="007B2A45"/>
    <w:rsid w:val="007B6D2B"/>
    <w:rsid w:val="007E399B"/>
    <w:rsid w:val="00815B5E"/>
    <w:rsid w:val="008200E5"/>
    <w:rsid w:val="008300F1"/>
    <w:rsid w:val="00862296"/>
    <w:rsid w:val="00896269"/>
    <w:rsid w:val="008A1557"/>
    <w:rsid w:val="008A5172"/>
    <w:rsid w:val="0090225E"/>
    <w:rsid w:val="0090290B"/>
    <w:rsid w:val="009107C3"/>
    <w:rsid w:val="00911C89"/>
    <w:rsid w:val="009139F9"/>
    <w:rsid w:val="0091706B"/>
    <w:rsid w:val="00940217"/>
    <w:rsid w:val="00944CE3"/>
    <w:rsid w:val="00957875"/>
    <w:rsid w:val="009711DA"/>
    <w:rsid w:val="009728C3"/>
    <w:rsid w:val="009A10F3"/>
    <w:rsid w:val="009B6765"/>
    <w:rsid w:val="009C5BDC"/>
    <w:rsid w:val="009D5F97"/>
    <w:rsid w:val="00A02A13"/>
    <w:rsid w:val="00A06914"/>
    <w:rsid w:val="00A10715"/>
    <w:rsid w:val="00A12C37"/>
    <w:rsid w:val="00A173C9"/>
    <w:rsid w:val="00A22B18"/>
    <w:rsid w:val="00A34DEA"/>
    <w:rsid w:val="00A507C1"/>
    <w:rsid w:val="00A67B71"/>
    <w:rsid w:val="00A74A6B"/>
    <w:rsid w:val="00A752D8"/>
    <w:rsid w:val="00A81FA6"/>
    <w:rsid w:val="00AC5E7E"/>
    <w:rsid w:val="00AE2FB3"/>
    <w:rsid w:val="00AE41C1"/>
    <w:rsid w:val="00AE6689"/>
    <w:rsid w:val="00B133D9"/>
    <w:rsid w:val="00B15BA9"/>
    <w:rsid w:val="00B53C63"/>
    <w:rsid w:val="00B61F0C"/>
    <w:rsid w:val="00B62479"/>
    <w:rsid w:val="00B65168"/>
    <w:rsid w:val="00B90309"/>
    <w:rsid w:val="00BA53A8"/>
    <w:rsid w:val="00BB22ED"/>
    <w:rsid w:val="00BB40D7"/>
    <w:rsid w:val="00BC125B"/>
    <w:rsid w:val="00BC6C92"/>
    <w:rsid w:val="00C0575E"/>
    <w:rsid w:val="00C10EAE"/>
    <w:rsid w:val="00C156D1"/>
    <w:rsid w:val="00C47DB5"/>
    <w:rsid w:val="00C50E79"/>
    <w:rsid w:val="00C6166F"/>
    <w:rsid w:val="00C84135"/>
    <w:rsid w:val="00C914F2"/>
    <w:rsid w:val="00CB238D"/>
    <w:rsid w:val="00CC1448"/>
    <w:rsid w:val="00D01421"/>
    <w:rsid w:val="00D21DC7"/>
    <w:rsid w:val="00D35776"/>
    <w:rsid w:val="00D36F66"/>
    <w:rsid w:val="00D51C95"/>
    <w:rsid w:val="00D648E3"/>
    <w:rsid w:val="00D74CCB"/>
    <w:rsid w:val="00D93667"/>
    <w:rsid w:val="00DC027F"/>
    <w:rsid w:val="00DC16A0"/>
    <w:rsid w:val="00DC2CF0"/>
    <w:rsid w:val="00DC34CF"/>
    <w:rsid w:val="00DD50C1"/>
    <w:rsid w:val="00DE3848"/>
    <w:rsid w:val="00DF6363"/>
    <w:rsid w:val="00E127CB"/>
    <w:rsid w:val="00E154F1"/>
    <w:rsid w:val="00E43708"/>
    <w:rsid w:val="00E530A7"/>
    <w:rsid w:val="00E63086"/>
    <w:rsid w:val="00EB5D1A"/>
    <w:rsid w:val="00EB67A2"/>
    <w:rsid w:val="00EE6817"/>
    <w:rsid w:val="00EF05AA"/>
    <w:rsid w:val="00EF07AF"/>
    <w:rsid w:val="00F01238"/>
    <w:rsid w:val="00F228CE"/>
    <w:rsid w:val="00F335CE"/>
    <w:rsid w:val="00F40506"/>
    <w:rsid w:val="00F434DA"/>
    <w:rsid w:val="00F4354B"/>
    <w:rsid w:val="00F55749"/>
    <w:rsid w:val="00F70FB5"/>
    <w:rsid w:val="00F81C91"/>
    <w:rsid w:val="00FE0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B00C0"/>
  <w15:chartTrackingRefBased/>
  <w15:docId w15:val="{5F35E54D-4F86-49A5-B8FD-005263EE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875"/>
    <w:pPr>
      <w:spacing w:line="259" w:lineRule="auto"/>
    </w:pPr>
    <w:rPr>
      <w:rFonts w:eastAsiaTheme="minorEastAsia"/>
      <w:sz w:val="22"/>
      <w:szCs w:val="22"/>
      <w:lang w:eastAsia="ja-JP"/>
    </w:rPr>
  </w:style>
  <w:style w:type="paragraph" w:styleId="Heading1">
    <w:name w:val="heading 1"/>
    <w:aliases w:val="Heading 1 Cab,Schedule Heading"/>
    <w:basedOn w:val="Normal"/>
    <w:next w:val="Normal"/>
    <w:link w:val="Heading1Char"/>
    <w:uiPriority w:val="9"/>
    <w:qFormat/>
    <w:rsid w:val="00957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8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8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8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8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8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8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8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Schedule Heading Char"/>
    <w:basedOn w:val="DefaultParagraphFont"/>
    <w:link w:val="Heading1"/>
    <w:uiPriority w:val="9"/>
    <w:rsid w:val="009578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8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8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8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8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875"/>
    <w:rPr>
      <w:rFonts w:eastAsiaTheme="majorEastAsia" w:cstheme="majorBidi"/>
      <w:color w:val="272727" w:themeColor="text1" w:themeTint="D8"/>
    </w:rPr>
  </w:style>
  <w:style w:type="paragraph" w:styleId="Title">
    <w:name w:val="Title"/>
    <w:basedOn w:val="Normal"/>
    <w:next w:val="Normal"/>
    <w:link w:val="TitleChar"/>
    <w:uiPriority w:val="10"/>
    <w:qFormat/>
    <w:rsid w:val="00957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8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875"/>
    <w:pPr>
      <w:spacing w:before="160"/>
      <w:jc w:val="center"/>
    </w:pPr>
    <w:rPr>
      <w:i/>
      <w:iCs/>
      <w:color w:val="404040" w:themeColor="text1" w:themeTint="BF"/>
    </w:rPr>
  </w:style>
  <w:style w:type="character" w:customStyle="1" w:styleId="QuoteChar">
    <w:name w:val="Quote Char"/>
    <w:basedOn w:val="DefaultParagraphFont"/>
    <w:link w:val="Quote"/>
    <w:uiPriority w:val="29"/>
    <w:rsid w:val="00957875"/>
    <w:rPr>
      <w:i/>
      <w:iCs/>
      <w:color w:val="404040" w:themeColor="text1" w:themeTint="BF"/>
    </w:rPr>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957875"/>
    <w:pPr>
      <w:ind w:left="720"/>
      <w:contextualSpacing/>
    </w:pPr>
  </w:style>
  <w:style w:type="character" w:styleId="IntenseEmphasis">
    <w:name w:val="Intense Emphasis"/>
    <w:basedOn w:val="DefaultParagraphFont"/>
    <w:uiPriority w:val="21"/>
    <w:qFormat/>
    <w:rsid w:val="00957875"/>
    <w:rPr>
      <w:i/>
      <w:iCs/>
      <w:color w:val="0F4761" w:themeColor="accent1" w:themeShade="BF"/>
    </w:rPr>
  </w:style>
  <w:style w:type="paragraph" w:styleId="IntenseQuote">
    <w:name w:val="Intense Quote"/>
    <w:basedOn w:val="Normal"/>
    <w:next w:val="Normal"/>
    <w:link w:val="IntenseQuoteChar"/>
    <w:uiPriority w:val="30"/>
    <w:qFormat/>
    <w:rsid w:val="00957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875"/>
    <w:rPr>
      <w:i/>
      <w:iCs/>
      <w:color w:val="0F4761" w:themeColor="accent1" w:themeShade="BF"/>
    </w:rPr>
  </w:style>
  <w:style w:type="character" w:styleId="IntenseReference">
    <w:name w:val="Intense Reference"/>
    <w:basedOn w:val="DefaultParagraphFont"/>
    <w:uiPriority w:val="32"/>
    <w:qFormat/>
    <w:rsid w:val="00957875"/>
    <w:rPr>
      <w:b/>
      <w:bCs/>
      <w:smallCaps/>
      <w:color w:val="0F4761" w:themeColor="accent1" w:themeShade="BF"/>
      <w:spacing w:val="5"/>
    </w:rPr>
  </w:style>
  <w:style w:type="paragraph" w:styleId="FootnoteText">
    <w:name w:val="footnote text"/>
    <w:basedOn w:val="Normal"/>
    <w:link w:val="FootnoteTextChar"/>
    <w:uiPriority w:val="99"/>
    <w:semiHidden/>
    <w:unhideWhenUsed/>
    <w:rsid w:val="009578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875"/>
    <w:rPr>
      <w:rFonts w:eastAsiaTheme="minorEastAsia"/>
      <w:sz w:val="20"/>
      <w:szCs w:val="20"/>
      <w:lang w:eastAsia="ja-JP"/>
    </w:rPr>
  </w:style>
  <w:style w:type="paragraph" w:customStyle="1" w:styleId="Default">
    <w:name w:val="Default"/>
    <w:rsid w:val="00957875"/>
    <w:pPr>
      <w:autoSpaceDE w:val="0"/>
      <w:autoSpaceDN w:val="0"/>
      <w:adjustRightInd w:val="0"/>
      <w:spacing w:after="0" w:line="240" w:lineRule="auto"/>
    </w:pPr>
    <w:rPr>
      <w:rFonts w:ascii="Calibri" w:eastAsiaTheme="minorEastAsia" w:hAnsi="Calibri" w:cs="Calibri"/>
      <w:color w:val="000000"/>
      <w:kern w:val="0"/>
      <w:lang w:eastAsia="ja-JP"/>
    </w:rPr>
  </w:style>
  <w:style w:type="paragraph" w:styleId="NormalWeb">
    <w:name w:val="Normal (Web)"/>
    <w:basedOn w:val="Normal"/>
    <w:uiPriority w:val="99"/>
    <w:semiHidden/>
    <w:unhideWhenUsed/>
    <w:rsid w:val="0095787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957875"/>
    <w:pPr>
      <w:spacing w:after="0" w:line="240" w:lineRule="auto"/>
    </w:pPr>
    <w:rPr>
      <w:rFonts w:eastAsiaTheme="minorEastAsia"/>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7875"/>
    <w:pPr>
      <w:spacing w:after="0" w:line="240" w:lineRule="auto"/>
    </w:pPr>
    <w:rPr>
      <w:rFonts w:eastAsiaTheme="minorEastAsia"/>
      <w:sz w:val="22"/>
      <w:szCs w:val="22"/>
      <w:lang w:eastAsia="ja-JP"/>
    </w:rPr>
  </w:style>
  <w:style w:type="character" w:styleId="CommentReference">
    <w:name w:val="annotation reference"/>
    <w:basedOn w:val="DefaultParagraphFont"/>
    <w:uiPriority w:val="99"/>
    <w:semiHidden/>
    <w:unhideWhenUsed/>
    <w:rsid w:val="00957875"/>
    <w:rPr>
      <w:sz w:val="16"/>
      <w:szCs w:val="16"/>
    </w:rPr>
  </w:style>
  <w:style w:type="paragraph" w:styleId="CommentText">
    <w:name w:val="annotation text"/>
    <w:basedOn w:val="Normal"/>
    <w:link w:val="CommentTextChar"/>
    <w:uiPriority w:val="99"/>
    <w:unhideWhenUsed/>
    <w:rsid w:val="00957875"/>
    <w:pPr>
      <w:spacing w:line="240" w:lineRule="auto"/>
    </w:pPr>
    <w:rPr>
      <w:sz w:val="20"/>
      <w:szCs w:val="20"/>
    </w:rPr>
  </w:style>
  <w:style w:type="character" w:customStyle="1" w:styleId="CommentTextChar">
    <w:name w:val="Comment Text Char"/>
    <w:basedOn w:val="DefaultParagraphFont"/>
    <w:link w:val="CommentText"/>
    <w:uiPriority w:val="99"/>
    <w:rsid w:val="00957875"/>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957875"/>
    <w:rPr>
      <w:b/>
      <w:bCs/>
    </w:rPr>
  </w:style>
  <w:style w:type="character" w:customStyle="1" w:styleId="CommentSubjectChar">
    <w:name w:val="Comment Subject Char"/>
    <w:basedOn w:val="CommentTextChar"/>
    <w:link w:val="CommentSubject"/>
    <w:uiPriority w:val="99"/>
    <w:semiHidden/>
    <w:rsid w:val="00957875"/>
    <w:rPr>
      <w:rFonts w:eastAsiaTheme="minorEastAsia"/>
      <w:b/>
      <w:bCs/>
      <w:sz w:val="20"/>
      <w:szCs w:val="20"/>
      <w:lang w:eastAsia="ja-JP"/>
    </w:rPr>
  </w:style>
  <w:style w:type="character" w:styleId="Mention">
    <w:name w:val="Mention"/>
    <w:basedOn w:val="DefaultParagraphFont"/>
    <w:uiPriority w:val="99"/>
    <w:unhideWhenUsed/>
    <w:rsid w:val="00957875"/>
    <w:rPr>
      <w:color w:val="2B579A"/>
      <w:shd w:val="clear" w:color="auto" w:fill="E1DFDD"/>
    </w:rPr>
  </w:style>
  <w:style w:type="paragraph" w:customStyle="1" w:styleId="ScheduleA">
    <w:name w:val="ScheduleA"/>
    <w:basedOn w:val="Normal"/>
    <w:next w:val="Normal"/>
    <w:qFormat/>
    <w:rsid w:val="00957875"/>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957875"/>
    <w:rPr>
      <w:color w:val="467886"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locked/>
    <w:rsid w:val="00957875"/>
  </w:style>
  <w:style w:type="character" w:styleId="UnresolvedMention">
    <w:name w:val="Unresolved Mention"/>
    <w:basedOn w:val="DefaultParagraphFont"/>
    <w:uiPriority w:val="99"/>
    <w:semiHidden/>
    <w:unhideWhenUsed/>
    <w:rsid w:val="00957875"/>
    <w:rPr>
      <w:color w:val="605E5C"/>
      <w:shd w:val="clear" w:color="auto" w:fill="E1DFDD"/>
    </w:rPr>
  </w:style>
  <w:style w:type="character" w:customStyle="1" w:styleId="normaltextrun">
    <w:name w:val="normaltextrun"/>
    <w:basedOn w:val="DefaultParagraphFont"/>
    <w:rsid w:val="00957875"/>
  </w:style>
  <w:style w:type="character" w:customStyle="1" w:styleId="eop">
    <w:name w:val="eop"/>
    <w:basedOn w:val="DefaultParagraphFont"/>
    <w:rsid w:val="00957875"/>
  </w:style>
  <w:style w:type="paragraph" w:styleId="Header">
    <w:name w:val="header"/>
    <w:basedOn w:val="Normal"/>
    <w:link w:val="HeaderChar"/>
    <w:uiPriority w:val="99"/>
    <w:unhideWhenUsed/>
    <w:rsid w:val="00957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875"/>
    <w:rPr>
      <w:rFonts w:eastAsiaTheme="minorEastAsia"/>
      <w:sz w:val="22"/>
      <w:szCs w:val="22"/>
      <w:lang w:eastAsia="ja-JP"/>
    </w:rPr>
  </w:style>
  <w:style w:type="paragraph" w:styleId="Footer">
    <w:name w:val="footer"/>
    <w:basedOn w:val="Normal"/>
    <w:link w:val="FooterChar"/>
    <w:uiPriority w:val="99"/>
    <w:unhideWhenUsed/>
    <w:rsid w:val="00957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875"/>
    <w:rPr>
      <w:rFonts w:eastAsiaTheme="minorEastAsia"/>
      <w:sz w:val="22"/>
      <w:szCs w:val="22"/>
      <w:lang w:eastAsia="ja-JP"/>
    </w:rPr>
  </w:style>
  <w:style w:type="paragraph" w:customStyle="1" w:styleId="ImplementationPlan1">
    <w:name w:val="Implementation Plan 1"/>
    <w:basedOn w:val="ListParagraph"/>
    <w:link w:val="ImplementationPlan1Char"/>
    <w:qFormat/>
    <w:rsid w:val="00957875"/>
    <w:pPr>
      <w:numPr>
        <w:numId w:val="1"/>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957875"/>
    <w:rPr>
      <w:rFonts w:ascii="Corbel" w:eastAsia="Corbel" w:hAnsi="Corbel" w:cs="Corbel"/>
      <w:b/>
      <w:bCs/>
      <w:caps/>
      <w:color w:val="980033"/>
      <w:sz w:val="22"/>
      <w:szCs w:val="22"/>
      <w:lang w:eastAsia="ja-JP"/>
    </w:rPr>
  </w:style>
  <w:style w:type="paragraph" w:styleId="TOCHeading">
    <w:name w:val="TOC Heading"/>
    <w:basedOn w:val="Heading1"/>
    <w:next w:val="Normal"/>
    <w:uiPriority w:val="39"/>
    <w:unhideWhenUsed/>
    <w:qFormat/>
    <w:rsid w:val="00957875"/>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957875"/>
    <w:pPr>
      <w:spacing w:after="100"/>
    </w:pPr>
  </w:style>
  <w:style w:type="paragraph" w:customStyle="1" w:styleId="SingleParagraph">
    <w:name w:val="Single Paragraph"/>
    <w:basedOn w:val="Normal"/>
    <w:rsid w:val="00957875"/>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957875"/>
    <w:rPr>
      <w:b/>
    </w:rPr>
  </w:style>
  <w:style w:type="paragraph" w:customStyle="1" w:styleId="Signed">
    <w:name w:val="Signed"/>
    <w:basedOn w:val="Normal"/>
    <w:rsid w:val="00957875"/>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957875"/>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957875"/>
    <w:rPr>
      <w:b/>
      <w:i/>
    </w:rPr>
  </w:style>
  <w:style w:type="paragraph" w:customStyle="1" w:styleId="LineForSignature">
    <w:name w:val="LineForSignature"/>
    <w:basedOn w:val="Normal"/>
    <w:rsid w:val="00957875"/>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95787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7875"/>
    <w:rPr>
      <w:color w:val="96607D" w:themeColor="followedHyperlink"/>
      <w:u w:val="single"/>
    </w:rPr>
  </w:style>
  <w:style w:type="paragraph" w:customStyle="1" w:styleId="paragraph">
    <w:name w:val="paragraph"/>
    <w:basedOn w:val="Normal"/>
    <w:rsid w:val="0095787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957875"/>
    <w:pPr>
      <w:numPr>
        <w:numId w:val="3"/>
      </w:numPr>
      <w:spacing w:after="60" w:line="240" w:lineRule="auto"/>
      <w:contextualSpacing w:val="0"/>
    </w:pPr>
    <w:rPr>
      <w:rFonts w:ascii="Times New Roman" w:hAnsi="Times New Roman" w:cs="Times New Roman"/>
      <w:kern w:val="0"/>
      <w14:ligatures w14:val="none"/>
    </w:rPr>
  </w:style>
  <w:style w:type="character" w:customStyle="1" w:styleId="MBPointChar">
    <w:name w:val="MB Point Char"/>
    <w:basedOn w:val="DefaultParagraphFont"/>
    <w:link w:val="MBPoint"/>
    <w:rsid w:val="00957875"/>
    <w:rPr>
      <w:rFonts w:ascii="Times New Roman" w:eastAsiaTheme="minorEastAsia" w:hAnsi="Times New Roman" w:cs="Times New Roman"/>
      <w:kern w:val="0"/>
      <w:sz w:val="22"/>
      <w:szCs w:val="22"/>
      <w:lang w:eastAsia="ja-JP"/>
      <w14:ligatures w14:val="none"/>
    </w:rPr>
  </w:style>
  <w:style w:type="paragraph" w:customStyle="1" w:styleId="pf0">
    <w:name w:val="pf0"/>
    <w:basedOn w:val="Normal"/>
    <w:rsid w:val="0095787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957875"/>
    <w:rPr>
      <w:rFonts w:ascii="Segoe UI" w:hAnsi="Segoe UI" w:cs="Segoe UI" w:hint="default"/>
      <w:sz w:val="18"/>
      <w:szCs w:val="18"/>
    </w:rPr>
  </w:style>
  <w:style w:type="character" w:customStyle="1" w:styleId="ui-provider">
    <w:name w:val="ui-provider"/>
    <w:basedOn w:val="DefaultParagraphFont"/>
    <w:rsid w:val="00957875"/>
  </w:style>
  <w:style w:type="character" w:styleId="FootnoteReference">
    <w:name w:val="footnote reference"/>
    <w:basedOn w:val="DefaultParagraphFont"/>
    <w:uiPriority w:val="99"/>
    <w:semiHidden/>
    <w:unhideWhenUsed/>
    <w:rsid w:val="00957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6916">
      <w:bodyDiv w:val="1"/>
      <w:marLeft w:val="0"/>
      <w:marRight w:val="0"/>
      <w:marTop w:val="0"/>
      <w:marBottom w:val="0"/>
      <w:divBdr>
        <w:top w:val="none" w:sz="0" w:space="0" w:color="auto"/>
        <w:left w:val="none" w:sz="0" w:space="0" w:color="auto"/>
        <w:bottom w:val="none" w:sz="0" w:space="0" w:color="auto"/>
        <w:right w:val="none" w:sz="0" w:space="0" w:color="auto"/>
      </w:divBdr>
    </w:div>
    <w:div w:id="146388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kills.sa.gov.au/courses-careers/eligibility-explain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6BCC-B5D2-41DC-B990-09AA4B590FF8}">
  <ds:schemaRefs>
    <ds:schemaRef ds:uri="http://schemas.microsoft.com/sharepoint/v3/contenttype/forms"/>
  </ds:schemaRefs>
</ds:datastoreItem>
</file>

<file path=customXml/itemProps2.xml><?xml version="1.0" encoding="utf-8"?>
<ds:datastoreItem xmlns:ds="http://schemas.openxmlformats.org/officeDocument/2006/customXml" ds:itemID="{59C24BB1-BEFC-43D3-AD00-8A41201F855B}">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7f0b1472-ede2-46e6-b128-8f7d0f865105"/>
    <ds:schemaRef ds:uri="780e3d77-bdb5-435a-b75f-4fc43ecbb6e3"/>
    <ds:schemaRef ds:uri="http://purl.org/dc/dcmitype/"/>
  </ds:schemaRefs>
</ds:datastoreItem>
</file>

<file path=customXml/itemProps3.xml><?xml version="1.0" encoding="utf-8"?>
<ds:datastoreItem xmlns:ds="http://schemas.openxmlformats.org/officeDocument/2006/customXml" ds:itemID="{2A22BDD8-C379-4743-BD80-E30D5B467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BEC41-7661-41D5-851A-5E29D0ADF5A2}">
  <ds:schemaRefs>
    <ds:schemaRef ds:uri="http://schemas.openxmlformats.org/officeDocument/2006/bibliography"/>
  </ds:schemaRefs>
</ds:datastoreItem>
</file>

<file path=docMetadata/LabelInfo.xml><?xml version="1.0" encoding="utf-8"?>
<clbl:labelList xmlns:clbl="http://schemas.microsoft.com/office/2020/mipLabelMetadata">
  <clbl:label id="{96b289ea-b729-4a61-8be4-4c9b5998d087}"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4</TotalTime>
  <Pages>28</Pages>
  <Words>8959</Words>
  <Characters>52595</Characters>
  <Application>Microsoft Office Word</Application>
  <DocSecurity>0</DocSecurity>
  <Lines>1252</Lines>
  <Paragraphs>591</Paragraphs>
  <ScaleCrop>false</ScaleCrop>
  <HeadingPairs>
    <vt:vector size="2" baseType="variant">
      <vt:variant>
        <vt:lpstr>Title</vt:lpstr>
      </vt:variant>
      <vt:variant>
        <vt:i4>1</vt:i4>
      </vt:variant>
    </vt:vector>
  </HeadingPairs>
  <TitlesOfParts>
    <vt:vector size="1" baseType="lpstr">
      <vt:lpstr>Ensuring Access to Foundation Skills Training</vt:lpstr>
    </vt:vector>
  </TitlesOfParts>
  <Company/>
  <LinksUpToDate>false</LinksUpToDate>
  <CharactersWithSpaces>60963</CharactersWithSpaces>
  <SharedDoc>false</SharedDoc>
  <HLinks>
    <vt:vector size="18" baseType="variant">
      <vt:variant>
        <vt:i4>6422581</vt:i4>
      </vt:variant>
      <vt:variant>
        <vt:i4>6</vt:i4>
      </vt:variant>
      <vt:variant>
        <vt:i4>0</vt:i4>
      </vt:variant>
      <vt:variant>
        <vt:i4>5</vt:i4>
      </vt:variant>
      <vt:variant>
        <vt:lpwstr>https://providers.skills.sa.gov.au/quality-and-compliance-framework</vt:lpwstr>
      </vt:variant>
      <vt:variant>
        <vt:lpwstr/>
      </vt:variant>
      <vt:variant>
        <vt:i4>2490478</vt:i4>
      </vt:variant>
      <vt:variant>
        <vt:i4>3</vt:i4>
      </vt:variant>
      <vt:variant>
        <vt:i4>0</vt:i4>
      </vt:variant>
      <vt:variant>
        <vt:i4>5</vt:i4>
      </vt:variant>
      <vt:variant>
        <vt:lpwstr>https://www.skills.sa.gov.au/courses-careers/eligibility-explained</vt:lpwstr>
      </vt:variant>
      <vt:variant>
        <vt:lpwstr/>
      </vt:variant>
      <vt:variant>
        <vt:i4>655440</vt:i4>
      </vt:variant>
      <vt:variant>
        <vt:i4>0</vt:i4>
      </vt:variant>
      <vt:variant>
        <vt:i4>0</vt:i4>
      </vt:variant>
      <vt:variant>
        <vt:i4>5</vt:i4>
      </vt:variant>
      <vt:variant>
        <vt:lpwstr>https://federalfinancialrelations.gov.au/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Access to Foundation Skills Training</dc:title>
  <dc:subject/>
  <dc:creator>Savage, Peta (DSD)</dc:creator>
  <cp:keywords/>
  <dc:description/>
  <cp:lastModifiedBy>MORRIS, Sarah</cp:lastModifiedBy>
  <cp:revision>7</cp:revision>
  <cp:lastPrinted>2025-07-14T01:26:00Z</cp:lastPrinted>
  <dcterms:created xsi:type="dcterms:W3CDTF">2025-06-24T00:22:00Z</dcterms:created>
  <dcterms:modified xsi:type="dcterms:W3CDTF">2025-07-14T01:26:00Z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6c832df1,411766a7,4c82a7c3,59cdfe26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519d2ed2,34daeed0,3ea611c7,2063658e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0x0101001EEA16474147224CBD5FB53A098FAF74</vt:lpwstr>
  </property>
  <property fmtid="{D5CDD505-2E9C-101B-9397-08002B2CF9AE}" pid="9" name="MSIP_Label_1112e48c-f0e0-48fb-b5c1-02479cac7f09_Enabled">
    <vt:lpwstr>True</vt:lpwstr>
  </property>
  <property fmtid="{D5CDD505-2E9C-101B-9397-08002B2CF9AE}" pid="10" name="MSIP_Label_1112e48c-f0e0-48fb-b5c1-02479cac7f09_SiteId">
    <vt:lpwstr>dd0cfd15-4558-4b12-8bad-ea26984fc417</vt:lpwstr>
  </property>
  <property fmtid="{D5CDD505-2E9C-101B-9397-08002B2CF9AE}" pid="11" name="MSIP_Label_1112e48c-f0e0-48fb-b5c1-02479cac7f09_SetDate">
    <vt:lpwstr>2025-06-03T01:19:34Z</vt:lpwstr>
  </property>
  <property fmtid="{D5CDD505-2E9C-101B-9397-08002B2CF9AE}" pid="12" name="MSIP_Label_1112e48c-f0e0-48fb-b5c1-02479cac7f09_Name">
    <vt:lpwstr>OFFICIAL Sensitive \ OFFICIAL Sensitive</vt:lpwstr>
  </property>
  <property fmtid="{D5CDD505-2E9C-101B-9397-08002B2CF9AE}" pid="13" name="MSIP_Label_1112e48c-f0e0-48fb-b5c1-02479cac7f09_ActionId">
    <vt:lpwstr>2cb043b6-875c-46fc-a9f0-adb4c6bb392b</vt:lpwstr>
  </property>
  <property fmtid="{D5CDD505-2E9C-101B-9397-08002B2CF9AE}" pid="14" name="MSIP_Label_1112e48c-f0e0-48fb-b5c1-02479cac7f09_Removed">
    <vt:lpwstr>False</vt:lpwstr>
  </property>
  <property fmtid="{D5CDD505-2E9C-101B-9397-08002B2CF9AE}" pid="15" name="MSIP_Label_1112e48c-f0e0-48fb-b5c1-02479cac7f09_Parent">
    <vt:lpwstr>acc8e1d3-1a3c-495c-82f0-24b8f466bc9f</vt:lpwstr>
  </property>
  <property fmtid="{D5CDD505-2E9C-101B-9397-08002B2CF9AE}" pid="16" name="MSIP_Label_1112e48c-f0e0-48fb-b5c1-02479cac7f09_Extended_MSFT_Method">
    <vt:lpwstr>Standard</vt:lpwstr>
  </property>
  <property fmtid="{D5CDD505-2E9C-101B-9397-08002B2CF9AE}" pid="17" name="MSIP_Label_acc8e1d3-1a3c-495c-82f0-24b8f466bc9f_Enabled">
    <vt:lpwstr>True</vt:lpwstr>
  </property>
  <property fmtid="{D5CDD505-2E9C-101B-9397-08002B2CF9AE}" pid="18" name="MSIP_Label_acc8e1d3-1a3c-495c-82f0-24b8f466bc9f_SiteId">
    <vt:lpwstr>dd0cfd15-4558-4b12-8bad-ea26984fc417</vt:lpwstr>
  </property>
  <property fmtid="{D5CDD505-2E9C-101B-9397-08002B2CF9AE}" pid="19" name="MSIP_Label_acc8e1d3-1a3c-495c-82f0-24b8f466bc9f_SetDate">
    <vt:lpwstr>2025-06-03T01:19:34Z</vt:lpwstr>
  </property>
  <property fmtid="{D5CDD505-2E9C-101B-9397-08002B2CF9AE}" pid="20" name="MSIP_Label_acc8e1d3-1a3c-495c-82f0-24b8f466bc9f_Name">
    <vt:lpwstr>OFFICIAL Sensitive</vt:lpwstr>
  </property>
  <property fmtid="{D5CDD505-2E9C-101B-9397-08002B2CF9AE}" pid="21" name="MSIP_Label_acc8e1d3-1a3c-495c-82f0-24b8f466bc9f_ActionId">
    <vt:lpwstr>35385460-34af-4825-871c-b4f6b1227cc4</vt:lpwstr>
  </property>
  <property fmtid="{D5CDD505-2E9C-101B-9397-08002B2CF9AE}" pid="22" name="MSIP_Label_acc8e1d3-1a3c-495c-82f0-24b8f466bc9f_Extended_MSFT_Method">
    <vt:lpwstr>Standard</vt:lpwstr>
  </property>
  <property fmtid="{D5CDD505-2E9C-101B-9397-08002B2CF9AE}" pid="23" name="MediaServiceImageTags">
    <vt:lpwstr/>
  </property>
  <property fmtid="{D5CDD505-2E9C-101B-9397-08002B2CF9AE}" pid="24" name="eTheme">
    <vt:lpwstr>1</vt:lpwstr>
  </property>
  <property fmtid="{D5CDD505-2E9C-101B-9397-08002B2CF9AE}" pid="25" name="eTopic">
    <vt:lpwstr>30;#Federal Finances|bacab4ad-74a3-47e8-ba9b-a729110a24c1</vt:lpwstr>
  </property>
  <property fmtid="{D5CDD505-2E9C-101B-9397-08002B2CF9AE}" pid="26" name="eActivity">
    <vt:lpwstr>70</vt:lpwstr>
  </property>
  <property fmtid="{D5CDD505-2E9C-101B-9397-08002B2CF9AE}" pid="27" name="_dlc_DocIdItemGuid">
    <vt:lpwstr>5c87c3f5-8e15-4591-8d9e-33ed67b9008f</vt:lpwstr>
  </property>
  <property fmtid="{D5CDD505-2E9C-101B-9397-08002B2CF9AE}" pid="28" name="TSYStatus">
    <vt:lpwstr/>
  </property>
  <property fmtid="{D5CDD505-2E9C-101B-9397-08002B2CF9AE}" pid="29" name="SPPCode">
    <vt:lpwstr/>
  </property>
  <property fmtid="{D5CDD505-2E9C-101B-9397-08002B2CF9AE}" pid="30" name="eDocumentType">
    <vt:lpwstr>28;#Agreement (Right of use or Memorandum of understanding)|f8448f88-8343-4d6d-a573-2505a5b4876a</vt:lpwstr>
  </property>
  <property fmtid="{D5CDD505-2E9C-101B-9397-08002B2CF9AE}" pid="31" name="MSIP_Label_6e3dc468-5731-4ec9-b671-cf2147a52e3a_Enabled">
    <vt:lpwstr>true</vt:lpwstr>
  </property>
  <property fmtid="{D5CDD505-2E9C-101B-9397-08002B2CF9AE}" pid="32" name="MSIP_Label_6e3dc468-5731-4ec9-b671-cf2147a52e3a_SetDate">
    <vt:lpwstr>2025-06-11T04:59:47Z</vt:lpwstr>
  </property>
  <property fmtid="{D5CDD505-2E9C-101B-9397-08002B2CF9AE}" pid="33" name="MSIP_Label_6e3dc468-5731-4ec9-b671-cf2147a52e3a_Method">
    <vt:lpwstr>Privileged</vt:lpwstr>
  </property>
  <property fmtid="{D5CDD505-2E9C-101B-9397-08002B2CF9AE}" pid="34" name="MSIP_Label_6e3dc468-5731-4ec9-b671-cf2147a52e3a_Name">
    <vt:lpwstr>Official</vt:lpwstr>
  </property>
  <property fmtid="{D5CDD505-2E9C-101B-9397-08002B2CF9AE}" pid="35" name="MSIP_Label_6e3dc468-5731-4ec9-b671-cf2147a52e3a_SiteId">
    <vt:lpwstr>214f1646-2021-47cc-8397-e3d3a7ba7d9d</vt:lpwstr>
  </property>
  <property fmtid="{D5CDD505-2E9C-101B-9397-08002B2CF9AE}" pid="36" name="MSIP_Label_6e3dc468-5731-4ec9-b671-cf2147a52e3a_ActionId">
    <vt:lpwstr>1422cdde-3941-491a-9be9-107de4aa331e</vt:lpwstr>
  </property>
  <property fmtid="{D5CDD505-2E9C-101B-9397-08002B2CF9AE}" pid="37" name="MSIP_Label_6e3dc468-5731-4ec9-b671-cf2147a52e3a_ContentBits">
    <vt:lpwstr>3</vt:lpwstr>
  </property>
</Properties>
</file>