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5CD83302" w:rsidR="00024060" w:rsidRPr="00D56365" w:rsidRDefault="16D81710" w:rsidP="007C41BC">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4373FC2A" w14:textId="5654A4F6" w:rsidR="00957D91" w:rsidRPr="00767387" w:rsidRDefault="0022627E" w:rsidP="0092633F">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sidR="000C6645">
        <w:rPr>
          <w:rFonts w:ascii="Corbel" w:eastAsia="Corbel" w:hAnsi="Corbel" w:cs="Corbel"/>
          <w:color w:val="000000" w:themeColor="text1"/>
          <w:sz w:val="22"/>
          <w:szCs w:val="22"/>
        </w:rPr>
        <w:t>Western Australia (WA)</w:t>
      </w:r>
      <w:r w:rsidR="000C6645" w:rsidRPr="00C22BA3">
        <w:rPr>
          <w:rFonts w:ascii="Corbel" w:eastAsia="Corbel" w:hAnsi="Corbel" w:cs="Corbel"/>
          <w:color w:val="000000" w:themeColor="text1"/>
          <w:sz w:val="22"/>
          <w:szCs w:val="22"/>
        </w:rPr>
        <w:t xml:space="preserve"> </w:t>
      </w:r>
      <w:r w:rsidRPr="00767387">
        <w:rPr>
          <w:rFonts w:ascii="Corbel" w:eastAsia="Corbel" w:hAnsi="Corbel" w:cs="Corbel"/>
          <w:color w:val="000000" w:themeColor="text1"/>
          <w:sz w:val="22"/>
          <w:szCs w:val="22"/>
        </w:rPr>
        <w:t xml:space="preserve">under the 2024–2028 National Skills Agreement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and should be read in conjunction with the </w:t>
      </w:r>
      <w:r w:rsidR="0042493C" w:rsidRPr="00767387">
        <w:rPr>
          <w:rFonts w:ascii="Corbel" w:eastAsia="Corbel" w:hAnsi="Corbel" w:cs="Corbel"/>
          <w:color w:val="000000" w:themeColor="text1"/>
          <w:sz w:val="22"/>
          <w:szCs w:val="22"/>
        </w:rPr>
        <w:t>NSA</w:t>
      </w:r>
      <w:r w:rsidR="00830505">
        <w:rPr>
          <w:rFonts w:ascii="Corbel" w:eastAsia="Corbel" w:hAnsi="Corbel" w:cs="Corbel"/>
          <w:color w:val="000000" w:themeColor="text1"/>
          <w:sz w:val="22"/>
          <w:szCs w:val="22"/>
        </w:rPr>
        <w:t>.</w:t>
      </w:r>
      <w:r w:rsidR="00575FE8">
        <w:rPr>
          <w:rFonts w:ascii="Corbel" w:eastAsia="Corbel" w:hAnsi="Corbel" w:cs="Corbel"/>
          <w:color w:val="000000" w:themeColor="text1"/>
          <w:sz w:val="22"/>
          <w:szCs w:val="22"/>
        </w:rPr>
        <w:t xml:space="preserve"> </w:t>
      </w:r>
    </w:p>
    <w:p w14:paraId="192E3244" w14:textId="77777777" w:rsidR="000F082B" w:rsidRPr="00160190" w:rsidRDefault="006654C2" w:rsidP="0092633F">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11"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92633F">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48A7E12D" w:rsidR="007437BB" w:rsidRPr="00BA4D03" w:rsidRDefault="00966447" w:rsidP="00824878">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sidR="000C6645">
        <w:rPr>
          <w:rFonts w:ascii="Corbel" w:eastAsia="Corbel" w:hAnsi="Corbel" w:cs="Corbel"/>
          <w:color w:val="000000" w:themeColor="text1"/>
          <w:sz w:val="22"/>
          <w:szCs w:val="22"/>
        </w:rPr>
        <w:t xml:space="preserve">WA </w:t>
      </w:r>
      <w:r w:rsidRPr="00BA4D03">
        <w:rPr>
          <w:rFonts w:ascii="Corbel" w:eastAsia="Corbel" w:hAnsi="Corbel" w:cs="Corbel"/>
          <w:color w:val="000000" w:themeColor="text1"/>
          <w:sz w:val="22"/>
          <w:szCs w:val="22"/>
        </w:rPr>
        <w:t>will acknowledge the Commonwealth’s contribution with the following statement:</w:t>
      </w:r>
      <w:r w:rsidR="00BA4D03">
        <w:rPr>
          <w:rFonts w:ascii="Corbel" w:eastAsia="Corbel" w:hAnsi="Corbel" w:cs="Corbel"/>
          <w:color w:val="000000" w:themeColor="text1"/>
          <w:sz w:val="22"/>
          <w:szCs w:val="22"/>
        </w:rPr>
        <w:t xml:space="preserve"> </w:t>
      </w:r>
      <w:r w:rsidR="000C6645">
        <w:rPr>
          <w:rFonts w:ascii="Corbel" w:eastAsia="Corbel" w:hAnsi="Corbel" w:cs="Corbel"/>
          <w:color w:val="000000" w:themeColor="text1"/>
          <w:sz w:val="22"/>
          <w:szCs w:val="22"/>
        </w:rPr>
        <w:t>Closing the Gap</w:t>
      </w:r>
      <w:r w:rsidRPr="00BA4D03">
        <w:rPr>
          <w:rFonts w:ascii="Corbel" w:eastAsia="Corbel" w:hAnsi="Corbel" w:cs="Corbel"/>
          <w:color w:val="000000" w:themeColor="text1"/>
          <w:sz w:val="22"/>
          <w:szCs w:val="22"/>
        </w:rPr>
        <w:t xml:space="preserve"> is a joint initiative between the Australian </w:t>
      </w:r>
      <w:r w:rsidR="004447BF" w:rsidRPr="00BA4D03">
        <w:rPr>
          <w:rFonts w:ascii="Corbel" w:eastAsia="Corbel" w:hAnsi="Corbel" w:cs="Corbel"/>
          <w:color w:val="000000" w:themeColor="text1"/>
          <w:sz w:val="22"/>
          <w:szCs w:val="22"/>
        </w:rPr>
        <w:t xml:space="preserve">Government </w:t>
      </w:r>
      <w:r w:rsidRPr="00BA4D03">
        <w:rPr>
          <w:rFonts w:ascii="Corbel" w:eastAsia="Corbel" w:hAnsi="Corbel" w:cs="Corbel"/>
          <w:color w:val="000000" w:themeColor="text1"/>
          <w:sz w:val="22"/>
          <w:szCs w:val="22"/>
        </w:rPr>
        <w:t xml:space="preserve">and </w:t>
      </w:r>
      <w:r w:rsidR="000C6645">
        <w:rPr>
          <w:rFonts w:ascii="Corbel" w:eastAsia="Corbel" w:hAnsi="Corbel" w:cs="Corbel"/>
          <w:color w:val="000000" w:themeColor="text1"/>
          <w:sz w:val="22"/>
          <w:szCs w:val="22"/>
        </w:rPr>
        <w:t>West</w:t>
      </w:r>
      <w:r w:rsidR="00117154">
        <w:rPr>
          <w:rFonts w:ascii="Corbel" w:eastAsia="Corbel" w:hAnsi="Corbel" w:cs="Corbel"/>
          <w:color w:val="000000" w:themeColor="text1"/>
          <w:sz w:val="22"/>
          <w:szCs w:val="22"/>
        </w:rPr>
        <w:t>ern</w:t>
      </w:r>
      <w:r w:rsidR="000C6645">
        <w:rPr>
          <w:rFonts w:ascii="Corbel" w:eastAsia="Corbel" w:hAnsi="Corbel" w:cs="Corbel"/>
          <w:color w:val="000000" w:themeColor="text1"/>
          <w:sz w:val="22"/>
          <w:szCs w:val="22"/>
        </w:rPr>
        <w:t xml:space="preserve"> Australian</w:t>
      </w:r>
      <w:r w:rsidRPr="00BA4D03">
        <w:rPr>
          <w:rFonts w:ascii="Corbel" w:eastAsia="Corbel" w:hAnsi="Corbel" w:cs="Corbel"/>
          <w:color w:val="000000" w:themeColor="text1"/>
          <w:sz w:val="22"/>
          <w:szCs w:val="22"/>
        </w:rPr>
        <w:t xml:space="preserve"> </w:t>
      </w:r>
      <w:r w:rsidR="004447BF" w:rsidRPr="00BA4D03">
        <w:rPr>
          <w:rFonts w:ascii="Corbel" w:eastAsia="Corbel" w:hAnsi="Corbel" w:cs="Corbel"/>
          <w:color w:val="000000" w:themeColor="text1"/>
          <w:sz w:val="22"/>
          <w:szCs w:val="22"/>
        </w:rPr>
        <w:t>G</w:t>
      </w:r>
      <w:r w:rsidRPr="00BA4D03">
        <w:rPr>
          <w:rFonts w:ascii="Corbel" w:eastAsia="Corbel" w:hAnsi="Corbel" w:cs="Corbel"/>
          <w:color w:val="000000" w:themeColor="text1"/>
          <w:sz w:val="22"/>
          <w:szCs w:val="22"/>
        </w:rPr>
        <w:t>overnment.</w:t>
      </w:r>
    </w:p>
    <w:p w14:paraId="057FC95E" w14:textId="77777777" w:rsidR="00BA03C7" w:rsidRDefault="00BA03C7" w:rsidP="00F45597">
      <w:pPr>
        <w:pStyle w:val="ImplementationPlan1"/>
        <w:keepNext/>
        <w:numPr>
          <w:ilvl w:val="0"/>
          <w:numId w:val="0"/>
        </w:numPr>
        <w:outlineLvl w:val="1"/>
      </w:pPr>
    </w:p>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268D34B4" w14:textId="7F5207DB"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122B9CDC" w14:textId="77777777" w:rsidR="0085130C" w:rsidRPr="00F45597" w:rsidDel="00AC4CC7" w:rsidRDefault="0085130C" w:rsidP="00B04C37">
      <w:pPr>
        <w:pStyle w:val="ScheduleA"/>
        <w:numPr>
          <w:ilvl w:val="0"/>
          <w:numId w:val="25"/>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 </w:t>
      </w:r>
    </w:p>
    <w:p w14:paraId="1BA15FB0" w14:textId="47F78D30" w:rsidR="0085130C" w:rsidRPr="00F45597" w:rsidRDefault="000C6645" w:rsidP="00B04C37">
      <w:pPr>
        <w:pStyle w:val="ScheduleA"/>
        <w:numPr>
          <w:ilvl w:val="0"/>
          <w:numId w:val="25"/>
        </w:numPr>
        <w:rPr>
          <w:rFonts w:ascii="Corbel" w:eastAsia="Corbel" w:hAnsi="Corbel" w:cs="Corbel"/>
          <w:color w:val="000000" w:themeColor="text1"/>
        </w:rPr>
      </w:pPr>
      <w:r>
        <w:rPr>
          <w:rFonts w:ascii="Corbel" w:eastAsia="Corbel" w:hAnsi="Corbel" w:cs="Corbel"/>
          <w:color w:val="000000" w:themeColor="text1"/>
          <w:sz w:val="22"/>
          <w:szCs w:val="22"/>
        </w:rPr>
        <w:t>WA</w:t>
      </w:r>
      <w:r w:rsidR="0085130C" w:rsidRPr="00F45597">
        <w:rPr>
          <w:rFonts w:ascii="Corbel" w:eastAsia="Corbel" w:hAnsi="Corbel" w:cs="Corbel"/>
          <w:color w:val="000000" w:themeColor="text1"/>
          <w:sz w:val="22"/>
          <w:szCs w:val="22"/>
        </w:rPr>
        <w:t xml:space="preserve"> will provide to the </w:t>
      </w:r>
      <w:r w:rsidR="0085130C" w:rsidRPr="00F45597" w:rsidDel="00AC4CC7">
        <w:rPr>
          <w:rFonts w:ascii="Corbel" w:eastAsia="Corbel" w:hAnsi="Corbel" w:cs="Corbel"/>
          <w:color w:val="000000" w:themeColor="text1"/>
          <w:sz w:val="22"/>
          <w:szCs w:val="22"/>
        </w:rPr>
        <w:t xml:space="preserve">Commonwealth </w:t>
      </w:r>
      <w:r w:rsidR="0085130C" w:rsidRPr="00F45597">
        <w:rPr>
          <w:rFonts w:ascii="Corbel" w:eastAsia="Corbel" w:hAnsi="Corbel" w:cs="Corbel"/>
          <w:color w:val="000000" w:themeColor="text1"/>
          <w:sz w:val="22"/>
          <w:szCs w:val="22"/>
        </w:rPr>
        <w:t>a</w:t>
      </w:r>
      <w:r w:rsidR="0085130C" w:rsidRPr="00F45597" w:rsidDel="00AC4CC7">
        <w:rPr>
          <w:rFonts w:ascii="Corbel" w:eastAsia="Corbel" w:hAnsi="Corbel" w:cs="Corbel"/>
          <w:color w:val="000000" w:themeColor="text1"/>
          <w:sz w:val="22"/>
          <w:szCs w:val="22"/>
        </w:rPr>
        <w:t xml:space="preserve"> traffic light status and activity summary on all policy initiatives. </w:t>
      </w:r>
    </w:p>
    <w:p w14:paraId="3D86FB32" w14:textId="4B2BDC1F" w:rsidR="00F54BC1" w:rsidRPr="00F45597" w:rsidDel="00AC4CC7" w:rsidRDefault="00EC153E" w:rsidP="00B04C37">
      <w:pPr>
        <w:pStyle w:val="ScheduleA"/>
        <w:numPr>
          <w:ilvl w:val="0"/>
          <w:numId w:val="25"/>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w:t>
      </w:r>
      <w:r w:rsidR="00F74A1C" w:rsidRPr="00F45597">
        <w:rPr>
          <w:rFonts w:ascii="Corbel" w:eastAsia="Corbel" w:hAnsi="Corbel" w:cs="Corbel"/>
          <w:color w:val="000000" w:themeColor="text1"/>
          <w:sz w:val="22"/>
          <w:szCs w:val="22"/>
        </w:rPr>
        <w:t xml:space="preserve">for the purposes of reporting.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36DD0C23" w:rsidR="0085130C" w:rsidRPr="00F45597" w:rsidRDefault="0085130C" w:rsidP="00B04C37">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51D83DE2" w:rsidR="0085130C" w:rsidRPr="00F45597" w:rsidRDefault="0085130C" w:rsidP="00B04C37">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sidR="000C6645">
        <w:rPr>
          <w:rFonts w:ascii="Corbel" w:eastAsia="Corbel" w:hAnsi="Corbel" w:cs="Corbel"/>
          <w:color w:val="000000" w:themeColor="text1"/>
          <w:sz w:val="22"/>
          <w:szCs w:val="22"/>
        </w:rPr>
        <w:t>WA</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4EB0DA6B" w14:textId="3A554D45" w:rsidR="0085130C" w:rsidRPr="00021592" w:rsidRDefault="0085130C" w:rsidP="00E04E5F">
      <w:pPr>
        <w:pStyle w:val="ScheduleA"/>
        <w:numPr>
          <w:ilvl w:val="0"/>
          <w:numId w:val="26"/>
        </w:numPr>
        <w:rPr>
          <w:rFonts w:ascii="Corbel" w:eastAsia="Corbel" w:hAnsi="Corbel" w:cs="Corbel"/>
          <w:color w:val="000000" w:themeColor="text1"/>
          <w:sz w:val="22"/>
          <w:szCs w:val="22"/>
        </w:rPr>
      </w:pPr>
      <w:r w:rsidRPr="00F45597" w:rsidDel="00AC4CC7">
        <w:rPr>
          <w:rFonts w:ascii="Corbel" w:eastAsia="Corbel" w:hAnsi="Corbel" w:cs="Corbel"/>
          <w:color w:val="000000" w:themeColor="text1"/>
          <w:sz w:val="22"/>
          <w:szCs w:val="22"/>
        </w:rPr>
        <w:t xml:space="preserve">Where a payment is due at a reporting period (31 March and/or 30 September), </w:t>
      </w:r>
      <w:r w:rsidR="000C6645">
        <w:rPr>
          <w:rFonts w:ascii="Corbel" w:eastAsia="Corbel" w:hAnsi="Corbel" w:cs="Corbel"/>
          <w:color w:val="000000" w:themeColor="text1"/>
          <w:sz w:val="22"/>
          <w:szCs w:val="22"/>
        </w:rPr>
        <w:t>WA</w:t>
      </w:r>
      <w:r w:rsidRPr="00F4559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2D3B4AD4" w14:textId="75E45DDB" w:rsidR="00117154" w:rsidRPr="00E04E5F" w:rsidRDefault="00E04E5F" w:rsidP="00E04E5F">
      <w:pPr>
        <w:pStyle w:val="ScheduleA"/>
        <w:numPr>
          <w:ilvl w:val="0"/>
          <w:numId w:val="26"/>
        </w:numPr>
        <w:rPr>
          <w:rFonts w:ascii="Corbel" w:eastAsia="Corbel" w:hAnsi="Corbel" w:cs="Corbel"/>
          <w:color w:val="000000" w:themeColor="text1"/>
          <w:sz w:val="22"/>
          <w:szCs w:val="22"/>
        </w:rPr>
        <w:sectPr w:rsidR="00117154" w:rsidRPr="00E04E5F" w:rsidSect="006B691E">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pPr>
      <w:r w:rsidRPr="00E04E5F">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 </w:t>
      </w:r>
    </w:p>
    <w:p w14:paraId="7FF703DD" w14:textId="65554586" w:rsidR="000C6645" w:rsidRDefault="000C6645" w:rsidP="002D52AE">
      <w:pPr>
        <w:pStyle w:val="ImplementationPlan1"/>
        <w:keepNext/>
        <w:numPr>
          <w:ilvl w:val="0"/>
          <w:numId w:val="0"/>
        </w:numPr>
        <w:outlineLvl w:val="1"/>
      </w:pPr>
      <w:r>
        <w:lastRenderedPageBreak/>
        <w:t>Introduction</w:t>
      </w:r>
      <w:r w:rsidR="00A51B51">
        <w:t xml:space="preserve"> </w:t>
      </w:r>
    </w:p>
    <w:p w14:paraId="3292113D" w14:textId="77777777" w:rsidR="000C6645" w:rsidRDefault="000C6645" w:rsidP="002D52AE">
      <w:pPr>
        <w:pStyle w:val="ImplementationPlan1"/>
        <w:keepNext/>
        <w:numPr>
          <w:ilvl w:val="0"/>
          <w:numId w:val="0"/>
        </w:numPr>
        <w:outlineLvl w:val="1"/>
      </w:pPr>
    </w:p>
    <w:p w14:paraId="081A3B6D" w14:textId="0F9C2717" w:rsidR="000C6645" w:rsidRPr="000C6645" w:rsidRDefault="000C6645" w:rsidP="000C6645">
      <w:pPr>
        <w:pStyle w:val="TableParagraph"/>
        <w:ind w:right="91"/>
        <w:rPr>
          <w:rFonts w:eastAsiaTheme="minorEastAsia" w:cstheme="minorBidi"/>
          <w:kern w:val="2"/>
          <w:lang w:eastAsia="ja-JP"/>
          <w14:ligatures w14:val="standardContextual"/>
        </w:rPr>
      </w:pPr>
      <w:r w:rsidRPr="000C6645">
        <w:rPr>
          <w:rFonts w:eastAsiaTheme="minorEastAsia" w:cstheme="minorBidi"/>
          <w:kern w:val="2"/>
          <w:lang w:eastAsia="ja-JP"/>
          <w14:ligatures w14:val="standardContextual"/>
        </w:rPr>
        <w:t xml:space="preserve">As party to the </w:t>
      </w:r>
      <w:r w:rsidRPr="000C6645">
        <w:rPr>
          <w:rFonts w:eastAsiaTheme="minorEastAsia" w:cstheme="minorBidi"/>
          <w:i/>
          <w:iCs/>
          <w:kern w:val="2"/>
          <w:lang w:eastAsia="ja-JP"/>
          <w14:ligatures w14:val="standardContextual"/>
        </w:rPr>
        <w:t>National Agreement on Closing the Gap (CTG)</w:t>
      </w:r>
      <w:r w:rsidRPr="000C6645">
        <w:rPr>
          <w:rFonts w:eastAsiaTheme="minorEastAsia" w:cstheme="minorBidi"/>
          <w:kern w:val="2"/>
          <w:lang w:eastAsia="ja-JP"/>
          <w14:ligatures w14:val="standardContextual"/>
        </w:rPr>
        <w:t xml:space="preserve">, the WA Government has committed to improving outcomes for </w:t>
      </w:r>
      <w:r w:rsidRPr="000C6645">
        <w:t>First Nations people</w:t>
      </w:r>
      <w:r w:rsidR="005B7436">
        <w:rPr>
          <w:rStyle w:val="FootnoteReference"/>
        </w:rPr>
        <w:footnoteReference w:id="2"/>
      </w:r>
      <w:r w:rsidRPr="000C6645">
        <w:t xml:space="preserve"> </w:t>
      </w:r>
      <w:r w:rsidRPr="000C6645">
        <w:rPr>
          <w:rFonts w:eastAsiaTheme="minorEastAsia" w:cstheme="minorBidi"/>
          <w:kern w:val="2"/>
          <w:lang w:eastAsia="ja-JP"/>
          <w14:ligatures w14:val="standardContextual"/>
        </w:rPr>
        <w:t xml:space="preserve">across key reform priorities. VET is a contributor to educational attainment and economic participation and can help to close skills and employment gaps for </w:t>
      </w:r>
      <w:r w:rsidRPr="000C6645">
        <w:t>First Nations people</w:t>
      </w:r>
      <w:r w:rsidRPr="000C6645">
        <w:rPr>
          <w:rFonts w:eastAsiaTheme="minorEastAsia" w:cstheme="minorBidi"/>
          <w:kern w:val="2"/>
          <w:lang w:eastAsia="ja-JP"/>
          <w14:ligatures w14:val="standardContextual"/>
        </w:rPr>
        <w:t xml:space="preserve">. </w:t>
      </w:r>
    </w:p>
    <w:p w14:paraId="71668CC0" w14:textId="77777777" w:rsidR="000C6645" w:rsidRPr="000C6645" w:rsidRDefault="000C6645" w:rsidP="000C6645">
      <w:pPr>
        <w:pStyle w:val="TableParagraph"/>
        <w:ind w:right="91"/>
        <w:rPr>
          <w:rFonts w:eastAsiaTheme="minorEastAsia" w:cstheme="minorBidi"/>
          <w:kern w:val="2"/>
          <w:sz w:val="16"/>
          <w:szCs w:val="16"/>
          <w:lang w:eastAsia="ja-JP"/>
          <w14:ligatures w14:val="standardContextual"/>
        </w:rPr>
      </w:pPr>
    </w:p>
    <w:p w14:paraId="06329EE2" w14:textId="235EFAEE" w:rsidR="000C6645" w:rsidRPr="000C6645" w:rsidRDefault="000C6645" w:rsidP="000C6645">
      <w:pPr>
        <w:pStyle w:val="TableParagraph"/>
        <w:ind w:right="91"/>
        <w:rPr>
          <w:rFonts w:eastAsiaTheme="minorEastAsia" w:cstheme="minorBidi"/>
          <w:kern w:val="2"/>
          <w:lang w:eastAsia="ja-JP"/>
          <w14:ligatures w14:val="standardContextual"/>
        </w:rPr>
      </w:pPr>
      <w:r w:rsidRPr="000C6645">
        <w:rPr>
          <w:rFonts w:eastAsiaTheme="minorEastAsia" w:cstheme="minorBidi"/>
          <w:kern w:val="2"/>
          <w:lang w:eastAsia="ja-JP"/>
          <w14:ligatures w14:val="standardContextual"/>
        </w:rPr>
        <w:t xml:space="preserve">WA is home to more than 120,000 </w:t>
      </w:r>
      <w:r>
        <w:rPr>
          <w:rFonts w:eastAsiaTheme="minorEastAsia" w:cstheme="minorBidi"/>
          <w:kern w:val="2"/>
          <w:lang w:eastAsia="ja-JP"/>
          <w14:ligatures w14:val="standardContextual"/>
        </w:rPr>
        <w:t>First Nations peoples</w:t>
      </w:r>
      <w:r w:rsidRPr="000C6645">
        <w:rPr>
          <w:rFonts w:eastAsiaTheme="minorEastAsia" w:cstheme="minorBidi"/>
          <w:kern w:val="2"/>
          <w:lang w:eastAsia="ja-JP"/>
          <w14:ligatures w14:val="standardContextual"/>
        </w:rPr>
        <w:t xml:space="preserve">, representing 4.3% of the State’s population, </w:t>
      </w:r>
      <w:r w:rsidR="007E5180">
        <w:rPr>
          <w:rFonts w:eastAsiaTheme="minorEastAsia" w:cstheme="minorBidi"/>
          <w:kern w:val="2"/>
          <w:lang w:eastAsia="ja-JP"/>
          <w14:ligatures w14:val="standardContextual"/>
        </w:rPr>
        <w:t>of which</w:t>
      </w:r>
      <w:r w:rsidR="007E5180" w:rsidRPr="000C6645">
        <w:rPr>
          <w:rFonts w:eastAsiaTheme="minorEastAsia" w:cstheme="minorBidi"/>
          <w:kern w:val="2"/>
          <w:lang w:eastAsia="ja-JP"/>
          <w14:ligatures w14:val="standardContextual"/>
        </w:rPr>
        <w:t xml:space="preserve"> </w:t>
      </w:r>
      <w:r w:rsidRPr="000C6645">
        <w:rPr>
          <w:rFonts w:eastAsiaTheme="minorEastAsia" w:cstheme="minorBidi"/>
          <w:kern w:val="2"/>
          <w:lang w:eastAsia="ja-JP"/>
          <w14:ligatures w14:val="standardContextual"/>
        </w:rPr>
        <w:t xml:space="preserve">50% are under 25 years. Over 60% of </w:t>
      </w:r>
      <w:r>
        <w:rPr>
          <w:rFonts w:eastAsiaTheme="minorEastAsia" w:cstheme="minorBidi"/>
          <w:kern w:val="2"/>
          <w:lang w:eastAsia="ja-JP"/>
          <w14:ligatures w14:val="standardContextual"/>
        </w:rPr>
        <w:t xml:space="preserve">First Nations </w:t>
      </w:r>
      <w:r w:rsidRPr="000C6645">
        <w:rPr>
          <w:rFonts w:eastAsiaTheme="minorEastAsia" w:cstheme="minorBidi"/>
          <w:kern w:val="2"/>
          <w:lang w:eastAsia="ja-JP"/>
          <w14:ligatures w14:val="standardContextual"/>
        </w:rPr>
        <w:t>people</w:t>
      </w:r>
      <w:r>
        <w:rPr>
          <w:rFonts w:eastAsiaTheme="minorEastAsia" w:cstheme="minorBidi"/>
          <w:kern w:val="2"/>
          <w:lang w:eastAsia="ja-JP"/>
          <w14:ligatures w14:val="standardContextual"/>
        </w:rPr>
        <w:t>s</w:t>
      </w:r>
      <w:r w:rsidRPr="000C6645">
        <w:rPr>
          <w:rFonts w:eastAsiaTheme="minorEastAsia" w:cstheme="minorBidi"/>
          <w:kern w:val="2"/>
          <w:lang w:eastAsia="ja-JP"/>
          <w14:ligatures w14:val="standardContextual"/>
        </w:rPr>
        <w:t xml:space="preserve"> in WA live in regional areas, with around one in eight living in one of the 200 or more communities </w:t>
      </w:r>
      <w:r w:rsidR="007E5180">
        <w:rPr>
          <w:rFonts w:eastAsiaTheme="minorEastAsia" w:cstheme="minorBidi"/>
          <w:kern w:val="2"/>
          <w:lang w:eastAsia="ja-JP"/>
          <w14:ligatures w14:val="standardContextual"/>
        </w:rPr>
        <w:t>or</w:t>
      </w:r>
      <w:r w:rsidR="007E5180" w:rsidRPr="000C6645">
        <w:rPr>
          <w:rFonts w:eastAsiaTheme="minorEastAsia" w:cstheme="minorBidi"/>
          <w:kern w:val="2"/>
          <w:lang w:eastAsia="ja-JP"/>
          <w14:ligatures w14:val="standardContextual"/>
        </w:rPr>
        <w:t xml:space="preserve"> </w:t>
      </w:r>
      <w:r w:rsidRPr="000C6645">
        <w:rPr>
          <w:rFonts w:eastAsiaTheme="minorEastAsia" w:cstheme="minorBidi"/>
          <w:kern w:val="2"/>
          <w:lang w:eastAsia="ja-JP"/>
          <w14:ligatures w14:val="standardContextual"/>
        </w:rPr>
        <w:t>homelands</w:t>
      </w:r>
      <w:r w:rsidR="007E5180">
        <w:rPr>
          <w:rStyle w:val="FootnoteReference"/>
          <w:rFonts w:eastAsiaTheme="minorEastAsia" w:cstheme="minorBidi"/>
          <w:kern w:val="2"/>
          <w:lang w:eastAsia="ja-JP"/>
          <w14:ligatures w14:val="standardContextual"/>
        </w:rPr>
        <w:footnoteReference w:id="3"/>
      </w:r>
      <w:r w:rsidRPr="000C6645">
        <w:rPr>
          <w:rFonts w:eastAsiaTheme="minorEastAsia" w:cstheme="minorBidi"/>
          <w:kern w:val="2"/>
          <w:lang w:eastAsia="ja-JP"/>
          <w14:ligatures w14:val="standardContextual"/>
        </w:rPr>
        <w:t>. In 202</w:t>
      </w:r>
      <w:r w:rsidR="00E351D1">
        <w:rPr>
          <w:rFonts w:eastAsiaTheme="minorEastAsia" w:cstheme="minorBidi"/>
          <w:kern w:val="2"/>
          <w:lang w:eastAsia="ja-JP"/>
          <w14:ligatures w14:val="standardContextual"/>
        </w:rPr>
        <w:t>4</w:t>
      </w:r>
      <w:r w:rsidRPr="000C6645">
        <w:rPr>
          <w:rFonts w:eastAsiaTheme="minorEastAsia" w:cstheme="minorBidi"/>
          <w:kern w:val="2"/>
          <w:lang w:eastAsia="ja-JP"/>
          <w14:ligatures w14:val="standardContextual"/>
        </w:rPr>
        <w:t xml:space="preserve">, eight per cent of all publicly funded enrolments across WA were undertaken by </w:t>
      </w:r>
      <w:r>
        <w:rPr>
          <w:rFonts w:eastAsiaTheme="minorEastAsia" w:cstheme="minorBidi"/>
          <w:kern w:val="2"/>
          <w:lang w:eastAsia="ja-JP"/>
          <w14:ligatures w14:val="standardContextual"/>
        </w:rPr>
        <w:t xml:space="preserve">First Nations </w:t>
      </w:r>
      <w:r w:rsidRPr="00611E5C">
        <w:rPr>
          <w:rFonts w:eastAsiaTheme="minorEastAsia" w:cstheme="minorBidi"/>
          <w:kern w:val="2"/>
          <w:lang w:eastAsia="ja-JP"/>
          <w14:ligatures w14:val="standardContextual"/>
        </w:rPr>
        <w:t xml:space="preserve">people. </w:t>
      </w:r>
      <w:r w:rsidR="00B4213B" w:rsidRPr="00611E5C">
        <w:rPr>
          <w:rFonts w:eastAsiaTheme="minorEastAsia" w:cstheme="minorBidi"/>
          <w:kern w:val="2"/>
          <w:lang w:eastAsia="ja-JP"/>
          <w14:ligatures w14:val="standardContextual"/>
        </w:rPr>
        <w:t>As at 1 November 2024</w:t>
      </w:r>
      <w:r w:rsidR="00345796" w:rsidRPr="00611E5C">
        <w:rPr>
          <w:rFonts w:eastAsiaTheme="minorEastAsia" w:cstheme="minorBidi"/>
          <w:kern w:val="2"/>
          <w:lang w:eastAsia="ja-JP"/>
          <w14:ligatures w14:val="standardContextual"/>
        </w:rPr>
        <w:t>,</w:t>
      </w:r>
      <w:r w:rsidR="00B4213B" w:rsidRPr="00611E5C">
        <w:rPr>
          <w:rFonts w:eastAsiaTheme="minorEastAsia" w:cstheme="minorBidi"/>
          <w:kern w:val="2"/>
          <w:lang w:eastAsia="ja-JP"/>
          <w14:ligatures w14:val="standardContextual"/>
        </w:rPr>
        <w:t xml:space="preserve"> t</w:t>
      </w:r>
      <w:r w:rsidRPr="00611E5C">
        <w:rPr>
          <w:rFonts w:eastAsiaTheme="minorEastAsia" w:cstheme="minorBidi"/>
          <w:kern w:val="2"/>
          <w:lang w:eastAsia="ja-JP"/>
          <w14:ligatures w14:val="standardContextual"/>
        </w:rPr>
        <w:t xml:space="preserve">here </w:t>
      </w:r>
      <w:r w:rsidR="00345796" w:rsidRPr="00611E5C">
        <w:rPr>
          <w:rFonts w:eastAsiaTheme="minorEastAsia" w:cstheme="minorBidi"/>
          <w:kern w:val="2"/>
          <w:lang w:eastAsia="ja-JP"/>
          <w14:ligatures w14:val="standardContextual"/>
        </w:rPr>
        <w:t>had been 137 positive Native Title determinations in WA</w:t>
      </w:r>
      <w:r w:rsidR="00345796" w:rsidRPr="00611E5C">
        <w:rPr>
          <w:rStyle w:val="FootnoteReference"/>
          <w:rFonts w:eastAsiaTheme="minorEastAsia" w:cstheme="minorBidi"/>
          <w:kern w:val="2"/>
          <w:lang w:eastAsia="ja-JP"/>
          <w14:ligatures w14:val="standardContextual"/>
        </w:rPr>
        <w:footnoteReference w:id="4"/>
      </w:r>
      <w:r w:rsidRPr="00611E5C">
        <w:rPr>
          <w:rFonts w:eastAsiaTheme="minorEastAsia" w:cstheme="minorBidi"/>
          <w:kern w:val="2"/>
          <w:lang w:eastAsia="ja-JP"/>
          <w14:ligatures w14:val="standardContextual"/>
        </w:rPr>
        <w:t xml:space="preserve">, covering </w:t>
      </w:r>
      <w:r w:rsidR="00345796" w:rsidRPr="00611E5C">
        <w:rPr>
          <w:rFonts w:eastAsiaTheme="minorEastAsia" w:cstheme="minorBidi"/>
          <w:kern w:val="2"/>
          <w:lang w:eastAsia="ja-JP"/>
          <w14:ligatures w14:val="standardContextual"/>
        </w:rPr>
        <w:t xml:space="preserve">approximately </w:t>
      </w:r>
      <w:r w:rsidRPr="00611E5C">
        <w:rPr>
          <w:rFonts w:eastAsiaTheme="minorEastAsia" w:cstheme="minorBidi"/>
          <w:kern w:val="2"/>
          <w:lang w:eastAsia="ja-JP"/>
          <w14:ligatures w14:val="standardContextual"/>
        </w:rPr>
        <w:t>90% of the State.</w:t>
      </w:r>
      <w:r w:rsidRPr="000C6645">
        <w:rPr>
          <w:rFonts w:eastAsiaTheme="minorEastAsia" w:cstheme="minorBidi"/>
          <w:kern w:val="2"/>
          <w:lang w:eastAsia="ja-JP"/>
          <w14:ligatures w14:val="standardContextual"/>
        </w:rPr>
        <w:t> </w:t>
      </w:r>
    </w:p>
    <w:p w14:paraId="5F0604C3" w14:textId="77777777" w:rsidR="000C6645" w:rsidRPr="000C6645" w:rsidRDefault="000C6645" w:rsidP="000C6645">
      <w:pPr>
        <w:pStyle w:val="TableParagraph"/>
        <w:ind w:right="91"/>
        <w:rPr>
          <w:rFonts w:eastAsiaTheme="minorEastAsia" w:cstheme="minorBidi"/>
          <w:kern w:val="2"/>
          <w:sz w:val="16"/>
          <w:szCs w:val="16"/>
          <w:lang w:eastAsia="ja-JP"/>
          <w14:ligatures w14:val="standardContextual"/>
        </w:rPr>
      </w:pPr>
    </w:p>
    <w:p w14:paraId="04F1A3AE" w14:textId="76B1345B" w:rsidR="000C6645" w:rsidRPr="000C6645" w:rsidRDefault="000C6645" w:rsidP="000C6645">
      <w:pPr>
        <w:spacing w:after="0"/>
        <w:rPr>
          <w:rFonts w:ascii="Corbel" w:hAnsi="Corbel"/>
        </w:rPr>
      </w:pPr>
      <w:r w:rsidRPr="000C6645">
        <w:rPr>
          <w:rFonts w:ascii="Corbel" w:hAnsi="Corbel"/>
        </w:rPr>
        <w:t xml:space="preserve">WA’s unique geographical context and diverse </w:t>
      </w:r>
      <w:r>
        <w:rPr>
          <w:rFonts w:ascii="Corbel" w:hAnsi="Corbel"/>
        </w:rPr>
        <w:t>First Nations</w:t>
      </w:r>
      <w:r w:rsidRPr="000C6645">
        <w:rPr>
          <w:rFonts w:ascii="Corbel" w:hAnsi="Corbel"/>
        </w:rPr>
        <w:t xml:space="preserve"> communities will add time and complexity to </w:t>
      </w:r>
      <w:r w:rsidR="00395FD1">
        <w:rPr>
          <w:rFonts w:ascii="Corbel" w:hAnsi="Corbel"/>
        </w:rPr>
        <w:t>establish</w:t>
      </w:r>
      <w:r w:rsidRPr="000C6645">
        <w:rPr>
          <w:rFonts w:ascii="Corbel" w:hAnsi="Corbel"/>
        </w:rPr>
        <w:t xml:space="preserve"> </w:t>
      </w:r>
      <w:r w:rsidR="00395FD1">
        <w:rPr>
          <w:rFonts w:ascii="Corbel" w:hAnsi="Corbel"/>
        </w:rPr>
        <w:t xml:space="preserve">formal </w:t>
      </w:r>
      <w:r w:rsidRPr="000C6645">
        <w:rPr>
          <w:rFonts w:ascii="Corbel" w:hAnsi="Corbel"/>
        </w:rPr>
        <w:t>partnerships</w:t>
      </w:r>
      <w:r w:rsidR="00DD4EA3">
        <w:rPr>
          <w:rFonts w:ascii="Corbel" w:hAnsi="Corbel"/>
        </w:rPr>
        <w:t xml:space="preserve"> at the community level</w:t>
      </w:r>
      <w:r w:rsidR="00395FD1">
        <w:rPr>
          <w:rFonts w:ascii="Corbel" w:hAnsi="Corbel"/>
        </w:rPr>
        <w:t xml:space="preserve">, shared decision making </w:t>
      </w:r>
      <w:r w:rsidRPr="000C6645">
        <w:rPr>
          <w:rFonts w:ascii="Corbel" w:hAnsi="Corbel"/>
        </w:rPr>
        <w:t xml:space="preserve">and </w:t>
      </w:r>
      <w:r w:rsidR="00395FD1">
        <w:rPr>
          <w:rFonts w:ascii="Corbel" w:hAnsi="Corbel"/>
        </w:rPr>
        <w:t xml:space="preserve">the </w:t>
      </w:r>
      <w:r w:rsidRPr="000C6645">
        <w:rPr>
          <w:rFonts w:ascii="Corbel" w:hAnsi="Corbel"/>
        </w:rPr>
        <w:t>implementation of the NSA</w:t>
      </w:r>
      <w:r w:rsidR="00395FD1">
        <w:rPr>
          <w:rFonts w:ascii="Corbel" w:hAnsi="Corbel"/>
        </w:rPr>
        <w:t xml:space="preserve">. In particular, </w:t>
      </w:r>
      <w:r w:rsidR="00474986">
        <w:rPr>
          <w:rFonts w:ascii="Corbel" w:hAnsi="Corbel"/>
        </w:rPr>
        <w:t>time will be required to ensure</w:t>
      </w:r>
      <w:r w:rsidRPr="000C6645">
        <w:rPr>
          <w:rFonts w:ascii="Corbel" w:hAnsi="Corbel"/>
        </w:rPr>
        <w:t xml:space="preserve"> an inclusive approach </w:t>
      </w:r>
      <w:r w:rsidR="00395FD1">
        <w:rPr>
          <w:rFonts w:ascii="Corbel" w:hAnsi="Corbel"/>
        </w:rPr>
        <w:t>that</w:t>
      </w:r>
      <w:r w:rsidRPr="000C6645">
        <w:rPr>
          <w:rFonts w:ascii="Corbel" w:hAnsi="Corbel"/>
        </w:rPr>
        <w:t xml:space="preserve"> respect</w:t>
      </w:r>
      <w:r w:rsidR="00395FD1">
        <w:rPr>
          <w:rFonts w:ascii="Corbel" w:hAnsi="Corbel"/>
        </w:rPr>
        <w:t>s</w:t>
      </w:r>
      <w:r w:rsidRPr="000C6645">
        <w:rPr>
          <w:rFonts w:ascii="Corbel" w:hAnsi="Corbel"/>
        </w:rPr>
        <w:t xml:space="preserve"> the diverse views of </w:t>
      </w:r>
      <w:r w:rsidR="00DD4EA3">
        <w:rPr>
          <w:rFonts w:ascii="Corbel" w:hAnsi="Corbel"/>
        </w:rPr>
        <w:t xml:space="preserve">all </w:t>
      </w:r>
      <w:r>
        <w:rPr>
          <w:rFonts w:ascii="Corbel" w:hAnsi="Corbel"/>
        </w:rPr>
        <w:t>First Nations</w:t>
      </w:r>
      <w:r w:rsidRPr="000C6645">
        <w:rPr>
          <w:rFonts w:ascii="Corbel" w:hAnsi="Corbel"/>
        </w:rPr>
        <w:t xml:space="preserve"> stakeholders. </w:t>
      </w:r>
    </w:p>
    <w:p w14:paraId="452100D5" w14:textId="77777777" w:rsidR="000C6645" w:rsidRPr="000C6645" w:rsidRDefault="000C6645" w:rsidP="000C6645">
      <w:pPr>
        <w:spacing w:after="0"/>
        <w:rPr>
          <w:rFonts w:ascii="Corbel" w:hAnsi="Corbel"/>
          <w:sz w:val="18"/>
          <w:szCs w:val="18"/>
        </w:rPr>
      </w:pPr>
    </w:p>
    <w:p w14:paraId="1E29D52E" w14:textId="79B9D85B" w:rsidR="000C6645" w:rsidRPr="000C6645" w:rsidRDefault="000C6645" w:rsidP="000C6645">
      <w:pPr>
        <w:spacing w:after="0"/>
        <w:rPr>
          <w:rFonts w:ascii="Corbel" w:hAnsi="Corbel"/>
        </w:rPr>
      </w:pPr>
      <w:r w:rsidRPr="000C6645">
        <w:rPr>
          <w:rFonts w:ascii="Corbel" w:hAnsi="Corbel"/>
        </w:rPr>
        <w:t xml:space="preserve">On 2 October 2023, the WA Government released its second </w:t>
      </w:r>
      <w:r w:rsidRPr="000C6645">
        <w:rPr>
          <w:rFonts w:ascii="Corbel" w:hAnsi="Corbel"/>
          <w:i/>
          <w:iCs/>
        </w:rPr>
        <w:t>Closing the Gap Implementation Plan 2023-2025</w:t>
      </w:r>
      <w:r w:rsidRPr="000C6645">
        <w:rPr>
          <w:rFonts w:ascii="Corbel" w:hAnsi="Corbel"/>
        </w:rPr>
        <w:t xml:space="preserve">, which outlines new initiatives and key strategies to drive progress towards the priority reforms and socioeconomic outcomes. </w:t>
      </w:r>
    </w:p>
    <w:p w14:paraId="45E40B78" w14:textId="77777777" w:rsidR="000C6645" w:rsidRPr="000C6645" w:rsidRDefault="000C6645" w:rsidP="000C6645">
      <w:pPr>
        <w:pStyle w:val="TableParagraph"/>
        <w:ind w:right="91"/>
        <w:rPr>
          <w:rFonts w:eastAsiaTheme="minorEastAsia" w:cstheme="minorBidi"/>
          <w:kern w:val="2"/>
          <w:sz w:val="16"/>
          <w:szCs w:val="16"/>
          <w:lang w:eastAsia="ja-JP"/>
          <w14:ligatures w14:val="standardContextual"/>
        </w:rPr>
      </w:pPr>
    </w:p>
    <w:p w14:paraId="5898D88D" w14:textId="6BD03322" w:rsidR="000C6645" w:rsidRPr="000C6645" w:rsidRDefault="000C6645" w:rsidP="000C6645">
      <w:pPr>
        <w:pStyle w:val="TableParagraph"/>
        <w:ind w:right="91"/>
        <w:rPr>
          <w:rFonts w:eastAsiaTheme="minorEastAsia" w:cstheme="minorBidi"/>
          <w:kern w:val="2"/>
          <w:lang w:eastAsia="ja-JP"/>
          <w14:ligatures w14:val="standardContextual"/>
        </w:rPr>
      </w:pPr>
      <w:r w:rsidRPr="000C6645">
        <w:rPr>
          <w:rFonts w:eastAsiaTheme="minorEastAsia" w:cstheme="minorBidi"/>
          <w:kern w:val="2"/>
          <w:lang w:eastAsia="ja-JP"/>
          <w14:ligatures w14:val="standardContextual"/>
        </w:rPr>
        <w:t xml:space="preserve">The </w:t>
      </w:r>
      <w:r w:rsidRPr="000C6645">
        <w:rPr>
          <w:rFonts w:eastAsiaTheme="minorEastAsia" w:cstheme="minorBidi"/>
          <w:i/>
          <w:iCs/>
          <w:kern w:val="2"/>
          <w:lang w:eastAsia="ja-JP"/>
          <w14:ligatures w14:val="standardContextual"/>
        </w:rPr>
        <w:t>WA Aboriginal Empowerment Strategy</w:t>
      </w:r>
      <w:r w:rsidRPr="000C6645">
        <w:rPr>
          <w:rFonts w:eastAsiaTheme="minorEastAsia" w:cstheme="minorBidi"/>
          <w:kern w:val="2"/>
          <w:lang w:eastAsia="ja-JP"/>
          <w14:ligatures w14:val="standardContextual"/>
        </w:rPr>
        <w:t xml:space="preserve"> aligns to the NSA’s priority reform areas but also extends beyond them, acknowledging the intergenerational trauma experienced by </w:t>
      </w:r>
      <w:r>
        <w:rPr>
          <w:rFonts w:eastAsiaTheme="minorEastAsia" w:cstheme="minorBidi"/>
          <w:kern w:val="2"/>
          <w:lang w:eastAsia="ja-JP"/>
          <w14:ligatures w14:val="standardContextual"/>
        </w:rPr>
        <w:t xml:space="preserve">First Nations </w:t>
      </w:r>
      <w:r w:rsidRPr="000C6645">
        <w:rPr>
          <w:rFonts w:eastAsiaTheme="minorEastAsia" w:cstheme="minorBidi"/>
          <w:kern w:val="2"/>
          <w:lang w:eastAsia="ja-JP"/>
          <w14:ligatures w14:val="standardContextual"/>
        </w:rPr>
        <w:t xml:space="preserve">people and their communities and the need for culture, healing and self-determination to be at the heart of future policy and practice. </w:t>
      </w:r>
    </w:p>
    <w:p w14:paraId="7AB890E1" w14:textId="77777777" w:rsidR="000C6645" w:rsidRPr="000C6645" w:rsidRDefault="000C6645" w:rsidP="000C6645">
      <w:pPr>
        <w:pStyle w:val="TableParagraph"/>
        <w:ind w:right="91"/>
        <w:rPr>
          <w:rFonts w:eastAsiaTheme="minorEastAsia" w:cstheme="minorBidi"/>
          <w:kern w:val="2"/>
          <w:sz w:val="16"/>
          <w:szCs w:val="16"/>
          <w:lang w:eastAsia="ja-JP"/>
          <w14:ligatures w14:val="standardContextual"/>
        </w:rPr>
      </w:pPr>
    </w:p>
    <w:p w14:paraId="159B0B04" w14:textId="77777777" w:rsidR="000C6645" w:rsidRPr="000C6645" w:rsidRDefault="000C6645" w:rsidP="000C6645">
      <w:pPr>
        <w:pStyle w:val="TableParagraph"/>
        <w:ind w:right="91"/>
        <w:rPr>
          <w:rFonts w:eastAsiaTheme="minorEastAsia" w:cstheme="minorBidi"/>
          <w:kern w:val="2"/>
          <w:lang w:eastAsia="ja-JP"/>
          <w14:ligatures w14:val="standardContextual"/>
        </w:rPr>
      </w:pPr>
      <w:r w:rsidRPr="000C6645">
        <w:rPr>
          <w:rFonts w:eastAsiaTheme="minorEastAsia" w:cstheme="minorBidi"/>
          <w:kern w:val="2"/>
          <w:lang w:eastAsia="ja-JP"/>
          <w14:ligatures w14:val="standardContextual"/>
        </w:rPr>
        <w:t xml:space="preserve">The strategic elements of the </w:t>
      </w:r>
      <w:r w:rsidRPr="000C6645">
        <w:rPr>
          <w:rFonts w:eastAsiaTheme="minorEastAsia" w:cstheme="minorBidi"/>
          <w:i/>
          <w:iCs/>
          <w:kern w:val="2"/>
          <w:lang w:eastAsia="ja-JP"/>
          <w14:ligatures w14:val="standardContextual"/>
        </w:rPr>
        <w:t>WA Aboriginal Empowerment Strategy</w:t>
      </w:r>
      <w:r w:rsidRPr="000C6645">
        <w:rPr>
          <w:rFonts w:eastAsiaTheme="minorEastAsia" w:cstheme="minorBidi"/>
          <w:kern w:val="2"/>
          <w:lang w:eastAsia="ja-JP"/>
          <w14:ligatures w14:val="standardContextual"/>
        </w:rPr>
        <w:t xml:space="preserve"> are: </w:t>
      </w:r>
    </w:p>
    <w:p w14:paraId="780254EB" w14:textId="77777777" w:rsidR="000C6645" w:rsidRPr="000C6645" w:rsidRDefault="000C6645" w:rsidP="000C6645">
      <w:pPr>
        <w:pStyle w:val="TableParagraph"/>
        <w:numPr>
          <w:ilvl w:val="0"/>
          <w:numId w:val="27"/>
        </w:numPr>
        <w:ind w:left="600" w:right="91"/>
        <w:rPr>
          <w:rFonts w:eastAsiaTheme="minorEastAsia" w:cstheme="minorBidi"/>
          <w:kern w:val="2"/>
          <w:lang w:eastAsia="ja-JP"/>
          <w14:ligatures w14:val="standardContextual"/>
        </w:rPr>
      </w:pPr>
      <w:r w:rsidRPr="000C6645">
        <w:rPr>
          <w:rFonts w:eastAsiaTheme="minorEastAsia" w:cstheme="minorBidi"/>
          <w:kern w:val="2"/>
          <w:lang w:eastAsia="ja-JP"/>
          <w14:ligatures w14:val="standardContextual"/>
        </w:rPr>
        <w:t xml:space="preserve">Culture at the heart </w:t>
      </w:r>
    </w:p>
    <w:p w14:paraId="0C80AB9E" w14:textId="77777777" w:rsidR="000C6645" w:rsidRPr="000C6645" w:rsidRDefault="000C6645" w:rsidP="000C6645">
      <w:pPr>
        <w:pStyle w:val="TableParagraph"/>
        <w:numPr>
          <w:ilvl w:val="0"/>
          <w:numId w:val="27"/>
        </w:numPr>
        <w:ind w:left="600" w:right="91"/>
        <w:rPr>
          <w:rFonts w:eastAsiaTheme="minorEastAsia" w:cstheme="minorBidi"/>
          <w:kern w:val="2"/>
          <w:lang w:eastAsia="ja-JP"/>
          <w14:ligatures w14:val="standardContextual"/>
        </w:rPr>
      </w:pPr>
      <w:r w:rsidRPr="000C6645">
        <w:rPr>
          <w:rFonts w:eastAsiaTheme="minorEastAsia" w:cstheme="minorBidi"/>
          <w:kern w:val="2"/>
          <w:lang w:eastAsia="ja-JP"/>
          <w14:ligatures w14:val="standardContextual"/>
        </w:rPr>
        <w:t xml:space="preserve">Building Aboriginal empowerment into how we work </w:t>
      </w:r>
    </w:p>
    <w:p w14:paraId="3F4483C5" w14:textId="77777777" w:rsidR="000C6645" w:rsidRPr="000C6645" w:rsidRDefault="000C6645" w:rsidP="000C6645">
      <w:pPr>
        <w:pStyle w:val="TableParagraph"/>
        <w:numPr>
          <w:ilvl w:val="0"/>
          <w:numId w:val="27"/>
        </w:numPr>
        <w:ind w:left="600" w:right="91"/>
        <w:rPr>
          <w:rFonts w:eastAsiaTheme="minorEastAsia" w:cstheme="minorBidi"/>
          <w:kern w:val="2"/>
          <w:lang w:eastAsia="ja-JP"/>
          <w14:ligatures w14:val="standardContextual"/>
        </w:rPr>
      </w:pPr>
      <w:r w:rsidRPr="000C6645">
        <w:rPr>
          <w:rFonts w:eastAsiaTheme="minorEastAsia" w:cstheme="minorBidi"/>
          <w:kern w:val="2"/>
          <w:lang w:eastAsia="ja-JP"/>
          <w14:ligatures w14:val="standardContextual"/>
        </w:rPr>
        <w:t xml:space="preserve">Investing in foundations and futures </w:t>
      </w:r>
    </w:p>
    <w:p w14:paraId="427FFF52" w14:textId="0D5CF02D" w:rsidR="000C6645" w:rsidRPr="000C6645" w:rsidRDefault="000C6645" w:rsidP="000C6645">
      <w:pPr>
        <w:pStyle w:val="TableParagraph"/>
        <w:numPr>
          <w:ilvl w:val="0"/>
          <w:numId w:val="27"/>
        </w:numPr>
        <w:ind w:left="600" w:right="91"/>
        <w:rPr>
          <w:rFonts w:eastAsiaTheme="minorEastAsia" w:cstheme="minorBidi"/>
          <w:kern w:val="2"/>
          <w:lang w:eastAsia="ja-JP"/>
          <w14:ligatures w14:val="standardContextual"/>
        </w:rPr>
      </w:pPr>
      <w:r w:rsidRPr="000C6645">
        <w:rPr>
          <w:rFonts w:eastAsiaTheme="minorEastAsia" w:cstheme="minorBidi"/>
          <w:kern w:val="2"/>
          <w:lang w:eastAsia="ja-JP"/>
          <w14:ligatures w14:val="standardContextual"/>
        </w:rPr>
        <w:t>Walking together</w:t>
      </w:r>
      <w:r w:rsidR="00474986">
        <w:rPr>
          <w:rFonts w:eastAsiaTheme="minorEastAsia" w:cstheme="minorBidi"/>
          <w:kern w:val="2"/>
          <w:lang w:eastAsia="ja-JP"/>
          <w14:ligatures w14:val="standardContextual"/>
        </w:rPr>
        <w:t>.</w:t>
      </w:r>
    </w:p>
    <w:p w14:paraId="4372D610" w14:textId="77777777" w:rsidR="000C6645" w:rsidRPr="00F77124" w:rsidRDefault="000C6645" w:rsidP="000C6645">
      <w:pPr>
        <w:pStyle w:val="TableParagraph"/>
        <w:ind w:left="142" w:right="91"/>
        <w:rPr>
          <w:rFonts w:eastAsiaTheme="minorEastAsia" w:cstheme="minorBidi"/>
          <w:kern w:val="2"/>
          <w:sz w:val="16"/>
          <w:szCs w:val="16"/>
          <w:lang w:eastAsia="ja-JP"/>
          <w14:ligatures w14:val="standardContextual"/>
        </w:rPr>
      </w:pPr>
    </w:p>
    <w:p w14:paraId="278B0585" w14:textId="77777777" w:rsidR="000C6645" w:rsidRDefault="000C6645" w:rsidP="000C6645">
      <w:r>
        <w:t xml:space="preserve">Ensuring </w:t>
      </w:r>
      <w:r w:rsidRPr="00CB2DD4">
        <w:t>partnerships are accountable and representative</w:t>
      </w:r>
      <w:r>
        <w:t xml:space="preserve"> is a key principle under</w:t>
      </w:r>
      <w:r w:rsidRPr="00CB2DD4">
        <w:t xml:space="preserve"> Priority Reform One of the </w:t>
      </w:r>
      <w:r w:rsidRPr="00CB2DD4">
        <w:rPr>
          <w:i/>
          <w:iCs/>
        </w:rPr>
        <w:t>WA Closing the Gap Implementation Plan</w:t>
      </w:r>
      <w:r w:rsidRPr="00CB2DD4">
        <w:t xml:space="preserve"> (Partnership and shared decision making)</w:t>
      </w:r>
      <w:r>
        <w:t>.</w:t>
      </w:r>
    </w:p>
    <w:p w14:paraId="1B5F93C3" w14:textId="692C2B09" w:rsidR="000C6645" w:rsidRDefault="000C6645" w:rsidP="000C6645">
      <w:pPr>
        <w:pStyle w:val="TableParagraph"/>
        <w:ind w:right="-433"/>
        <w:rPr>
          <w:rFonts w:eastAsiaTheme="minorEastAsia" w:cstheme="minorBidi"/>
          <w:kern w:val="2"/>
          <w:lang w:eastAsia="ja-JP"/>
          <w14:ligatures w14:val="standardContextual"/>
        </w:rPr>
      </w:pPr>
      <w:r w:rsidRPr="00C6628E">
        <w:rPr>
          <w:rFonts w:eastAsiaTheme="minorEastAsia" w:cstheme="minorBidi"/>
          <w:kern w:val="2"/>
          <w:lang w:eastAsia="ja-JP"/>
          <w14:ligatures w14:val="standardContextual"/>
        </w:rPr>
        <w:t xml:space="preserve">The </w:t>
      </w:r>
      <w:r w:rsidRPr="00C6628E">
        <w:rPr>
          <w:rFonts w:eastAsiaTheme="minorEastAsia" w:cstheme="minorBidi"/>
          <w:i/>
          <w:iCs/>
          <w:kern w:val="2"/>
          <w:lang w:eastAsia="ja-JP"/>
          <w14:ligatures w14:val="standardContextual"/>
        </w:rPr>
        <w:t>WA Aboriginal Empowerment Strategy</w:t>
      </w:r>
      <w:r w:rsidRPr="00C6628E">
        <w:rPr>
          <w:rFonts w:eastAsiaTheme="minorEastAsia" w:cstheme="minorBidi"/>
          <w:kern w:val="2"/>
          <w:lang w:eastAsia="ja-JP"/>
          <w14:ligatures w14:val="standardContextual"/>
        </w:rPr>
        <w:t xml:space="preserve"> will provide the guiding framework for undertaking the consultations </w:t>
      </w:r>
      <w:r>
        <w:rPr>
          <w:rFonts w:eastAsiaTheme="minorEastAsia" w:cstheme="minorBidi"/>
          <w:kern w:val="2"/>
          <w:lang w:eastAsia="ja-JP"/>
          <w14:ligatures w14:val="standardContextual"/>
        </w:rPr>
        <w:t>required</w:t>
      </w:r>
      <w:r w:rsidRPr="00C6628E">
        <w:rPr>
          <w:rFonts w:eastAsiaTheme="minorEastAsia" w:cstheme="minorBidi"/>
          <w:kern w:val="2"/>
          <w:lang w:eastAsia="ja-JP"/>
          <w14:ligatures w14:val="standardContextual"/>
        </w:rPr>
        <w:t xml:space="preserve"> to identify the unique needs, challenges and gaps for</w:t>
      </w:r>
      <w:r>
        <w:rPr>
          <w:rFonts w:eastAsiaTheme="minorEastAsia" w:cstheme="minorBidi"/>
          <w:kern w:val="2"/>
          <w:lang w:eastAsia="ja-JP"/>
          <w14:ligatures w14:val="standardContextual"/>
        </w:rPr>
        <w:t xml:space="preserve"> </w:t>
      </w:r>
      <w:r w:rsidRPr="00FE30E1">
        <w:t>First Nations</w:t>
      </w:r>
      <w:r>
        <w:t xml:space="preserve"> </w:t>
      </w:r>
      <w:r w:rsidRPr="00C6628E">
        <w:rPr>
          <w:rFonts w:eastAsiaTheme="minorEastAsia" w:cstheme="minorBidi"/>
          <w:kern w:val="2"/>
          <w:lang w:eastAsia="ja-JP"/>
          <w14:ligatures w14:val="standardContextual"/>
        </w:rPr>
        <w:t>communities and organisations in relation to skills and workforce development, and ensure they are adequately represented in this process</w:t>
      </w:r>
      <w:r w:rsidR="00CA6809">
        <w:rPr>
          <w:rFonts w:eastAsiaTheme="minorEastAsia" w:cstheme="minorBidi"/>
          <w:kern w:val="2"/>
          <w:lang w:eastAsia="ja-JP"/>
          <w14:ligatures w14:val="standardContextual"/>
        </w:rPr>
        <w:t xml:space="preserve"> as equal partners</w:t>
      </w:r>
      <w:r w:rsidRPr="00C6628E">
        <w:rPr>
          <w:rFonts w:eastAsiaTheme="minorEastAsia" w:cstheme="minorBidi"/>
          <w:kern w:val="2"/>
          <w:lang w:eastAsia="ja-JP"/>
          <w14:ligatures w14:val="standardContextual"/>
        </w:rPr>
        <w:t>.</w:t>
      </w:r>
    </w:p>
    <w:p w14:paraId="3CB46E84" w14:textId="77777777" w:rsidR="000C6645" w:rsidRPr="00F77124" w:rsidRDefault="000C6645" w:rsidP="000C6645">
      <w:pPr>
        <w:pStyle w:val="TableParagraph"/>
        <w:ind w:right="91"/>
        <w:rPr>
          <w:rFonts w:eastAsiaTheme="minorEastAsia" w:cstheme="minorBidi"/>
          <w:kern w:val="2"/>
          <w:sz w:val="16"/>
          <w:szCs w:val="16"/>
          <w:lang w:eastAsia="ja-JP"/>
          <w14:ligatures w14:val="standardContextual"/>
        </w:rPr>
      </w:pPr>
    </w:p>
    <w:p w14:paraId="71008D26" w14:textId="54B151E4" w:rsidR="000C6645" w:rsidRDefault="000C6645" w:rsidP="000C6645">
      <w:pPr>
        <w:pStyle w:val="TableParagraph"/>
        <w:ind w:right="91"/>
        <w:rPr>
          <w:rFonts w:eastAsiaTheme="minorEastAsia" w:cstheme="minorBidi"/>
          <w:kern w:val="2"/>
          <w:lang w:eastAsia="ja-JP"/>
          <w14:ligatures w14:val="standardContextual"/>
        </w:rPr>
      </w:pPr>
      <w:bookmarkStart w:id="0" w:name="_Hlk201918460"/>
      <w:r>
        <w:rPr>
          <w:rFonts w:eastAsiaTheme="minorEastAsia" w:cstheme="minorBidi"/>
          <w:kern w:val="2"/>
          <w:lang w:eastAsia="ja-JP"/>
          <w14:ligatures w14:val="standardContextual"/>
        </w:rPr>
        <w:t>In WA, the First Nations training sector includes Aboriginal Health Council of WA (AHCWA), Council of Aboriginal Services WA (CASWA), Aboriginal Community Controlled Organisations (ACCO), First Nations Owned Registered Training Organisations (FNO RTO), Group Training Organisations (GTO) and First Nations owned companies providing training and employment services.</w:t>
      </w:r>
    </w:p>
    <w:bookmarkEnd w:id="0"/>
    <w:p w14:paraId="2D468315" w14:textId="77777777" w:rsidR="000C6645" w:rsidRDefault="000C6645" w:rsidP="002D52AE">
      <w:pPr>
        <w:pStyle w:val="ImplementationPlan1"/>
        <w:keepNext/>
        <w:numPr>
          <w:ilvl w:val="0"/>
          <w:numId w:val="0"/>
        </w:numPr>
        <w:outlineLvl w:val="1"/>
        <w:sectPr w:rsidR="000C6645" w:rsidSect="002D52AE">
          <w:pgSz w:w="11906" w:h="16838"/>
          <w:pgMar w:top="993" w:right="1440" w:bottom="1440" w:left="1440" w:header="708" w:footer="708" w:gutter="0"/>
          <w:cols w:space="708"/>
          <w:docGrid w:linePitch="360"/>
        </w:sectPr>
      </w:pPr>
    </w:p>
    <w:p w14:paraId="69281CA6" w14:textId="429C445A" w:rsidR="002D52AE" w:rsidRDefault="002D52AE" w:rsidP="002D52AE">
      <w:pPr>
        <w:pStyle w:val="ImplementationPlan1"/>
        <w:keepNext/>
        <w:numPr>
          <w:ilvl w:val="0"/>
          <w:numId w:val="0"/>
        </w:numPr>
        <w:outlineLvl w:val="1"/>
        <w:rPr>
          <w:caps w:val="0"/>
        </w:rPr>
      </w:pPr>
      <w:r w:rsidRPr="00D56365">
        <w:lastRenderedPageBreak/>
        <w:t xml:space="preserve">CLOSING THE GAP </w:t>
      </w:r>
      <w:r w:rsidRPr="00D56365">
        <w:rPr>
          <w:caps w:val="0"/>
        </w:rPr>
        <w:t>(Clause A93 to A103 of the NSA)</w:t>
      </w:r>
    </w:p>
    <w:p w14:paraId="42E009E2" w14:textId="77777777" w:rsidR="002D52AE" w:rsidRDefault="002D52AE" w:rsidP="002D52AE">
      <w:pPr>
        <w:pStyle w:val="ImplementationPlan1"/>
        <w:keepNext/>
        <w:numPr>
          <w:ilvl w:val="0"/>
          <w:numId w:val="0"/>
        </w:numPr>
        <w:outlineLvl w:val="1"/>
        <w:rPr>
          <w:caps w:val="0"/>
        </w:rPr>
      </w:pPr>
    </w:p>
    <w:p w14:paraId="27E80D6D" w14:textId="77777777" w:rsidR="002D52AE" w:rsidRDefault="002D52AE" w:rsidP="002D52AE">
      <w:pPr>
        <w:pStyle w:val="ListParagraph"/>
        <w:numPr>
          <w:ilvl w:val="0"/>
          <w:numId w:val="9"/>
        </w:numPr>
        <w:rPr>
          <w:rFonts w:ascii="Corbel" w:hAnsi="Corbel"/>
        </w:rPr>
      </w:pPr>
      <w:r w:rsidRPr="00160190">
        <w:rPr>
          <w:rFonts w:ascii="Corbel" w:hAnsi="Corbel"/>
        </w:rPr>
        <w:t>Approach to partnering with First Nations communities and organisations</w:t>
      </w:r>
      <w:r>
        <w:rPr>
          <w:rFonts w:ascii="Corbel" w:hAnsi="Corbel"/>
        </w:rPr>
        <w:t xml:space="preserve"> (clause A101 refers)</w:t>
      </w:r>
      <w:r w:rsidRPr="00160190">
        <w:rPr>
          <w:rFonts w:ascii="Corbel" w:hAnsi="Corbel"/>
        </w:rPr>
        <w:t>. This refers to Closing the Gap Priority Reform 1: Formal partnerships and shared decision making.</w:t>
      </w:r>
      <w:r>
        <w:rPr>
          <w:rFonts w:ascii="Corbel" w:hAnsi="Corbel"/>
        </w:rPr>
        <w:t xml:space="preserve"> </w:t>
      </w:r>
    </w:p>
    <w:tbl>
      <w:tblPr>
        <w:tblStyle w:val="TableGrid"/>
        <w:tblW w:w="0" w:type="auto"/>
        <w:tblLook w:val="04A0" w:firstRow="1" w:lastRow="0" w:firstColumn="1" w:lastColumn="0" w:noHBand="0" w:noVBand="1"/>
      </w:tblPr>
      <w:tblGrid>
        <w:gridCol w:w="9016"/>
      </w:tblGrid>
      <w:tr w:rsidR="002D52AE" w:rsidRPr="00D56365" w14:paraId="4A0B8DB5" w14:textId="77777777">
        <w:tc>
          <w:tcPr>
            <w:tcW w:w="9016" w:type="dxa"/>
          </w:tcPr>
          <w:p w14:paraId="133030EE" w14:textId="77777777" w:rsidR="00A81286" w:rsidRPr="00A81286" w:rsidRDefault="00A81286" w:rsidP="000C6645">
            <w:pPr>
              <w:pStyle w:val="TableParagraph"/>
              <w:spacing w:before="60"/>
              <w:ind w:left="142" w:right="91"/>
              <w:rPr>
                <w:b/>
                <w:bCs/>
                <w:w w:val="105"/>
              </w:rPr>
            </w:pPr>
            <w:r w:rsidRPr="00A81286">
              <w:rPr>
                <w:b/>
                <w:bCs/>
                <w:w w:val="105"/>
              </w:rPr>
              <w:t>Objective</w:t>
            </w:r>
          </w:p>
          <w:p w14:paraId="0CA7A779" w14:textId="66994706" w:rsidR="000C6645" w:rsidRPr="006A3E2B" w:rsidRDefault="00705213" w:rsidP="006A3E2B">
            <w:pPr>
              <w:pStyle w:val="TableParagraph"/>
              <w:spacing w:before="60"/>
              <w:ind w:left="142" w:right="91"/>
              <w:rPr>
                <w:bCs/>
                <w:color w:val="231F20"/>
                <w:w w:val="105"/>
              </w:rPr>
            </w:pPr>
            <w:r>
              <w:rPr>
                <w:w w:val="105"/>
              </w:rPr>
              <w:t xml:space="preserve">WA will </w:t>
            </w:r>
            <w:r w:rsidR="00FE052F">
              <w:rPr>
                <w:w w:val="105"/>
              </w:rPr>
              <w:t xml:space="preserve">develop </w:t>
            </w:r>
            <w:r w:rsidR="006A3E2B" w:rsidRPr="006A3E2B">
              <w:rPr>
                <w:bCs/>
                <w:color w:val="231F20"/>
                <w:w w:val="105"/>
              </w:rPr>
              <w:t xml:space="preserve">a </w:t>
            </w:r>
            <w:r w:rsidR="00D12C4A">
              <w:rPr>
                <w:bCs/>
                <w:color w:val="231F20"/>
                <w:w w:val="105"/>
              </w:rPr>
              <w:t>P</w:t>
            </w:r>
            <w:r w:rsidR="006A3E2B" w:rsidRPr="006A3E2B">
              <w:rPr>
                <w:bCs/>
                <w:color w:val="231F20"/>
                <w:w w:val="105"/>
              </w:rPr>
              <w:t xml:space="preserve">artnership </w:t>
            </w:r>
            <w:r w:rsidR="00D12C4A">
              <w:rPr>
                <w:bCs/>
                <w:color w:val="231F20"/>
                <w:w w:val="105"/>
              </w:rPr>
              <w:t>F</w:t>
            </w:r>
            <w:r w:rsidR="006A3E2B" w:rsidRPr="006A3E2B">
              <w:rPr>
                <w:bCs/>
                <w:color w:val="231F20"/>
                <w:w w:val="105"/>
              </w:rPr>
              <w:t>ramework and engagement</w:t>
            </w:r>
            <w:r w:rsidR="006A3E2B">
              <w:rPr>
                <w:bCs/>
                <w:color w:val="231F20"/>
                <w:w w:val="105"/>
              </w:rPr>
              <w:t xml:space="preserve"> </w:t>
            </w:r>
            <w:r w:rsidR="006A3E2B" w:rsidRPr="006A3E2B">
              <w:rPr>
                <w:bCs/>
                <w:color w:val="231F20"/>
                <w:w w:val="105"/>
              </w:rPr>
              <w:t>mechanisms</w:t>
            </w:r>
            <w:r w:rsidR="00FE052F">
              <w:rPr>
                <w:bCs/>
                <w:color w:val="231F20"/>
                <w:w w:val="105"/>
              </w:rPr>
              <w:t xml:space="preserve"> in </w:t>
            </w:r>
            <w:r w:rsidR="00D12C4A">
              <w:rPr>
                <w:bCs/>
                <w:color w:val="231F20"/>
                <w:w w:val="105"/>
              </w:rPr>
              <w:t>collaboration</w:t>
            </w:r>
            <w:r w:rsidR="00FE052F">
              <w:rPr>
                <w:bCs/>
                <w:color w:val="231F20"/>
                <w:w w:val="105"/>
              </w:rPr>
              <w:t xml:space="preserve"> with First Nations people</w:t>
            </w:r>
            <w:r w:rsidR="006A3E2B" w:rsidRPr="006A3E2B">
              <w:rPr>
                <w:bCs/>
                <w:color w:val="231F20"/>
                <w:w w:val="105"/>
              </w:rPr>
              <w:t xml:space="preserve"> to</w:t>
            </w:r>
            <w:r w:rsidR="006A3E2B">
              <w:rPr>
                <w:bCs/>
                <w:color w:val="231F20"/>
                <w:w w:val="105"/>
              </w:rPr>
              <w:t xml:space="preserve"> </w:t>
            </w:r>
            <w:r w:rsidR="000C6645" w:rsidRPr="006A3E2B">
              <w:rPr>
                <w:bCs/>
                <w:color w:val="231F20"/>
                <w:w w:val="105"/>
              </w:rPr>
              <w:t xml:space="preserve">provide the </w:t>
            </w:r>
            <w:r w:rsidR="00FE052F">
              <w:rPr>
                <w:bCs/>
                <w:color w:val="231F20"/>
                <w:w w:val="105"/>
              </w:rPr>
              <w:t>foundations upon which</w:t>
            </w:r>
            <w:r w:rsidR="00FE052F" w:rsidRPr="006A3E2B">
              <w:rPr>
                <w:bCs/>
                <w:color w:val="231F20"/>
                <w:w w:val="105"/>
              </w:rPr>
              <w:t xml:space="preserve"> </w:t>
            </w:r>
            <w:r w:rsidR="000C6645" w:rsidRPr="006A3E2B">
              <w:rPr>
                <w:bCs/>
                <w:color w:val="231F20"/>
                <w:w w:val="105"/>
              </w:rPr>
              <w:t>a project plan</w:t>
            </w:r>
            <w:r w:rsidR="00D12C4A">
              <w:rPr>
                <w:bCs/>
                <w:color w:val="231F20"/>
                <w:w w:val="105"/>
              </w:rPr>
              <w:t>,</w:t>
            </w:r>
            <w:r w:rsidR="000C6645" w:rsidRPr="006A3E2B">
              <w:rPr>
                <w:bCs/>
                <w:color w:val="231F20"/>
                <w:w w:val="105"/>
              </w:rPr>
              <w:t xml:space="preserve"> consistent with NSA clauses 101 &amp; 102</w:t>
            </w:r>
            <w:r w:rsidR="00F31FA9" w:rsidRPr="00A475AF">
              <w:t xml:space="preserve"> and </w:t>
            </w:r>
            <w:r w:rsidR="00F31FA9">
              <w:t xml:space="preserve">the </w:t>
            </w:r>
            <w:r w:rsidR="00F31FA9" w:rsidRPr="00A475AF">
              <w:t xml:space="preserve">WA </w:t>
            </w:r>
            <w:r w:rsidR="00F31FA9" w:rsidRPr="006A3E2B">
              <w:rPr>
                <w:i/>
                <w:iCs/>
              </w:rPr>
              <w:t>Closing the Gap Implementation Plan</w:t>
            </w:r>
            <w:r w:rsidR="00D12C4A">
              <w:t>,</w:t>
            </w:r>
            <w:r w:rsidR="00FE052F">
              <w:t xml:space="preserve"> can be fully developed</w:t>
            </w:r>
            <w:r w:rsidR="006A3E2B">
              <w:t>.</w:t>
            </w:r>
          </w:p>
          <w:p w14:paraId="6C57DBA1" w14:textId="0DAE841E" w:rsidR="002D52AE" w:rsidRPr="00A81286" w:rsidRDefault="00A81286" w:rsidP="003064A1">
            <w:pPr>
              <w:pStyle w:val="TableParagraph"/>
              <w:spacing w:before="60"/>
              <w:ind w:left="142" w:right="91"/>
              <w:rPr>
                <w:b/>
                <w:bCs/>
                <w:w w:val="105"/>
              </w:rPr>
            </w:pPr>
            <w:r w:rsidRPr="00A81286">
              <w:rPr>
                <w:b/>
                <w:bCs/>
                <w:w w:val="105"/>
              </w:rPr>
              <w:t>Delivery method</w:t>
            </w:r>
          </w:p>
          <w:p w14:paraId="1E73F4FD" w14:textId="6E714FCB" w:rsidR="00F31FA9" w:rsidRDefault="006B30D5" w:rsidP="00F31FA9">
            <w:pPr>
              <w:pStyle w:val="TableParagraph"/>
              <w:numPr>
                <w:ilvl w:val="0"/>
                <w:numId w:val="28"/>
              </w:numPr>
              <w:ind w:right="91"/>
              <w:rPr>
                <w:bCs/>
                <w:color w:val="231F20"/>
                <w:w w:val="105"/>
              </w:rPr>
            </w:pPr>
            <w:r>
              <w:rPr>
                <w:bCs/>
                <w:color w:val="231F20"/>
                <w:w w:val="105"/>
              </w:rPr>
              <w:t>Engage an</w:t>
            </w:r>
            <w:r w:rsidR="00F31FA9" w:rsidRPr="00A475AF">
              <w:rPr>
                <w:bCs/>
                <w:color w:val="231F20"/>
                <w:w w:val="105"/>
              </w:rPr>
              <w:t xml:space="preserve"> Aboriginal consultant </w:t>
            </w:r>
            <w:r w:rsidR="00817B74">
              <w:rPr>
                <w:bCs/>
                <w:color w:val="231F20"/>
                <w:w w:val="105"/>
              </w:rPr>
              <w:t xml:space="preserve">to </w:t>
            </w:r>
            <w:r w:rsidR="00F31FA9">
              <w:rPr>
                <w:bCs/>
                <w:color w:val="231F20"/>
                <w:w w:val="105"/>
              </w:rPr>
              <w:t xml:space="preserve">work </w:t>
            </w:r>
            <w:r>
              <w:rPr>
                <w:bCs/>
                <w:color w:val="231F20"/>
                <w:w w:val="105"/>
              </w:rPr>
              <w:t xml:space="preserve">in partnership with </w:t>
            </w:r>
            <w:r w:rsidR="006A3E2B">
              <w:rPr>
                <w:bCs/>
                <w:color w:val="231F20"/>
                <w:w w:val="105"/>
              </w:rPr>
              <w:t>WA</w:t>
            </w:r>
            <w:r w:rsidR="00F31FA9">
              <w:rPr>
                <w:bCs/>
                <w:color w:val="231F20"/>
                <w:w w:val="105"/>
              </w:rPr>
              <w:t>’s two peak bodies – AHCWA and CASWA to</w:t>
            </w:r>
            <w:r w:rsidR="00F31FA9" w:rsidRPr="00A475AF">
              <w:rPr>
                <w:bCs/>
                <w:color w:val="231F20"/>
                <w:w w:val="105"/>
              </w:rPr>
              <w:t xml:space="preserve"> </w:t>
            </w:r>
            <w:r w:rsidRPr="00A475AF">
              <w:rPr>
                <w:bCs/>
                <w:color w:val="231F20"/>
                <w:w w:val="105"/>
              </w:rPr>
              <w:t xml:space="preserve">scope </w:t>
            </w:r>
            <w:r>
              <w:rPr>
                <w:bCs/>
                <w:color w:val="231F20"/>
                <w:w w:val="105"/>
              </w:rPr>
              <w:t>the</w:t>
            </w:r>
            <w:r w:rsidRPr="00A475AF">
              <w:rPr>
                <w:bCs/>
                <w:color w:val="231F20"/>
                <w:w w:val="105"/>
              </w:rPr>
              <w:t xml:space="preserve"> stakeholders</w:t>
            </w:r>
            <w:r>
              <w:rPr>
                <w:bCs/>
                <w:color w:val="231F20"/>
                <w:w w:val="105"/>
              </w:rPr>
              <w:t xml:space="preserve"> and </w:t>
            </w:r>
            <w:r w:rsidR="00F31FA9" w:rsidRPr="00A475AF">
              <w:rPr>
                <w:bCs/>
                <w:color w:val="231F20"/>
                <w:w w:val="105"/>
              </w:rPr>
              <w:t xml:space="preserve">design </w:t>
            </w:r>
            <w:r w:rsidR="00A10AFA">
              <w:rPr>
                <w:bCs/>
                <w:color w:val="231F20"/>
                <w:w w:val="105"/>
              </w:rPr>
              <w:t xml:space="preserve">the </w:t>
            </w:r>
            <w:r w:rsidR="00F31FA9" w:rsidRPr="00A475AF">
              <w:rPr>
                <w:bCs/>
                <w:color w:val="231F20"/>
                <w:w w:val="105"/>
              </w:rPr>
              <w:t xml:space="preserve">consultation </w:t>
            </w:r>
            <w:r w:rsidR="00A10AFA">
              <w:rPr>
                <w:bCs/>
                <w:color w:val="231F20"/>
                <w:w w:val="105"/>
              </w:rPr>
              <w:t xml:space="preserve">agenda and </w:t>
            </w:r>
            <w:r w:rsidR="00F31FA9" w:rsidRPr="00A475AF">
              <w:rPr>
                <w:bCs/>
                <w:color w:val="231F20"/>
                <w:w w:val="105"/>
              </w:rPr>
              <w:t>processes.</w:t>
            </w:r>
          </w:p>
          <w:p w14:paraId="5CA852CA" w14:textId="7CDB1335" w:rsidR="00F31FA9" w:rsidRDefault="00A10AFA" w:rsidP="00F31FA9">
            <w:pPr>
              <w:pStyle w:val="TableParagraph"/>
              <w:numPr>
                <w:ilvl w:val="0"/>
                <w:numId w:val="28"/>
              </w:numPr>
              <w:ind w:right="91"/>
              <w:rPr>
                <w:bCs/>
                <w:color w:val="231F20"/>
                <w:w w:val="105"/>
              </w:rPr>
            </w:pPr>
            <w:r>
              <w:rPr>
                <w:bCs/>
                <w:color w:val="231F20"/>
                <w:w w:val="105"/>
              </w:rPr>
              <w:t>Establish f</w:t>
            </w:r>
            <w:r w:rsidR="00F31FA9">
              <w:rPr>
                <w:bCs/>
                <w:color w:val="231F20"/>
                <w:w w:val="105"/>
              </w:rPr>
              <w:t>unding arrangements with AHCWA and CASWA to:</w:t>
            </w:r>
          </w:p>
          <w:p w14:paraId="407D082B" w14:textId="52B0566B" w:rsidR="00F31FA9" w:rsidRDefault="00F31FA9" w:rsidP="00F31FA9">
            <w:pPr>
              <w:pStyle w:val="TableParagraph"/>
              <w:numPr>
                <w:ilvl w:val="0"/>
                <w:numId w:val="30"/>
              </w:numPr>
              <w:ind w:left="875" w:right="91"/>
              <w:rPr>
                <w:bCs/>
                <w:color w:val="231F20"/>
                <w:w w:val="105"/>
              </w:rPr>
            </w:pPr>
            <w:r>
              <w:rPr>
                <w:bCs/>
                <w:color w:val="231F20"/>
                <w:w w:val="105"/>
              </w:rPr>
              <w:t>work with the Aboriginal consultant</w:t>
            </w:r>
          </w:p>
          <w:p w14:paraId="17AF2BF8" w14:textId="76C61BCC" w:rsidR="00F31FA9" w:rsidRDefault="00F31FA9" w:rsidP="00F31FA9">
            <w:pPr>
              <w:pStyle w:val="TableParagraph"/>
              <w:numPr>
                <w:ilvl w:val="0"/>
                <w:numId w:val="30"/>
              </w:numPr>
              <w:ind w:left="875" w:right="91"/>
              <w:rPr>
                <w:bCs/>
                <w:color w:val="231F20"/>
                <w:w w:val="105"/>
              </w:rPr>
            </w:pPr>
            <w:r>
              <w:rPr>
                <w:bCs/>
                <w:color w:val="231F20"/>
                <w:w w:val="105"/>
              </w:rPr>
              <w:t>support and participate in consultation processes</w:t>
            </w:r>
          </w:p>
          <w:p w14:paraId="36369479" w14:textId="28963573" w:rsidR="00F31FA9" w:rsidRDefault="00D12C4A" w:rsidP="00F31FA9">
            <w:pPr>
              <w:pStyle w:val="TableParagraph"/>
              <w:numPr>
                <w:ilvl w:val="0"/>
                <w:numId w:val="30"/>
              </w:numPr>
              <w:ind w:left="875" w:right="91"/>
              <w:rPr>
                <w:bCs/>
                <w:color w:val="231F20"/>
                <w:w w:val="105"/>
              </w:rPr>
            </w:pPr>
            <w:r>
              <w:rPr>
                <w:bCs/>
                <w:color w:val="231F20"/>
                <w:w w:val="105"/>
              </w:rPr>
              <w:t xml:space="preserve">contribute to the </w:t>
            </w:r>
            <w:r w:rsidR="00F31FA9">
              <w:rPr>
                <w:bCs/>
                <w:color w:val="231F20"/>
                <w:w w:val="105"/>
              </w:rPr>
              <w:t xml:space="preserve">design </w:t>
            </w:r>
            <w:r>
              <w:rPr>
                <w:bCs/>
                <w:color w:val="231F20"/>
                <w:w w:val="105"/>
              </w:rPr>
              <w:t xml:space="preserve">of </w:t>
            </w:r>
            <w:r w:rsidR="00F31FA9">
              <w:rPr>
                <w:bCs/>
                <w:color w:val="231F20"/>
                <w:w w:val="105"/>
              </w:rPr>
              <w:t xml:space="preserve">the </w:t>
            </w:r>
            <w:r w:rsidR="00A10AFA">
              <w:rPr>
                <w:bCs/>
                <w:color w:val="231F20"/>
                <w:w w:val="105"/>
              </w:rPr>
              <w:t xml:space="preserve">Partnership </w:t>
            </w:r>
            <w:r w:rsidR="00F31FA9">
              <w:rPr>
                <w:bCs/>
                <w:color w:val="231F20"/>
                <w:w w:val="105"/>
              </w:rPr>
              <w:t xml:space="preserve">Framework and </w:t>
            </w:r>
            <w:r>
              <w:rPr>
                <w:bCs/>
                <w:color w:val="231F20"/>
                <w:w w:val="105"/>
              </w:rPr>
              <w:t xml:space="preserve">engagement </w:t>
            </w:r>
            <w:r w:rsidR="00F31FA9">
              <w:rPr>
                <w:bCs/>
                <w:color w:val="231F20"/>
                <w:w w:val="105"/>
              </w:rPr>
              <w:t>mechanisms</w:t>
            </w:r>
          </w:p>
          <w:p w14:paraId="66EAB574" w14:textId="77777777" w:rsidR="00F31FA9" w:rsidRPr="00B95C41" w:rsidRDefault="00F31FA9" w:rsidP="00F31FA9">
            <w:pPr>
              <w:pStyle w:val="TableParagraph"/>
              <w:numPr>
                <w:ilvl w:val="0"/>
                <w:numId w:val="30"/>
              </w:numPr>
              <w:ind w:left="875" w:right="91"/>
              <w:rPr>
                <w:bCs/>
                <w:color w:val="231F20"/>
                <w:w w:val="105"/>
              </w:rPr>
            </w:pPr>
            <w:r>
              <w:rPr>
                <w:bCs/>
                <w:color w:val="231F20"/>
                <w:w w:val="105"/>
              </w:rPr>
              <w:t>undertake actions arising from the consultations</w:t>
            </w:r>
            <w:r w:rsidRPr="00B95C41">
              <w:rPr>
                <w:bCs/>
                <w:color w:val="231F20"/>
                <w:w w:val="105"/>
              </w:rPr>
              <w:t>.</w:t>
            </w:r>
          </w:p>
          <w:p w14:paraId="5F7EB6A1" w14:textId="6AB3C617" w:rsidR="00D12C4A" w:rsidRDefault="00F31FA9" w:rsidP="006A3E2B">
            <w:pPr>
              <w:pStyle w:val="TableParagraph"/>
              <w:numPr>
                <w:ilvl w:val="0"/>
                <w:numId w:val="28"/>
              </w:numPr>
              <w:ind w:right="91"/>
              <w:rPr>
                <w:bCs/>
                <w:color w:val="231F20"/>
                <w:w w:val="105"/>
              </w:rPr>
            </w:pPr>
            <w:r>
              <w:rPr>
                <w:bCs/>
                <w:color w:val="231F20"/>
                <w:w w:val="105"/>
              </w:rPr>
              <w:t xml:space="preserve">The </w:t>
            </w:r>
            <w:r w:rsidR="00A10AFA">
              <w:rPr>
                <w:bCs/>
                <w:color w:val="231F20"/>
                <w:w w:val="105"/>
              </w:rPr>
              <w:t>P</w:t>
            </w:r>
            <w:r w:rsidRPr="00C6628E">
              <w:rPr>
                <w:bCs/>
                <w:color w:val="231F20"/>
                <w:w w:val="105"/>
              </w:rPr>
              <w:t xml:space="preserve">artnership </w:t>
            </w:r>
            <w:r w:rsidR="00A10AFA">
              <w:rPr>
                <w:bCs/>
                <w:color w:val="231F20"/>
                <w:w w:val="105"/>
              </w:rPr>
              <w:t>F</w:t>
            </w:r>
            <w:r w:rsidRPr="00C6628E">
              <w:rPr>
                <w:bCs/>
                <w:color w:val="231F20"/>
                <w:w w:val="105"/>
              </w:rPr>
              <w:t>ramework</w:t>
            </w:r>
            <w:r>
              <w:rPr>
                <w:bCs/>
                <w:color w:val="231F20"/>
                <w:w w:val="105"/>
              </w:rPr>
              <w:t xml:space="preserve"> will outline the</w:t>
            </w:r>
            <w:r w:rsidRPr="00C6628E">
              <w:rPr>
                <w:bCs/>
                <w:color w:val="231F20"/>
                <w:w w:val="105"/>
              </w:rPr>
              <w:t xml:space="preserve"> scope and mechanisms to formalise arrangements</w:t>
            </w:r>
            <w:r w:rsidR="00A10AFA">
              <w:rPr>
                <w:bCs/>
                <w:color w:val="231F20"/>
                <w:w w:val="105"/>
              </w:rPr>
              <w:t xml:space="preserve"> </w:t>
            </w:r>
            <w:r w:rsidR="00D12C4A">
              <w:rPr>
                <w:bCs/>
                <w:color w:val="231F20"/>
                <w:w w:val="105"/>
              </w:rPr>
              <w:t xml:space="preserve">and shared decision making </w:t>
            </w:r>
            <w:r w:rsidR="00A10AFA">
              <w:rPr>
                <w:bCs/>
                <w:color w:val="231F20"/>
                <w:w w:val="105"/>
              </w:rPr>
              <w:t>with the First Nations training sector</w:t>
            </w:r>
            <w:r w:rsidR="00D12C4A">
              <w:rPr>
                <w:bCs/>
                <w:color w:val="231F20"/>
                <w:w w:val="105"/>
              </w:rPr>
              <w:t>.</w:t>
            </w:r>
          </w:p>
          <w:p w14:paraId="5BF5DD13" w14:textId="770A4DEE" w:rsidR="00F31FA9" w:rsidRPr="00C6628E" w:rsidRDefault="00D12C4A" w:rsidP="006A3E2B">
            <w:pPr>
              <w:pStyle w:val="TableParagraph"/>
              <w:numPr>
                <w:ilvl w:val="0"/>
                <w:numId w:val="28"/>
              </w:numPr>
              <w:ind w:right="91"/>
              <w:rPr>
                <w:bCs/>
                <w:color w:val="231F20"/>
                <w:w w:val="105"/>
              </w:rPr>
            </w:pPr>
            <w:r>
              <w:rPr>
                <w:bCs/>
                <w:color w:val="231F20"/>
                <w:w w:val="105"/>
              </w:rPr>
              <w:t>The objective of the Partnership Framework will be</w:t>
            </w:r>
            <w:r w:rsidR="00F31FA9" w:rsidRPr="00C6628E">
              <w:rPr>
                <w:bCs/>
                <w:color w:val="231F20"/>
                <w:w w:val="105"/>
              </w:rPr>
              <w:t xml:space="preserve"> to ensure a balanced representation of </w:t>
            </w:r>
            <w:r w:rsidR="00A10AFA">
              <w:rPr>
                <w:bCs/>
                <w:color w:val="231F20"/>
                <w:w w:val="105"/>
              </w:rPr>
              <w:t>regions</w:t>
            </w:r>
            <w:r w:rsidR="00F31FA9">
              <w:rPr>
                <w:bCs/>
                <w:color w:val="231F20"/>
                <w:w w:val="105"/>
              </w:rPr>
              <w:t xml:space="preserve">, communities, training sector providers and peak bodies, </w:t>
            </w:r>
            <w:r>
              <w:rPr>
                <w:bCs/>
                <w:color w:val="231F20"/>
                <w:w w:val="105"/>
              </w:rPr>
              <w:t>who are able to contribute to the ongoing development of</w:t>
            </w:r>
            <w:r w:rsidR="00F31FA9" w:rsidRPr="00C6628E">
              <w:rPr>
                <w:bCs/>
                <w:color w:val="231F20"/>
                <w:w w:val="105"/>
              </w:rPr>
              <w:t xml:space="preserve"> training services and skills development</w:t>
            </w:r>
            <w:r>
              <w:rPr>
                <w:bCs/>
                <w:color w:val="231F20"/>
                <w:w w:val="105"/>
              </w:rPr>
              <w:t xml:space="preserve"> of First Nations people</w:t>
            </w:r>
            <w:r w:rsidR="00F31FA9" w:rsidRPr="00C6628E">
              <w:rPr>
                <w:bCs/>
                <w:color w:val="231F20"/>
                <w:w w:val="105"/>
              </w:rPr>
              <w:t>.</w:t>
            </w:r>
          </w:p>
          <w:p w14:paraId="022EF647" w14:textId="46FC5DA0" w:rsidR="00F31FA9" w:rsidRPr="00761E9F" w:rsidRDefault="00F31FA9" w:rsidP="00F31FA9">
            <w:pPr>
              <w:pStyle w:val="TableParagraph"/>
              <w:numPr>
                <w:ilvl w:val="0"/>
                <w:numId w:val="28"/>
              </w:numPr>
              <w:ind w:right="91"/>
              <w:rPr>
                <w:bCs/>
                <w:color w:val="231F20"/>
                <w:w w:val="105"/>
              </w:rPr>
            </w:pPr>
            <w:r w:rsidRPr="00761E9F">
              <w:rPr>
                <w:bCs/>
                <w:color w:val="231F20"/>
                <w:w w:val="105"/>
              </w:rPr>
              <w:t xml:space="preserve">The </w:t>
            </w:r>
            <w:r w:rsidR="00D12C4A">
              <w:rPr>
                <w:bCs/>
                <w:color w:val="231F20"/>
                <w:w w:val="105"/>
              </w:rPr>
              <w:t>P</w:t>
            </w:r>
            <w:r w:rsidRPr="00761E9F">
              <w:rPr>
                <w:bCs/>
                <w:color w:val="231F20"/>
                <w:w w:val="105"/>
              </w:rPr>
              <w:t xml:space="preserve">artnership </w:t>
            </w:r>
            <w:r w:rsidR="00D12C4A">
              <w:rPr>
                <w:bCs/>
                <w:color w:val="231F20"/>
                <w:w w:val="105"/>
              </w:rPr>
              <w:t>Framework</w:t>
            </w:r>
            <w:r w:rsidRPr="00761E9F">
              <w:rPr>
                <w:bCs/>
                <w:color w:val="231F20"/>
                <w:w w:val="105"/>
              </w:rPr>
              <w:t xml:space="preserve"> will </w:t>
            </w:r>
            <w:r w:rsidR="00D12C4A">
              <w:rPr>
                <w:bCs/>
                <w:color w:val="231F20"/>
                <w:w w:val="105"/>
              </w:rPr>
              <w:t>include</w:t>
            </w:r>
            <w:r w:rsidR="00D12C4A" w:rsidRPr="00761E9F">
              <w:rPr>
                <w:bCs/>
                <w:color w:val="231F20"/>
                <w:w w:val="105"/>
              </w:rPr>
              <w:t xml:space="preserve"> </w:t>
            </w:r>
            <w:r w:rsidRPr="00761E9F">
              <w:rPr>
                <w:bCs/>
                <w:color w:val="231F20"/>
                <w:w w:val="105"/>
              </w:rPr>
              <w:t xml:space="preserve">a robust reporting and evaluation framework to </w:t>
            </w:r>
            <w:r w:rsidR="00D12C4A">
              <w:rPr>
                <w:bCs/>
                <w:color w:val="231F20"/>
                <w:w w:val="105"/>
              </w:rPr>
              <w:t>ensure accountability</w:t>
            </w:r>
            <w:r w:rsidR="00D12C4A" w:rsidRPr="00761E9F">
              <w:rPr>
                <w:bCs/>
                <w:color w:val="231F20"/>
                <w:w w:val="105"/>
              </w:rPr>
              <w:t xml:space="preserve"> </w:t>
            </w:r>
            <w:r w:rsidR="00D12C4A">
              <w:rPr>
                <w:bCs/>
                <w:color w:val="231F20"/>
                <w:w w:val="105"/>
              </w:rPr>
              <w:t>as well as</w:t>
            </w:r>
            <w:r w:rsidR="00D12C4A" w:rsidRPr="00761E9F">
              <w:rPr>
                <w:bCs/>
                <w:color w:val="231F20"/>
                <w:w w:val="105"/>
              </w:rPr>
              <w:t xml:space="preserve"> </w:t>
            </w:r>
            <w:r w:rsidRPr="00761E9F">
              <w:rPr>
                <w:bCs/>
                <w:color w:val="231F20"/>
                <w:w w:val="105"/>
              </w:rPr>
              <w:t xml:space="preserve">track </w:t>
            </w:r>
            <w:r w:rsidR="00D12C4A">
              <w:rPr>
                <w:bCs/>
                <w:color w:val="231F20"/>
                <w:w w:val="105"/>
              </w:rPr>
              <w:t xml:space="preserve">the </w:t>
            </w:r>
            <w:r w:rsidRPr="00761E9F">
              <w:rPr>
                <w:bCs/>
                <w:color w:val="231F20"/>
                <w:w w:val="105"/>
              </w:rPr>
              <w:t>progress and effectiveness</w:t>
            </w:r>
            <w:r w:rsidR="00D12C4A">
              <w:rPr>
                <w:bCs/>
                <w:color w:val="231F20"/>
                <w:w w:val="105"/>
              </w:rPr>
              <w:t xml:space="preserve"> </w:t>
            </w:r>
            <w:r w:rsidR="00705213">
              <w:rPr>
                <w:bCs/>
                <w:color w:val="231F20"/>
                <w:w w:val="105"/>
              </w:rPr>
              <w:t>of</w:t>
            </w:r>
            <w:r w:rsidR="00D12C4A">
              <w:rPr>
                <w:bCs/>
                <w:color w:val="231F20"/>
                <w:w w:val="105"/>
              </w:rPr>
              <w:t xml:space="preserve"> the Framework</w:t>
            </w:r>
            <w:r w:rsidRPr="00761E9F">
              <w:rPr>
                <w:bCs/>
                <w:color w:val="231F20"/>
                <w:w w:val="105"/>
              </w:rPr>
              <w:t>.</w:t>
            </w:r>
          </w:p>
          <w:p w14:paraId="4B4CCEDA" w14:textId="7BEBED05" w:rsidR="00F31FA9" w:rsidRPr="00A475AF" w:rsidRDefault="00F31FA9" w:rsidP="00F31FA9">
            <w:pPr>
              <w:pStyle w:val="TableParagraph"/>
              <w:numPr>
                <w:ilvl w:val="0"/>
                <w:numId w:val="28"/>
              </w:numPr>
              <w:ind w:right="91"/>
              <w:rPr>
                <w:bCs/>
                <w:color w:val="231F20"/>
                <w:w w:val="105"/>
              </w:rPr>
            </w:pPr>
            <w:r>
              <w:rPr>
                <w:bCs/>
                <w:color w:val="231F20"/>
                <w:w w:val="105"/>
              </w:rPr>
              <w:t>Further detail regarding e</w:t>
            </w:r>
            <w:r w:rsidRPr="00761E9F">
              <w:rPr>
                <w:bCs/>
                <w:color w:val="231F20"/>
                <w:w w:val="105"/>
              </w:rPr>
              <w:t xml:space="preserve">vidence and evaluation will be provided to the Commonwealth </w:t>
            </w:r>
            <w:r w:rsidR="000F1364">
              <w:rPr>
                <w:bCs/>
                <w:color w:val="231F20"/>
                <w:w w:val="105"/>
              </w:rPr>
              <w:t>in</w:t>
            </w:r>
            <w:r w:rsidR="000F1364" w:rsidRPr="00761E9F">
              <w:rPr>
                <w:bCs/>
                <w:color w:val="231F20"/>
                <w:w w:val="105"/>
              </w:rPr>
              <w:t xml:space="preserve"> </w:t>
            </w:r>
            <w:r w:rsidRPr="00761E9F">
              <w:rPr>
                <w:bCs/>
                <w:color w:val="231F20"/>
                <w:w w:val="105"/>
              </w:rPr>
              <w:t xml:space="preserve">the </w:t>
            </w:r>
            <w:r w:rsidRPr="00DB2AB9">
              <w:rPr>
                <w:bCs/>
                <w:i/>
                <w:iCs/>
                <w:color w:val="231F20"/>
                <w:w w:val="105"/>
              </w:rPr>
              <w:t>project plan</w:t>
            </w:r>
            <w:r w:rsidR="00E05E0B">
              <w:rPr>
                <w:bCs/>
                <w:color w:val="231F20"/>
                <w:w w:val="105"/>
              </w:rPr>
              <w:t>,</w:t>
            </w:r>
            <w:r>
              <w:rPr>
                <w:bCs/>
                <w:color w:val="231F20"/>
                <w:w w:val="105"/>
              </w:rPr>
              <w:t xml:space="preserve"> </w:t>
            </w:r>
            <w:r w:rsidRPr="001359AA">
              <w:rPr>
                <w:bCs/>
                <w:color w:val="231F20"/>
                <w:w w:val="105"/>
              </w:rPr>
              <w:t>includ</w:t>
            </w:r>
            <w:r>
              <w:rPr>
                <w:bCs/>
                <w:color w:val="231F20"/>
                <w:w w:val="105"/>
              </w:rPr>
              <w:t>ing</w:t>
            </w:r>
            <w:r w:rsidRPr="001359AA">
              <w:rPr>
                <w:bCs/>
                <w:color w:val="231F20"/>
                <w:w w:val="105"/>
              </w:rPr>
              <w:t xml:space="preserve"> performance indicators for existing measures, timelines and sequencing of future initiatives</w:t>
            </w:r>
            <w:r w:rsidR="008F58BC">
              <w:rPr>
                <w:bCs/>
                <w:color w:val="231F20"/>
                <w:w w:val="105"/>
              </w:rPr>
              <w:t>,</w:t>
            </w:r>
            <w:r w:rsidRPr="001359AA">
              <w:rPr>
                <w:bCs/>
                <w:color w:val="231F20"/>
                <w:w w:val="105"/>
              </w:rPr>
              <w:t xml:space="preserve"> as well as evaluation arrangements over the remainder of the NSA</w:t>
            </w:r>
            <w:r w:rsidRPr="00761E9F">
              <w:rPr>
                <w:bCs/>
                <w:color w:val="231F20"/>
                <w:w w:val="105"/>
              </w:rPr>
              <w:t>.</w:t>
            </w:r>
            <w:r w:rsidR="00E05E0B">
              <w:rPr>
                <w:bCs/>
                <w:color w:val="231F20"/>
                <w:w w:val="105"/>
              </w:rPr>
              <w:t xml:space="preserve"> T</w:t>
            </w:r>
            <w:r w:rsidR="002B1394">
              <w:rPr>
                <w:bCs/>
                <w:color w:val="231F20"/>
                <w:w w:val="105"/>
              </w:rPr>
              <w:t>he project plan will be developed in partnership with CASWA and ACHWA and the Department</w:t>
            </w:r>
            <w:r w:rsidR="004A250D">
              <w:rPr>
                <w:bCs/>
                <w:color w:val="231F20"/>
                <w:w w:val="105"/>
              </w:rPr>
              <w:t xml:space="preserve"> of Training and Workforce Development</w:t>
            </w:r>
            <w:r w:rsidR="00345B1F">
              <w:rPr>
                <w:bCs/>
                <w:color w:val="231F20"/>
                <w:w w:val="105"/>
              </w:rPr>
              <w:t>.</w:t>
            </w:r>
          </w:p>
          <w:p w14:paraId="1E4A1950" w14:textId="77777777" w:rsidR="002D52AE" w:rsidRDefault="006A3E2B" w:rsidP="003064A1">
            <w:pPr>
              <w:spacing w:before="20"/>
              <w:rPr>
                <w:b/>
                <w:color w:val="231F20"/>
                <w:spacing w:val="-2"/>
                <w:w w:val="105"/>
              </w:rPr>
            </w:pPr>
            <w:r w:rsidRPr="00C6628E">
              <w:rPr>
                <w:b/>
                <w:color w:val="231F20"/>
                <w:spacing w:val="-2"/>
                <w:w w:val="105"/>
              </w:rPr>
              <w:t>Expected</w:t>
            </w:r>
            <w:r w:rsidRPr="00C6628E">
              <w:rPr>
                <w:b/>
                <w:color w:val="231F20"/>
                <w:spacing w:val="-9"/>
                <w:w w:val="105"/>
              </w:rPr>
              <w:t xml:space="preserve"> </w:t>
            </w:r>
            <w:r w:rsidRPr="00C6628E">
              <w:rPr>
                <w:b/>
                <w:color w:val="231F20"/>
                <w:spacing w:val="-2"/>
                <w:w w:val="105"/>
              </w:rPr>
              <w:t>reach</w:t>
            </w:r>
            <w:r w:rsidRPr="00C6628E">
              <w:rPr>
                <w:b/>
                <w:color w:val="231F20"/>
                <w:spacing w:val="-9"/>
                <w:w w:val="105"/>
              </w:rPr>
              <w:t xml:space="preserve"> </w:t>
            </w:r>
            <w:r w:rsidRPr="00C6628E">
              <w:rPr>
                <w:b/>
                <w:color w:val="231F20"/>
                <w:spacing w:val="-2"/>
                <w:w w:val="105"/>
              </w:rPr>
              <w:t>and additionality</w:t>
            </w:r>
          </w:p>
          <w:p w14:paraId="1BB9D7E6" w14:textId="7F25BE1B" w:rsidR="006A3E2B" w:rsidRPr="00C6628E" w:rsidRDefault="00746C07" w:rsidP="006A3E2B">
            <w:pPr>
              <w:pStyle w:val="TableParagraph"/>
              <w:numPr>
                <w:ilvl w:val="0"/>
                <w:numId w:val="28"/>
              </w:numPr>
              <w:ind w:right="91"/>
              <w:rPr>
                <w:bCs/>
                <w:color w:val="231F20"/>
                <w:w w:val="105"/>
              </w:rPr>
            </w:pPr>
            <w:r>
              <w:rPr>
                <w:bCs/>
                <w:color w:val="231F20"/>
                <w:w w:val="105"/>
              </w:rPr>
              <w:t>The s</w:t>
            </w:r>
            <w:r w:rsidR="006A3E2B">
              <w:rPr>
                <w:bCs/>
                <w:color w:val="231F20"/>
                <w:w w:val="105"/>
              </w:rPr>
              <w:t>takeholder engagement</w:t>
            </w:r>
            <w:r w:rsidR="006A3E2B" w:rsidRPr="00C6628E">
              <w:rPr>
                <w:bCs/>
                <w:color w:val="231F20"/>
                <w:w w:val="105"/>
              </w:rPr>
              <w:t xml:space="preserve"> </w:t>
            </w:r>
            <w:r>
              <w:rPr>
                <w:bCs/>
                <w:color w:val="231F20"/>
                <w:w w:val="105"/>
              </w:rPr>
              <w:t xml:space="preserve">process </w:t>
            </w:r>
            <w:r w:rsidR="006A3E2B" w:rsidRPr="00C6628E">
              <w:rPr>
                <w:bCs/>
                <w:color w:val="231F20"/>
                <w:w w:val="105"/>
              </w:rPr>
              <w:t xml:space="preserve">and the subsequent </w:t>
            </w:r>
            <w:r w:rsidR="008F58BC">
              <w:rPr>
                <w:bCs/>
                <w:color w:val="231F20"/>
                <w:w w:val="105"/>
              </w:rPr>
              <w:t>P</w:t>
            </w:r>
            <w:r w:rsidR="006A3E2B">
              <w:rPr>
                <w:bCs/>
                <w:color w:val="231F20"/>
                <w:w w:val="105"/>
              </w:rPr>
              <w:t xml:space="preserve">artnership </w:t>
            </w:r>
            <w:r w:rsidR="008F58BC">
              <w:rPr>
                <w:bCs/>
                <w:color w:val="231F20"/>
                <w:w w:val="105"/>
              </w:rPr>
              <w:t>F</w:t>
            </w:r>
            <w:r w:rsidR="006A3E2B" w:rsidRPr="00C6628E">
              <w:rPr>
                <w:bCs/>
                <w:color w:val="231F20"/>
                <w:w w:val="105"/>
              </w:rPr>
              <w:t>ramework</w:t>
            </w:r>
            <w:r>
              <w:rPr>
                <w:bCs/>
                <w:color w:val="231F20"/>
                <w:w w:val="105"/>
              </w:rPr>
              <w:t xml:space="preserve"> are </w:t>
            </w:r>
            <w:r w:rsidR="00196DCB">
              <w:rPr>
                <w:bCs/>
                <w:color w:val="231F20"/>
                <w:w w:val="105"/>
              </w:rPr>
              <w:t xml:space="preserve">a new initiative for WA and </w:t>
            </w:r>
            <w:r w:rsidR="006A3E2B" w:rsidRPr="00C6628E">
              <w:rPr>
                <w:bCs/>
                <w:color w:val="231F20"/>
                <w:w w:val="105"/>
              </w:rPr>
              <w:t xml:space="preserve">will lay the foundations for </w:t>
            </w:r>
            <w:r w:rsidR="008F58BC">
              <w:rPr>
                <w:bCs/>
                <w:color w:val="231F20"/>
                <w:w w:val="105"/>
              </w:rPr>
              <w:t xml:space="preserve">how the </w:t>
            </w:r>
            <w:r w:rsidR="006326BA">
              <w:rPr>
                <w:bCs/>
                <w:color w:val="231F20"/>
                <w:w w:val="105"/>
              </w:rPr>
              <w:t xml:space="preserve">ACCO training </w:t>
            </w:r>
            <w:r w:rsidR="008F58BC">
              <w:rPr>
                <w:bCs/>
                <w:color w:val="231F20"/>
                <w:w w:val="105"/>
              </w:rPr>
              <w:t>sector work</w:t>
            </w:r>
            <w:r w:rsidR="009C0BD6">
              <w:rPr>
                <w:bCs/>
                <w:color w:val="231F20"/>
                <w:w w:val="105"/>
              </w:rPr>
              <w:t>s with the Department of Training and Workforce Development in a true partnership</w:t>
            </w:r>
            <w:r w:rsidR="009836ED">
              <w:rPr>
                <w:bCs/>
                <w:color w:val="231F20"/>
                <w:w w:val="105"/>
              </w:rPr>
              <w:t>.</w:t>
            </w:r>
          </w:p>
          <w:p w14:paraId="439C511F" w14:textId="1F11F9CC" w:rsidR="006A3E2B" w:rsidRDefault="006A3E2B" w:rsidP="006A3E2B">
            <w:pPr>
              <w:pStyle w:val="TableParagraph"/>
              <w:numPr>
                <w:ilvl w:val="0"/>
                <w:numId w:val="28"/>
              </w:numPr>
              <w:ind w:right="91"/>
              <w:rPr>
                <w:bCs/>
                <w:color w:val="231F20"/>
                <w:w w:val="105"/>
              </w:rPr>
            </w:pPr>
            <w:r w:rsidRPr="00C6628E">
              <w:rPr>
                <w:bCs/>
                <w:color w:val="231F20"/>
                <w:w w:val="105"/>
              </w:rPr>
              <w:t xml:space="preserve">This foundation will accelerate partnership arrangements and strengthen understanding between </w:t>
            </w:r>
            <w:r>
              <w:rPr>
                <w:bCs/>
                <w:color w:val="231F20"/>
                <w:w w:val="105"/>
              </w:rPr>
              <w:t>the First Nations training sector</w:t>
            </w:r>
            <w:r w:rsidRPr="00C6628E">
              <w:rPr>
                <w:bCs/>
                <w:color w:val="231F20"/>
                <w:w w:val="105"/>
              </w:rPr>
              <w:t xml:space="preserve"> and the State Training Authority (the Department of Training and Workforce Development). </w:t>
            </w:r>
          </w:p>
          <w:p w14:paraId="5EE0DF70" w14:textId="60893B18" w:rsidR="006A3E2B" w:rsidRPr="00C6628E" w:rsidRDefault="006A3E2B" w:rsidP="006A3E2B">
            <w:pPr>
              <w:pStyle w:val="TableParagraph"/>
              <w:numPr>
                <w:ilvl w:val="0"/>
                <w:numId w:val="28"/>
              </w:numPr>
              <w:ind w:right="91"/>
              <w:rPr>
                <w:bCs/>
                <w:color w:val="231F20"/>
                <w:w w:val="105"/>
              </w:rPr>
            </w:pPr>
            <w:r w:rsidRPr="00C6628E">
              <w:rPr>
                <w:bCs/>
                <w:color w:val="231F20"/>
                <w:w w:val="105"/>
              </w:rPr>
              <w:t xml:space="preserve">It is intended that </w:t>
            </w:r>
            <w:r>
              <w:rPr>
                <w:bCs/>
                <w:color w:val="231F20"/>
                <w:w w:val="105"/>
              </w:rPr>
              <w:t xml:space="preserve">this process, and subsequent </w:t>
            </w:r>
            <w:r w:rsidR="008F58BC">
              <w:rPr>
                <w:bCs/>
                <w:color w:val="231F20"/>
                <w:w w:val="105"/>
              </w:rPr>
              <w:t>F</w:t>
            </w:r>
            <w:r>
              <w:rPr>
                <w:bCs/>
                <w:color w:val="231F20"/>
                <w:w w:val="105"/>
              </w:rPr>
              <w:t>ramework</w:t>
            </w:r>
            <w:r w:rsidR="008F58BC">
              <w:rPr>
                <w:bCs/>
                <w:color w:val="231F20"/>
                <w:w w:val="105"/>
              </w:rPr>
              <w:t>,</w:t>
            </w:r>
            <w:r w:rsidRPr="00C6628E">
              <w:rPr>
                <w:bCs/>
                <w:color w:val="231F20"/>
                <w:w w:val="105"/>
              </w:rPr>
              <w:t xml:space="preserve"> will empower </w:t>
            </w:r>
            <w:r w:rsidR="008F58BC">
              <w:rPr>
                <w:bCs/>
                <w:color w:val="231F20"/>
                <w:w w:val="105"/>
              </w:rPr>
              <w:t xml:space="preserve">both </w:t>
            </w:r>
            <w:r>
              <w:rPr>
                <w:bCs/>
                <w:color w:val="231F20"/>
                <w:w w:val="105"/>
              </w:rPr>
              <w:t xml:space="preserve">the First Nations training sector </w:t>
            </w:r>
            <w:r w:rsidR="008F58BC">
              <w:rPr>
                <w:bCs/>
                <w:color w:val="231F20"/>
                <w:w w:val="105"/>
              </w:rPr>
              <w:t xml:space="preserve">and the State Training Authority, </w:t>
            </w:r>
            <w:r w:rsidRPr="00C6628E">
              <w:rPr>
                <w:bCs/>
                <w:color w:val="231F20"/>
                <w:w w:val="105"/>
              </w:rPr>
              <w:t xml:space="preserve">to </w:t>
            </w:r>
            <w:r w:rsidR="008F58BC">
              <w:rPr>
                <w:bCs/>
                <w:color w:val="231F20"/>
                <w:w w:val="105"/>
              </w:rPr>
              <w:t>collaborate</w:t>
            </w:r>
            <w:r w:rsidR="008F58BC" w:rsidRPr="00C6628E">
              <w:rPr>
                <w:bCs/>
                <w:color w:val="231F20"/>
                <w:w w:val="105"/>
              </w:rPr>
              <w:t xml:space="preserve"> </w:t>
            </w:r>
            <w:r w:rsidRPr="00C6628E">
              <w:rPr>
                <w:bCs/>
                <w:color w:val="231F20"/>
                <w:w w:val="105"/>
              </w:rPr>
              <w:t xml:space="preserve">in the </w:t>
            </w:r>
            <w:r w:rsidR="008F58BC">
              <w:rPr>
                <w:bCs/>
                <w:color w:val="231F20"/>
                <w:w w:val="105"/>
              </w:rPr>
              <w:t xml:space="preserve">development </w:t>
            </w:r>
            <w:r w:rsidRPr="00C6628E">
              <w:rPr>
                <w:bCs/>
                <w:color w:val="231F20"/>
                <w:w w:val="105"/>
              </w:rPr>
              <w:t>of place-based solutions</w:t>
            </w:r>
            <w:r w:rsidR="00A10AFA">
              <w:rPr>
                <w:bCs/>
                <w:color w:val="231F20"/>
                <w:w w:val="105"/>
              </w:rPr>
              <w:t xml:space="preserve"> </w:t>
            </w:r>
            <w:r w:rsidR="008F58BC">
              <w:rPr>
                <w:bCs/>
                <w:color w:val="231F20"/>
                <w:w w:val="105"/>
              </w:rPr>
              <w:t>that</w:t>
            </w:r>
            <w:r w:rsidR="008F58BC" w:rsidRPr="00C6628E">
              <w:rPr>
                <w:bCs/>
                <w:color w:val="231F20"/>
                <w:w w:val="105"/>
              </w:rPr>
              <w:t xml:space="preserve"> </w:t>
            </w:r>
            <w:r w:rsidRPr="00C6628E">
              <w:rPr>
                <w:bCs/>
                <w:color w:val="231F20"/>
                <w:w w:val="105"/>
              </w:rPr>
              <w:t>improv</w:t>
            </w:r>
            <w:r w:rsidR="00A10AFA">
              <w:rPr>
                <w:bCs/>
                <w:color w:val="231F20"/>
                <w:w w:val="105"/>
              </w:rPr>
              <w:t>e</w:t>
            </w:r>
            <w:r w:rsidRPr="00C6628E">
              <w:rPr>
                <w:bCs/>
                <w:color w:val="231F20"/>
                <w:w w:val="105"/>
              </w:rPr>
              <w:t xml:space="preserve"> </w:t>
            </w:r>
            <w:r>
              <w:rPr>
                <w:bCs/>
                <w:color w:val="231F20"/>
                <w:w w:val="105"/>
              </w:rPr>
              <w:t xml:space="preserve">training </w:t>
            </w:r>
            <w:r w:rsidRPr="00C6628E">
              <w:rPr>
                <w:bCs/>
                <w:color w:val="231F20"/>
                <w:w w:val="105"/>
              </w:rPr>
              <w:t>access and outcomes in an expanded range of industries.</w:t>
            </w:r>
          </w:p>
          <w:p w14:paraId="73E8A8F8" w14:textId="05809828" w:rsidR="006A3E2B" w:rsidRDefault="006A3E2B" w:rsidP="006A3E2B">
            <w:pPr>
              <w:pStyle w:val="TableParagraph"/>
              <w:numPr>
                <w:ilvl w:val="0"/>
                <w:numId w:val="28"/>
              </w:numPr>
              <w:ind w:right="91"/>
              <w:rPr>
                <w:bCs/>
                <w:color w:val="231F20"/>
                <w:w w:val="105"/>
              </w:rPr>
            </w:pPr>
            <w:r w:rsidRPr="00C6628E">
              <w:rPr>
                <w:bCs/>
                <w:color w:val="231F20"/>
                <w:w w:val="105"/>
              </w:rPr>
              <w:t xml:space="preserve">The </w:t>
            </w:r>
            <w:r w:rsidR="008F58BC">
              <w:rPr>
                <w:bCs/>
                <w:color w:val="231F20"/>
                <w:w w:val="105"/>
              </w:rPr>
              <w:t>P</w:t>
            </w:r>
            <w:r>
              <w:rPr>
                <w:bCs/>
                <w:color w:val="231F20"/>
                <w:w w:val="105"/>
              </w:rPr>
              <w:t xml:space="preserve">artnership </w:t>
            </w:r>
            <w:r w:rsidR="008F58BC">
              <w:rPr>
                <w:bCs/>
                <w:color w:val="231F20"/>
                <w:w w:val="105"/>
              </w:rPr>
              <w:t>F</w:t>
            </w:r>
            <w:r w:rsidRPr="00C6628E">
              <w:rPr>
                <w:bCs/>
                <w:color w:val="231F20"/>
                <w:w w:val="105"/>
              </w:rPr>
              <w:t xml:space="preserve">ramework and mechanisms will give effect to actions identified in the </w:t>
            </w:r>
            <w:r w:rsidRPr="0026379F">
              <w:rPr>
                <w:bCs/>
                <w:i/>
                <w:iCs/>
                <w:color w:val="231F20"/>
                <w:w w:val="105"/>
              </w:rPr>
              <w:t>WA Closing the Gap Implementation Plan 2023-2025</w:t>
            </w:r>
            <w:r w:rsidRPr="00C6628E">
              <w:rPr>
                <w:bCs/>
                <w:color w:val="231F20"/>
                <w:w w:val="105"/>
              </w:rPr>
              <w:t xml:space="preserve"> and will be based on the principles of the </w:t>
            </w:r>
            <w:r w:rsidRPr="0026379F">
              <w:rPr>
                <w:bCs/>
                <w:i/>
                <w:iCs/>
                <w:color w:val="231F20"/>
                <w:w w:val="105"/>
              </w:rPr>
              <w:t>WA Aboriginal Empowerment Strategy</w:t>
            </w:r>
            <w:r w:rsidRPr="00C6628E">
              <w:rPr>
                <w:bCs/>
                <w:color w:val="231F20"/>
                <w:w w:val="105"/>
              </w:rPr>
              <w:t xml:space="preserve">. </w:t>
            </w:r>
          </w:p>
          <w:p w14:paraId="01919B9D" w14:textId="610FA24B" w:rsidR="006A3E2B" w:rsidRPr="00A81286" w:rsidRDefault="006A3E2B" w:rsidP="006A3E2B">
            <w:pPr>
              <w:pStyle w:val="TableParagraph"/>
              <w:numPr>
                <w:ilvl w:val="0"/>
                <w:numId w:val="28"/>
              </w:numPr>
              <w:ind w:right="91"/>
              <w:rPr>
                <w:color w:val="4472C4" w:themeColor="accent1"/>
              </w:rPr>
            </w:pPr>
            <w:r w:rsidRPr="00C6628E">
              <w:rPr>
                <w:bCs/>
                <w:color w:val="231F20"/>
                <w:w w:val="105"/>
              </w:rPr>
              <w:t xml:space="preserve">They will also </w:t>
            </w:r>
            <w:r>
              <w:rPr>
                <w:bCs/>
                <w:color w:val="231F20"/>
                <w:w w:val="105"/>
              </w:rPr>
              <w:t>be informed by</w:t>
            </w:r>
            <w:r w:rsidRPr="00C6628E">
              <w:rPr>
                <w:bCs/>
                <w:color w:val="231F20"/>
                <w:w w:val="105"/>
              </w:rPr>
              <w:t xml:space="preserve"> the WA whole-of-Government ACC</w:t>
            </w:r>
            <w:r>
              <w:rPr>
                <w:bCs/>
                <w:color w:val="231F20"/>
                <w:w w:val="105"/>
              </w:rPr>
              <w:t>O</w:t>
            </w:r>
            <w:r w:rsidRPr="00C6628E">
              <w:rPr>
                <w:bCs/>
                <w:color w:val="231F20"/>
                <w:w w:val="105"/>
              </w:rPr>
              <w:t xml:space="preserve"> </w:t>
            </w:r>
            <w:r>
              <w:rPr>
                <w:bCs/>
                <w:color w:val="231F20"/>
                <w:w w:val="105"/>
              </w:rPr>
              <w:t>s</w:t>
            </w:r>
            <w:r w:rsidRPr="00C6628E">
              <w:rPr>
                <w:bCs/>
                <w:color w:val="231F20"/>
                <w:w w:val="105"/>
              </w:rPr>
              <w:t xml:space="preserve">trategy to </w:t>
            </w:r>
            <w:r w:rsidRPr="00C6628E">
              <w:rPr>
                <w:bCs/>
                <w:color w:val="231F20"/>
                <w:w w:val="105"/>
              </w:rPr>
              <w:lastRenderedPageBreak/>
              <w:t>achieve greater involvement of ACCOs in</w:t>
            </w:r>
            <w:r w:rsidR="008F58BC">
              <w:rPr>
                <w:bCs/>
                <w:color w:val="231F20"/>
                <w:w w:val="105"/>
              </w:rPr>
              <w:t xml:space="preserve"> the</w:t>
            </w:r>
            <w:r w:rsidRPr="00C6628E">
              <w:rPr>
                <w:bCs/>
                <w:color w:val="231F20"/>
                <w:w w:val="105"/>
              </w:rPr>
              <w:t xml:space="preserve"> planning, designing and deliver</w:t>
            </w:r>
            <w:r w:rsidR="008F58BC">
              <w:rPr>
                <w:bCs/>
                <w:color w:val="231F20"/>
                <w:w w:val="105"/>
              </w:rPr>
              <w:t>y of</w:t>
            </w:r>
            <w:r w:rsidRPr="00C6628E">
              <w:rPr>
                <w:bCs/>
                <w:color w:val="231F20"/>
                <w:w w:val="105"/>
              </w:rPr>
              <w:t xml:space="preserve"> more culturally appropriate and responsive services.</w:t>
            </w:r>
          </w:p>
        </w:tc>
      </w:tr>
    </w:tbl>
    <w:p w14:paraId="52E6F30E" w14:textId="77777777" w:rsidR="009113E5" w:rsidRDefault="009113E5" w:rsidP="002D52AE">
      <w:pPr>
        <w:pStyle w:val="ListParagraph"/>
        <w:ind w:left="360"/>
        <w:rPr>
          <w:rFonts w:ascii="Corbel" w:hAnsi="Corbel"/>
        </w:rPr>
      </w:pPr>
    </w:p>
    <w:tbl>
      <w:tblPr>
        <w:tblStyle w:val="TableGrid"/>
        <w:tblW w:w="9072" w:type="dxa"/>
        <w:tblInd w:w="-5" w:type="dxa"/>
        <w:tblLook w:val="04A0" w:firstRow="1" w:lastRow="0" w:firstColumn="1" w:lastColumn="0" w:noHBand="0" w:noVBand="1"/>
      </w:tblPr>
      <w:tblGrid>
        <w:gridCol w:w="1985"/>
        <w:gridCol w:w="2410"/>
        <w:gridCol w:w="2409"/>
        <w:gridCol w:w="2268"/>
      </w:tblGrid>
      <w:tr w:rsidR="006A3E2B" w:rsidRPr="00D56365" w14:paraId="38497A2A" w14:textId="77777777" w:rsidTr="00817B74">
        <w:tc>
          <w:tcPr>
            <w:tcW w:w="1985" w:type="dxa"/>
            <w:vAlign w:val="bottom"/>
          </w:tcPr>
          <w:p w14:paraId="76390DE5" w14:textId="77777777" w:rsidR="006A3E2B" w:rsidRPr="00D56365" w:rsidRDefault="006A3E2B">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05D707B3" w14:textId="77777777" w:rsidR="006A3E2B" w:rsidRPr="005F2B84" w:rsidRDefault="006A3E2B">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254F1B19" w14:textId="77777777" w:rsidR="006A3E2B" w:rsidRPr="005F2B84" w:rsidRDefault="006A3E2B">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66CF42FB" w14:textId="77777777" w:rsidR="006A3E2B" w:rsidRPr="005F2B84" w:rsidRDefault="006A3E2B">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6A3E2B" w:rsidRPr="00D56365" w14:paraId="2F704C09" w14:textId="77777777" w:rsidTr="00817B74">
        <w:tc>
          <w:tcPr>
            <w:tcW w:w="1985" w:type="dxa"/>
          </w:tcPr>
          <w:p w14:paraId="75E07512" w14:textId="51B1DE6A" w:rsidR="006A3E2B" w:rsidRPr="005E42FB" w:rsidRDefault="002A0E47" w:rsidP="002A0E47">
            <w:pPr>
              <w:pStyle w:val="ListParagraph"/>
              <w:spacing w:before="120" w:after="120"/>
              <w:ind w:left="0"/>
              <w:contextualSpacing w:val="0"/>
              <w:jc w:val="right"/>
              <w:rPr>
                <w:rFonts w:ascii="Corbel" w:hAnsi="Corbel"/>
                <w:color w:val="4472C4" w:themeColor="accent1"/>
                <w:sz w:val="20"/>
                <w:szCs w:val="20"/>
              </w:rPr>
            </w:pPr>
            <w:r w:rsidRPr="002A0E47">
              <w:rPr>
                <w:rFonts w:ascii="Corbel" w:hAnsi="Corbel"/>
                <w:sz w:val="20"/>
                <w:szCs w:val="20"/>
              </w:rPr>
              <w:t>$</w:t>
            </w:r>
            <w:r w:rsidR="00A70DA8">
              <w:rPr>
                <w:rFonts w:ascii="Corbel" w:hAnsi="Corbel"/>
                <w:sz w:val="20"/>
                <w:szCs w:val="20"/>
              </w:rPr>
              <w:t>997</w:t>
            </w:r>
            <w:r w:rsidR="00AD5BDC">
              <w:rPr>
                <w:rFonts w:ascii="Corbel" w:hAnsi="Corbel"/>
                <w:sz w:val="20"/>
                <w:szCs w:val="20"/>
              </w:rPr>
              <w:t>,000</w:t>
            </w:r>
          </w:p>
        </w:tc>
        <w:tc>
          <w:tcPr>
            <w:tcW w:w="2410" w:type="dxa"/>
          </w:tcPr>
          <w:p w14:paraId="454CE1D7" w14:textId="69C554D2" w:rsidR="002A0E47" w:rsidRDefault="002A0E47" w:rsidP="002A0E47">
            <w:pPr>
              <w:spacing w:before="120" w:after="120"/>
              <w:jc w:val="right"/>
              <w:rPr>
                <w:rFonts w:ascii="Corbel" w:hAnsi="Corbel"/>
                <w:sz w:val="20"/>
                <w:szCs w:val="20"/>
              </w:rPr>
            </w:pPr>
            <w:r w:rsidRPr="002A0E47">
              <w:rPr>
                <w:rFonts w:ascii="Corbel" w:hAnsi="Corbel"/>
                <w:sz w:val="20"/>
                <w:szCs w:val="20"/>
              </w:rPr>
              <w:t>$</w:t>
            </w:r>
            <w:r w:rsidR="00A70DA8">
              <w:rPr>
                <w:rFonts w:ascii="Corbel" w:hAnsi="Corbel"/>
                <w:sz w:val="20"/>
                <w:szCs w:val="20"/>
              </w:rPr>
              <w:t>9</w:t>
            </w:r>
            <w:r w:rsidR="004434C1">
              <w:rPr>
                <w:rFonts w:ascii="Corbel" w:hAnsi="Corbel"/>
                <w:sz w:val="20"/>
                <w:szCs w:val="20"/>
              </w:rPr>
              <w:t>97</w:t>
            </w:r>
            <w:r w:rsidR="00632799" w:rsidRPr="002A0E47">
              <w:rPr>
                <w:rFonts w:ascii="Corbel" w:hAnsi="Corbel"/>
                <w:sz w:val="20"/>
                <w:szCs w:val="20"/>
              </w:rPr>
              <w:t>,000</w:t>
            </w:r>
          </w:p>
          <w:p w14:paraId="3EF82F3F" w14:textId="5858E53C" w:rsidR="006A3E2B" w:rsidRPr="005E42FB" w:rsidRDefault="006A3E2B" w:rsidP="002A0E47">
            <w:pPr>
              <w:spacing w:before="120" w:after="120"/>
              <w:jc w:val="right"/>
              <w:rPr>
                <w:rFonts w:ascii="Corbel" w:hAnsi="Corbel"/>
                <w:color w:val="4472C4" w:themeColor="accent1"/>
                <w:sz w:val="20"/>
                <w:szCs w:val="20"/>
              </w:rPr>
            </w:pPr>
          </w:p>
        </w:tc>
        <w:tc>
          <w:tcPr>
            <w:tcW w:w="2409" w:type="dxa"/>
          </w:tcPr>
          <w:p w14:paraId="52395987" w14:textId="312CA733" w:rsidR="006A3E2B" w:rsidRPr="000C31F9" w:rsidRDefault="002A0E47" w:rsidP="002A0E47">
            <w:pPr>
              <w:pStyle w:val="ListParagraph"/>
              <w:spacing w:before="120" w:after="120"/>
              <w:ind w:left="0"/>
              <w:contextualSpacing w:val="0"/>
              <w:jc w:val="right"/>
              <w:rPr>
                <w:rFonts w:ascii="Corbel" w:hAnsi="Corbel"/>
                <w:sz w:val="20"/>
                <w:szCs w:val="20"/>
              </w:rPr>
            </w:pPr>
            <w:r w:rsidRPr="000C31F9">
              <w:rPr>
                <w:rFonts w:ascii="Corbel" w:hAnsi="Corbel"/>
                <w:sz w:val="20"/>
                <w:szCs w:val="20"/>
              </w:rPr>
              <w:t xml:space="preserve">1 </w:t>
            </w:r>
            <w:r w:rsidR="00414CD7">
              <w:rPr>
                <w:rFonts w:ascii="Corbel" w:hAnsi="Corbel"/>
                <w:sz w:val="20"/>
                <w:szCs w:val="20"/>
              </w:rPr>
              <w:t>October</w:t>
            </w:r>
            <w:r w:rsidRPr="000C31F9">
              <w:rPr>
                <w:rFonts w:ascii="Corbel" w:hAnsi="Corbel"/>
                <w:sz w:val="20"/>
                <w:szCs w:val="20"/>
              </w:rPr>
              <w:t xml:space="preserve"> 2025</w:t>
            </w:r>
          </w:p>
        </w:tc>
        <w:tc>
          <w:tcPr>
            <w:tcW w:w="2268" w:type="dxa"/>
          </w:tcPr>
          <w:p w14:paraId="7D2C817B" w14:textId="5ABBB608" w:rsidR="006A3E2B" w:rsidRPr="000C31F9" w:rsidRDefault="002A0E47" w:rsidP="002A0E47">
            <w:pPr>
              <w:pStyle w:val="ListParagraph"/>
              <w:spacing w:before="120" w:after="120"/>
              <w:ind w:left="0"/>
              <w:contextualSpacing w:val="0"/>
              <w:jc w:val="right"/>
              <w:rPr>
                <w:rFonts w:ascii="Corbel" w:hAnsi="Corbel"/>
                <w:sz w:val="20"/>
                <w:szCs w:val="20"/>
              </w:rPr>
            </w:pPr>
            <w:r w:rsidRPr="000C31F9">
              <w:rPr>
                <w:rFonts w:ascii="Corbel" w:hAnsi="Corbel"/>
                <w:sz w:val="20"/>
                <w:szCs w:val="20"/>
              </w:rPr>
              <w:t xml:space="preserve">31 </w:t>
            </w:r>
            <w:r w:rsidR="00AD5BDC">
              <w:rPr>
                <w:rFonts w:ascii="Corbel" w:hAnsi="Corbel"/>
                <w:sz w:val="20"/>
                <w:szCs w:val="20"/>
              </w:rPr>
              <w:t>December</w:t>
            </w:r>
            <w:r w:rsidRPr="000C31F9">
              <w:rPr>
                <w:rFonts w:ascii="Corbel" w:hAnsi="Corbel"/>
                <w:sz w:val="20"/>
                <w:szCs w:val="20"/>
              </w:rPr>
              <w:t xml:space="preserve"> 202</w:t>
            </w:r>
            <w:r w:rsidR="00AD5BDC">
              <w:rPr>
                <w:rFonts w:ascii="Corbel" w:hAnsi="Corbel"/>
                <w:sz w:val="20"/>
                <w:szCs w:val="20"/>
              </w:rPr>
              <w:t>8</w:t>
            </w:r>
          </w:p>
        </w:tc>
      </w:tr>
    </w:tbl>
    <w:p w14:paraId="144F5289" w14:textId="77777777" w:rsidR="0011361F" w:rsidRDefault="0011361F" w:rsidP="002D52AE">
      <w:pPr>
        <w:pStyle w:val="ListParagraph"/>
        <w:ind w:left="360"/>
        <w:rPr>
          <w:rFonts w:ascii="Corbel" w:hAnsi="Corbel"/>
        </w:rPr>
      </w:pPr>
    </w:p>
    <w:p w14:paraId="448D7112" w14:textId="2FDB0BAA" w:rsidR="002D52AE" w:rsidRDefault="002D52AE" w:rsidP="006A4F17">
      <w:pPr>
        <w:pStyle w:val="ListParagraph"/>
        <w:numPr>
          <w:ilvl w:val="0"/>
          <w:numId w:val="9"/>
        </w:numPr>
        <w:spacing w:after="120"/>
        <w:ind w:left="357" w:hanging="357"/>
        <w:rPr>
          <w:rFonts w:ascii="Corbel" w:hAnsi="Corbel"/>
        </w:rPr>
      </w:pPr>
      <w:r w:rsidRPr="00160190">
        <w:rPr>
          <w:rFonts w:ascii="Corbel" w:hAnsi="Corbel"/>
        </w:rPr>
        <w:t>Activities for expanding investment in the capability, sustainability, and growth of the Aboriginal Community Controlled (ACC</w:t>
      </w:r>
      <w:r w:rsidR="00135320">
        <w:rPr>
          <w:rFonts w:ascii="Corbel" w:hAnsi="Corbel"/>
        </w:rPr>
        <w:t>O</w:t>
      </w:r>
      <w:r w:rsidRPr="00160190">
        <w:rPr>
          <w:rFonts w:ascii="Corbel" w:hAnsi="Corbel"/>
        </w:rPr>
        <w:t>) and First Nations owned (FNO) training sector (clause A102a refers), delivered in partnership with First Nations People</w:t>
      </w:r>
      <w:r>
        <w:rPr>
          <w:rFonts w:ascii="Corbel" w:hAnsi="Corbel"/>
        </w:rPr>
        <w:t>s</w:t>
      </w:r>
      <w:r w:rsidRPr="00160190">
        <w:rPr>
          <w:rFonts w:ascii="Corbel" w:hAnsi="Corbel"/>
        </w:rPr>
        <w:t>. This refers to Closing the Gap Priority Reform 2: Building the Community-Controlled sector.</w:t>
      </w:r>
    </w:p>
    <w:p w14:paraId="22281084" w14:textId="77777777" w:rsidR="003064A1" w:rsidRPr="00324A03" w:rsidRDefault="003064A1" w:rsidP="003064A1">
      <w:pPr>
        <w:pBdr>
          <w:top w:val="single" w:sz="4" w:space="1" w:color="auto"/>
          <w:left w:val="single" w:sz="4" w:space="4" w:color="auto"/>
          <w:bottom w:val="single" w:sz="4" w:space="1" w:color="auto"/>
          <w:right w:val="single" w:sz="4" w:space="4" w:color="auto"/>
        </w:pBdr>
        <w:spacing w:after="0"/>
        <w:rPr>
          <w:rFonts w:ascii="Corbel" w:hAnsi="Corbel"/>
          <w:b/>
          <w:bCs/>
        </w:rPr>
      </w:pPr>
      <w:r w:rsidRPr="00324A03">
        <w:rPr>
          <w:rFonts w:ascii="Corbel" w:hAnsi="Corbel"/>
          <w:b/>
          <w:bCs/>
        </w:rPr>
        <w:t>Objective</w:t>
      </w:r>
    </w:p>
    <w:p w14:paraId="760E5431" w14:textId="24E6E2D0" w:rsidR="003064A1" w:rsidRPr="00324A03" w:rsidRDefault="00287EA9" w:rsidP="003064A1">
      <w:p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I</w:t>
      </w:r>
      <w:r w:rsidR="00F44E1E">
        <w:rPr>
          <w:rFonts w:ascii="Corbel" w:hAnsi="Corbel"/>
        </w:rPr>
        <w:t xml:space="preserve">n partnership </w:t>
      </w:r>
      <w:r w:rsidR="00392861">
        <w:rPr>
          <w:rFonts w:ascii="Corbel" w:hAnsi="Corbel"/>
        </w:rPr>
        <w:t xml:space="preserve">with the </w:t>
      </w:r>
      <w:r w:rsidR="00F44E1E">
        <w:rPr>
          <w:rFonts w:ascii="Corbel" w:hAnsi="Corbel"/>
        </w:rPr>
        <w:t xml:space="preserve">First Nations training </w:t>
      </w:r>
      <w:r w:rsidR="00392861">
        <w:rPr>
          <w:rFonts w:ascii="Corbel" w:hAnsi="Corbel"/>
        </w:rPr>
        <w:t>sector</w:t>
      </w:r>
      <w:r w:rsidR="000059CF">
        <w:rPr>
          <w:rFonts w:ascii="Corbel" w:hAnsi="Corbel"/>
        </w:rPr>
        <w:t xml:space="preserve"> </w:t>
      </w:r>
      <w:r>
        <w:rPr>
          <w:rFonts w:ascii="Corbel" w:hAnsi="Corbel"/>
        </w:rPr>
        <w:t>and informed by</w:t>
      </w:r>
      <w:r w:rsidR="000059CF">
        <w:rPr>
          <w:rFonts w:ascii="Corbel" w:hAnsi="Corbel"/>
        </w:rPr>
        <w:t xml:space="preserve"> the </w:t>
      </w:r>
      <w:r w:rsidR="00400AE9">
        <w:rPr>
          <w:rFonts w:ascii="Corbel" w:hAnsi="Corbel"/>
        </w:rPr>
        <w:t xml:space="preserve">findings of the </w:t>
      </w:r>
      <w:r>
        <w:rPr>
          <w:rFonts w:ascii="Corbel" w:hAnsi="Corbel"/>
        </w:rPr>
        <w:t xml:space="preserve">Coalition of Peaks </w:t>
      </w:r>
      <w:r w:rsidR="00400AE9" w:rsidRPr="00324A03">
        <w:rPr>
          <w:rFonts w:ascii="Corbel" w:eastAsia="Corbel" w:hAnsi="Corbel" w:cs="Corbel"/>
          <w:bCs/>
          <w:color w:val="231F20"/>
          <w:w w:val="105"/>
          <w:kern w:val="0"/>
          <w:lang w:eastAsia="en-US"/>
          <w14:ligatures w14:val="none"/>
        </w:rPr>
        <w:t>Sector Capability Analysis</w:t>
      </w:r>
      <w:r>
        <w:rPr>
          <w:rFonts w:ascii="Corbel" w:eastAsia="Corbel" w:hAnsi="Corbel" w:cs="Corbel"/>
          <w:bCs/>
          <w:color w:val="231F20"/>
          <w:w w:val="105"/>
          <w:kern w:val="0"/>
          <w:lang w:eastAsia="en-US"/>
          <w14:ligatures w14:val="none"/>
        </w:rPr>
        <w:t>,</w:t>
      </w:r>
      <w:r w:rsidR="00F44E1E">
        <w:rPr>
          <w:rFonts w:ascii="Corbel" w:hAnsi="Corbel"/>
        </w:rPr>
        <w:t xml:space="preserve"> i</w:t>
      </w:r>
      <w:r w:rsidR="003064A1" w:rsidRPr="00324A03">
        <w:rPr>
          <w:rFonts w:ascii="Corbel" w:hAnsi="Corbel"/>
        </w:rPr>
        <w:t>dentify activities for immediate investment to build the capability</w:t>
      </w:r>
      <w:r w:rsidR="00F44E1E">
        <w:rPr>
          <w:rFonts w:ascii="Corbel" w:hAnsi="Corbel"/>
        </w:rPr>
        <w:t>, sustainability</w:t>
      </w:r>
      <w:r w:rsidR="003064A1" w:rsidRPr="00324A03">
        <w:rPr>
          <w:rFonts w:ascii="Corbel" w:hAnsi="Corbel"/>
        </w:rPr>
        <w:t xml:space="preserve"> and growth of </w:t>
      </w:r>
      <w:r>
        <w:rPr>
          <w:rFonts w:ascii="Corbel" w:hAnsi="Corbel"/>
        </w:rPr>
        <w:t>WA’s</w:t>
      </w:r>
      <w:r w:rsidR="003064A1" w:rsidRPr="00324A03">
        <w:rPr>
          <w:rFonts w:ascii="Corbel" w:hAnsi="Corbel"/>
        </w:rPr>
        <w:t xml:space="preserve"> First Nations training sector</w:t>
      </w:r>
      <w:r>
        <w:rPr>
          <w:rFonts w:ascii="Corbel" w:hAnsi="Corbel"/>
        </w:rPr>
        <w:t>.</w:t>
      </w:r>
    </w:p>
    <w:p w14:paraId="1EC0DD81" w14:textId="77777777" w:rsidR="003064A1" w:rsidRPr="00324A03" w:rsidRDefault="003064A1" w:rsidP="003064A1">
      <w:pPr>
        <w:pBdr>
          <w:top w:val="single" w:sz="4" w:space="1" w:color="auto"/>
          <w:left w:val="single" w:sz="4" w:space="4" w:color="auto"/>
          <w:bottom w:val="single" w:sz="4" w:space="1" w:color="auto"/>
          <w:right w:val="single" w:sz="4" w:space="4" w:color="auto"/>
        </w:pBdr>
        <w:spacing w:before="20" w:after="0"/>
        <w:rPr>
          <w:rFonts w:ascii="Corbel" w:hAnsi="Corbel"/>
          <w:b/>
          <w:bCs/>
        </w:rPr>
      </w:pPr>
      <w:r w:rsidRPr="00324A03">
        <w:rPr>
          <w:rFonts w:ascii="Corbel" w:hAnsi="Corbel"/>
          <w:b/>
          <w:bCs/>
        </w:rPr>
        <w:t>Delivery method</w:t>
      </w:r>
    </w:p>
    <w:p w14:paraId="67FE6185" w14:textId="52216F82" w:rsidR="003064A1" w:rsidRPr="00324A03" w:rsidRDefault="003064A1" w:rsidP="009D3AD3">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eastAsia="Corbel" w:hAnsi="Corbel" w:cs="Corbel"/>
          <w:bCs/>
          <w:color w:val="231F20"/>
          <w:w w:val="105"/>
          <w:kern w:val="0"/>
          <w:lang w:eastAsia="en-US"/>
          <w14:ligatures w14:val="none"/>
        </w:rPr>
      </w:pPr>
      <w:r w:rsidRPr="00324A03">
        <w:rPr>
          <w:rFonts w:ascii="Corbel" w:eastAsia="Corbel" w:hAnsi="Corbel" w:cs="Corbel"/>
          <w:bCs/>
          <w:color w:val="231F20"/>
          <w:w w:val="105"/>
          <w:kern w:val="0"/>
          <w:lang w:eastAsia="en-US"/>
          <w14:ligatures w14:val="none"/>
        </w:rPr>
        <w:t>Scope current activity, capacity and opportunities to expand training delivery, build capacity and improve training completions</w:t>
      </w:r>
      <w:r w:rsidR="002A3A96">
        <w:rPr>
          <w:rFonts w:ascii="Corbel" w:eastAsia="Corbel" w:hAnsi="Corbel" w:cs="Corbel"/>
          <w:bCs/>
          <w:color w:val="231F20"/>
          <w:w w:val="105"/>
          <w:kern w:val="0"/>
          <w:lang w:eastAsia="en-US"/>
          <w14:ligatures w14:val="none"/>
        </w:rPr>
        <w:t xml:space="preserve">. This will include </w:t>
      </w:r>
      <w:r w:rsidRPr="00324A03">
        <w:rPr>
          <w:rFonts w:ascii="Corbel" w:eastAsia="Corbel" w:hAnsi="Corbel" w:cs="Corbel"/>
          <w:bCs/>
          <w:color w:val="231F20"/>
          <w:w w:val="105"/>
          <w:kern w:val="0"/>
          <w:lang w:eastAsia="en-US"/>
          <w14:ligatures w14:val="none"/>
        </w:rPr>
        <w:t>identifying:</w:t>
      </w:r>
    </w:p>
    <w:p w14:paraId="24F02C58" w14:textId="4B1AD12C" w:rsidR="003064A1" w:rsidRPr="00324A03" w:rsidRDefault="003064A1" w:rsidP="009D3AD3">
      <w:pPr>
        <w:pStyle w:val="ListParagraph"/>
        <w:numPr>
          <w:ilvl w:val="0"/>
          <w:numId w:val="35"/>
        </w:numPr>
        <w:pBdr>
          <w:top w:val="single" w:sz="4" w:space="1" w:color="auto"/>
          <w:left w:val="single" w:sz="4" w:space="4" w:color="auto"/>
          <w:bottom w:val="single" w:sz="4" w:space="1" w:color="auto"/>
          <w:right w:val="single" w:sz="4" w:space="4" w:color="auto"/>
        </w:pBdr>
        <w:spacing w:after="0"/>
        <w:rPr>
          <w:rFonts w:ascii="Corbel" w:hAnsi="Corbel"/>
        </w:rPr>
      </w:pPr>
      <w:r w:rsidRPr="00324A03">
        <w:rPr>
          <w:rFonts w:ascii="Corbel" w:eastAsia="Corbel" w:hAnsi="Corbel" w:cs="Corbel"/>
          <w:bCs/>
          <w:color w:val="231F20"/>
          <w:w w:val="105"/>
          <w:kern w:val="0"/>
          <w:lang w:eastAsia="en-US"/>
          <w14:ligatures w14:val="none"/>
        </w:rPr>
        <w:t>ways to support the First Nations training sector to deliver training and provide training related services such as wrap-around</w:t>
      </w:r>
      <w:r w:rsidRPr="00324A03">
        <w:rPr>
          <w:rFonts w:ascii="Corbel" w:hAnsi="Corbel"/>
        </w:rPr>
        <w:t xml:space="preserve"> supports, career development and job brokerage</w:t>
      </w:r>
    </w:p>
    <w:p w14:paraId="3426CF41" w14:textId="5D709D5D" w:rsidR="003064A1" w:rsidRPr="00324A03" w:rsidRDefault="003064A1" w:rsidP="009D3AD3">
      <w:pPr>
        <w:pStyle w:val="ListParagraph"/>
        <w:numPr>
          <w:ilvl w:val="0"/>
          <w:numId w:val="35"/>
        </w:numPr>
        <w:pBdr>
          <w:top w:val="single" w:sz="4" w:space="1" w:color="auto"/>
          <w:left w:val="single" w:sz="4" w:space="4" w:color="auto"/>
          <w:bottom w:val="single" w:sz="4" w:space="1" w:color="auto"/>
          <w:right w:val="single" w:sz="4" w:space="4" w:color="auto"/>
        </w:pBdr>
        <w:spacing w:after="0"/>
        <w:rPr>
          <w:rFonts w:ascii="Corbel" w:hAnsi="Corbel"/>
        </w:rPr>
      </w:pPr>
      <w:r w:rsidRPr="00324A03">
        <w:rPr>
          <w:rFonts w:ascii="Corbel" w:hAnsi="Corbel"/>
        </w:rPr>
        <w:t>a sustainable model for expanding and deepening the capability and capacity of the First Nations training sector to provide culturally appropriate and place-based training services to facilitate better training and employment outcomes across a range of industries</w:t>
      </w:r>
      <w:r w:rsidR="00267211">
        <w:rPr>
          <w:rFonts w:ascii="Corbel" w:hAnsi="Corbel"/>
        </w:rPr>
        <w:t>.</w:t>
      </w:r>
    </w:p>
    <w:p w14:paraId="7AF014E5" w14:textId="2E14FDF5" w:rsidR="00EE1C04" w:rsidRPr="00324A03" w:rsidRDefault="00EE1C04" w:rsidP="00324A03">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eastAsia="Corbel" w:hAnsi="Corbel" w:cs="Corbel"/>
          <w:bCs/>
          <w:color w:val="231F20"/>
          <w:w w:val="105"/>
          <w:kern w:val="0"/>
          <w:lang w:eastAsia="en-US"/>
          <w14:ligatures w14:val="none"/>
        </w:rPr>
      </w:pPr>
      <w:r>
        <w:rPr>
          <w:rFonts w:ascii="Corbel" w:eastAsia="Corbel" w:hAnsi="Corbel" w:cs="Corbel"/>
          <w:bCs/>
          <w:color w:val="231F20"/>
          <w:w w:val="105"/>
          <w:kern w:val="0"/>
          <w:lang w:eastAsia="en-US"/>
          <w14:ligatures w14:val="none"/>
        </w:rPr>
        <w:t xml:space="preserve">Funding mechanisms will be aligned with First Nations training provider and community needs, subject </w:t>
      </w:r>
      <w:r w:rsidR="003F52A3">
        <w:rPr>
          <w:rFonts w:ascii="Corbel" w:eastAsia="Corbel" w:hAnsi="Corbel" w:cs="Corbel"/>
          <w:bCs/>
          <w:color w:val="231F20"/>
          <w:w w:val="105"/>
          <w:kern w:val="0"/>
          <w:lang w:eastAsia="en-US"/>
          <w14:ligatures w14:val="none"/>
        </w:rPr>
        <w:t>an agreed</w:t>
      </w:r>
      <w:r>
        <w:rPr>
          <w:rFonts w:ascii="Corbel" w:eastAsia="Corbel" w:hAnsi="Corbel" w:cs="Corbel"/>
          <w:bCs/>
          <w:color w:val="231F20"/>
          <w:w w:val="105"/>
          <w:kern w:val="0"/>
          <w:lang w:eastAsia="en-US"/>
          <w14:ligatures w14:val="none"/>
        </w:rPr>
        <w:t xml:space="preserve"> process and </w:t>
      </w:r>
      <w:r w:rsidR="0048496F">
        <w:rPr>
          <w:rFonts w:ascii="Corbel" w:eastAsia="Corbel" w:hAnsi="Corbel" w:cs="Corbel"/>
          <w:bCs/>
          <w:color w:val="231F20"/>
          <w:w w:val="105"/>
          <w:kern w:val="0"/>
          <w:lang w:eastAsia="en-US"/>
          <w14:ligatures w14:val="none"/>
        </w:rPr>
        <w:t>to maximise the objectives and commitments under the NSA and related CTG agreements and strategies.</w:t>
      </w:r>
    </w:p>
    <w:p w14:paraId="6C0B0911" w14:textId="195F9416" w:rsidR="002D52AE" w:rsidRPr="00324A03" w:rsidRDefault="00896CF2" w:rsidP="007741FE">
      <w:pPr>
        <w:pBdr>
          <w:top w:val="single" w:sz="4" w:space="1" w:color="auto"/>
          <w:left w:val="single" w:sz="4" w:space="4" w:color="auto"/>
          <w:bottom w:val="single" w:sz="4" w:space="1" w:color="auto"/>
          <w:right w:val="single" w:sz="4" w:space="4" w:color="auto"/>
        </w:pBdr>
        <w:spacing w:after="0" w:line="240" w:lineRule="auto"/>
        <w:rPr>
          <w:rFonts w:ascii="Corbel" w:hAnsi="Corbel"/>
          <w:b/>
          <w:bCs/>
        </w:rPr>
      </w:pPr>
      <w:r w:rsidRPr="00324A03">
        <w:rPr>
          <w:rFonts w:ascii="Corbel" w:hAnsi="Corbel"/>
          <w:b/>
          <w:bCs/>
        </w:rPr>
        <w:t>Expected reach and additionality</w:t>
      </w:r>
    </w:p>
    <w:p w14:paraId="6D455712" w14:textId="45265CF9" w:rsidR="00324A03" w:rsidRPr="00324A03" w:rsidRDefault="00196095" w:rsidP="007741FE">
      <w:pPr>
        <w:pBdr>
          <w:top w:val="single" w:sz="4" w:space="1" w:color="auto"/>
          <w:left w:val="single" w:sz="4" w:space="4" w:color="auto"/>
          <w:bottom w:val="single" w:sz="4" w:space="1" w:color="auto"/>
          <w:right w:val="single" w:sz="4" w:space="4" w:color="auto"/>
        </w:pBdr>
        <w:spacing w:after="0" w:line="240" w:lineRule="auto"/>
        <w:rPr>
          <w:rFonts w:ascii="Corbel" w:hAnsi="Corbel"/>
        </w:rPr>
      </w:pPr>
      <w:r>
        <w:rPr>
          <w:rFonts w:ascii="Corbel" w:hAnsi="Corbel"/>
        </w:rPr>
        <w:t>It is intended that these activities</w:t>
      </w:r>
      <w:r w:rsidR="00324A03" w:rsidRPr="00324A03">
        <w:rPr>
          <w:rFonts w:ascii="Corbel" w:hAnsi="Corbel"/>
        </w:rPr>
        <w:t xml:space="preserve"> will:</w:t>
      </w:r>
    </w:p>
    <w:p w14:paraId="3A6DB1E3" w14:textId="77777777" w:rsidR="00004557" w:rsidRDefault="00196095">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E</w:t>
      </w:r>
      <w:r w:rsidR="009D3AD3" w:rsidRPr="00324A03">
        <w:rPr>
          <w:rFonts w:ascii="Corbel" w:hAnsi="Corbel"/>
        </w:rPr>
        <w:t xml:space="preserve">nable the WA Government to accelerate immediate action to support </w:t>
      </w:r>
      <w:r w:rsidR="00F61CB0">
        <w:rPr>
          <w:rFonts w:ascii="Corbel" w:hAnsi="Corbel"/>
        </w:rPr>
        <w:t>WA</w:t>
      </w:r>
      <w:r w:rsidR="009D3AD3" w:rsidRPr="00324A03">
        <w:rPr>
          <w:rFonts w:ascii="Corbel" w:hAnsi="Corbel"/>
        </w:rPr>
        <w:t xml:space="preserve"> funded First Nations training providers to improve sustainability </w:t>
      </w:r>
      <w:r w:rsidR="00BC1315">
        <w:rPr>
          <w:rFonts w:ascii="Corbel" w:hAnsi="Corbel"/>
        </w:rPr>
        <w:t>and training delivery</w:t>
      </w:r>
      <w:r w:rsidR="00004557">
        <w:rPr>
          <w:rFonts w:ascii="Corbel" w:hAnsi="Corbel"/>
        </w:rPr>
        <w:t>.</w:t>
      </w:r>
    </w:p>
    <w:p w14:paraId="7A339287" w14:textId="6512A08A" w:rsidR="009D3AD3" w:rsidRPr="00324A03" w:rsidRDefault="00004557">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F</w:t>
      </w:r>
      <w:r w:rsidR="009D3AD3" w:rsidRPr="00324A03">
        <w:rPr>
          <w:rFonts w:ascii="Corbel" w:hAnsi="Corbel"/>
        </w:rPr>
        <w:t xml:space="preserve">acilitate </w:t>
      </w:r>
      <w:r>
        <w:rPr>
          <w:rFonts w:ascii="Corbel" w:hAnsi="Corbel"/>
        </w:rPr>
        <w:t xml:space="preserve">the </w:t>
      </w:r>
      <w:r w:rsidR="009D3AD3" w:rsidRPr="00324A03">
        <w:rPr>
          <w:rFonts w:ascii="Corbel" w:hAnsi="Corbel"/>
        </w:rPr>
        <w:t>participation</w:t>
      </w:r>
      <w:r>
        <w:rPr>
          <w:rFonts w:ascii="Corbel" w:hAnsi="Corbel"/>
        </w:rPr>
        <w:t xml:space="preserve"> of WA</w:t>
      </w:r>
      <w:r w:rsidRPr="00324A03">
        <w:rPr>
          <w:rFonts w:ascii="Corbel" w:hAnsi="Corbel"/>
        </w:rPr>
        <w:t xml:space="preserve"> funded First Nations training providers </w:t>
      </w:r>
      <w:r w:rsidR="00BC1315">
        <w:rPr>
          <w:rFonts w:ascii="Corbel" w:hAnsi="Corbel"/>
        </w:rPr>
        <w:t>in the</w:t>
      </w:r>
      <w:r w:rsidR="00484CDB">
        <w:rPr>
          <w:rFonts w:ascii="Corbel" w:hAnsi="Corbel"/>
        </w:rPr>
        <w:t xml:space="preserve"> design</w:t>
      </w:r>
      <w:r w:rsidR="009D3AD3" w:rsidRPr="00324A03">
        <w:rPr>
          <w:rFonts w:ascii="Corbel" w:hAnsi="Corbel"/>
        </w:rPr>
        <w:t xml:space="preserve"> and </w:t>
      </w:r>
      <w:r w:rsidR="00BC1315">
        <w:rPr>
          <w:rFonts w:ascii="Corbel" w:hAnsi="Corbel"/>
        </w:rPr>
        <w:t xml:space="preserve">evaluation </w:t>
      </w:r>
      <w:r>
        <w:rPr>
          <w:rFonts w:ascii="Corbel" w:hAnsi="Corbel"/>
        </w:rPr>
        <w:t>development</w:t>
      </w:r>
      <w:r w:rsidR="00A666BA">
        <w:rPr>
          <w:rFonts w:ascii="Corbel" w:hAnsi="Corbel"/>
        </w:rPr>
        <w:t xml:space="preserve"> </w:t>
      </w:r>
      <w:r w:rsidR="009D3AD3" w:rsidRPr="00324A03">
        <w:rPr>
          <w:rFonts w:ascii="Corbel" w:hAnsi="Corbel"/>
        </w:rPr>
        <w:t>processes.</w:t>
      </w:r>
    </w:p>
    <w:p w14:paraId="4CB24235" w14:textId="4E25585A" w:rsidR="007741FE" w:rsidRPr="00324A03" w:rsidRDefault="00D36E70" w:rsidP="007741FE">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D</w:t>
      </w:r>
      <w:r w:rsidR="007741FE" w:rsidRPr="00324A03">
        <w:rPr>
          <w:rFonts w:ascii="Corbel" w:hAnsi="Corbel"/>
        </w:rPr>
        <w:t>evelop principles for expanding</w:t>
      </w:r>
      <w:r w:rsidR="00420CFB">
        <w:rPr>
          <w:rFonts w:ascii="Corbel" w:hAnsi="Corbel"/>
        </w:rPr>
        <w:t xml:space="preserve"> the</w:t>
      </w:r>
      <w:r w:rsidR="007741FE" w:rsidRPr="00324A03">
        <w:rPr>
          <w:rFonts w:ascii="Corbel" w:hAnsi="Corbel"/>
        </w:rPr>
        <w:t xml:space="preserve"> investment and establishing engagement mechanisms to distribute funding for training delivery, wrap-around support services and to build a skilled First Nations</w:t>
      </w:r>
      <w:r w:rsidR="00CD2799">
        <w:rPr>
          <w:rFonts w:ascii="Corbel" w:hAnsi="Corbel"/>
        </w:rPr>
        <w:t xml:space="preserve"> VET</w:t>
      </w:r>
      <w:r w:rsidR="007741FE" w:rsidRPr="00324A03">
        <w:rPr>
          <w:rFonts w:ascii="Corbel" w:hAnsi="Corbel"/>
        </w:rPr>
        <w:t xml:space="preserve"> training workforce</w:t>
      </w:r>
      <w:r w:rsidR="00982768">
        <w:rPr>
          <w:rFonts w:ascii="Corbel" w:hAnsi="Corbel"/>
        </w:rPr>
        <w:t>.</w:t>
      </w:r>
    </w:p>
    <w:p w14:paraId="22706F80" w14:textId="5B397BB6" w:rsidR="009D3AD3" w:rsidRDefault="00982768" w:rsidP="007741FE">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I</w:t>
      </w:r>
      <w:r w:rsidR="009D3AD3" w:rsidRPr="00324A03">
        <w:rPr>
          <w:rFonts w:ascii="Corbel" w:hAnsi="Corbel"/>
        </w:rPr>
        <w:t>dentify opportunities to expand training delivery beyond current providers and industry areas</w:t>
      </w:r>
      <w:r>
        <w:rPr>
          <w:rFonts w:ascii="Corbel" w:hAnsi="Corbel"/>
        </w:rPr>
        <w:t>.</w:t>
      </w:r>
    </w:p>
    <w:p w14:paraId="08EDFE8C" w14:textId="474BEB64" w:rsidR="008A4B03" w:rsidRDefault="00982768" w:rsidP="007741FE">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D</w:t>
      </w:r>
      <w:r w:rsidR="008A4B03">
        <w:rPr>
          <w:rFonts w:ascii="Corbel" w:hAnsi="Corbel"/>
        </w:rPr>
        <w:t>evelop mechanisms to address common issues identified by First Nations training providers</w:t>
      </w:r>
      <w:r>
        <w:rPr>
          <w:rFonts w:ascii="Corbel" w:hAnsi="Corbel"/>
        </w:rPr>
        <w:t>.</w:t>
      </w:r>
    </w:p>
    <w:p w14:paraId="333D27C1" w14:textId="5F0AC847" w:rsidR="008A4B03" w:rsidRDefault="00982768" w:rsidP="007741FE">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I</w:t>
      </w:r>
      <w:r w:rsidR="008A4B03">
        <w:rPr>
          <w:rFonts w:ascii="Corbel" w:hAnsi="Corbel"/>
        </w:rPr>
        <w:t xml:space="preserve">dentify ways First Nations training providers </w:t>
      </w:r>
      <w:r>
        <w:rPr>
          <w:rFonts w:ascii="Corbel" w:hAnsi="Corbel"/>
        </w:rPr>
        <w:t xml:space="preserve">can better </w:t>
      </w:r>
      <w:r w:rsidR="008A4B03">
        <w:rPr>
          <w:rFonts w:ascii="Corbel" w:hAnsi="Corbel"/>
        </w:rPr>
        <w:t>support employers and apprentices</w:t>
      </w:r>
      <w:r>
        <w:rPr>
          <w:rFonts w:ascii="Corbel" w:hAnsi="Corbel"/>
        </w:rPr>
        <w:t>.</w:t>
      </w:r>
    </w:p>
    <w:p w14:paraId="075502C0" w14:textId="3BB24481" w:rsidR="00D72CE9" w:rsidRDefault="00982768" w:rsidP="007741FE">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E</w:t>
      </w:r>
      <w:r w:rsidR="008A4B03">
        <w:rPr>
          <w:rFonts w:ascii="Corbel" w:hAnsi="Corbel"/>
        </w:rPr>
        <w:t>xpand and strengthen wrap-around support services</w:t>
      </w:r>
      <w:r>
        <w:rPr>
          <w:rFonts w:ascii="Corbel" w:hAnsi="Corbel"/>
        </w:rPr>
        <w:t xml:space="preserve"> </w:t>
      </w:r>
      <w:r w:rsidR="0053093C">
        <w:rPr>
          <w:rFonts w:ascii="Corbel" w:hAnsi="Corbel"/>
        </w:rPr>
        <w:t>for students</w:t>
      </w:r>
      <w:r>
        <w:rPr>
          <w:rFonts w:ascii="Corbel" w:hAnsi="Corbel"/>
        </w:rPr>
        <w:t>.</w:t>
      </w:r>
    </w:p>
    <w:p w14:paraId="42337F95" w14:textId="61CB616B" w:rsidR="007741FE" w:rsidRPr="006A4F17" w:rsidRDefault="0053093C" w:rsidP="006A4F17">
      <w:pPr>
        <w:pStyle w:val="ListParagraph"/>
        <w:numPr>
          <w:ilvl w:val="0"/>
          <w:numId w:val="34"/>
        </w:numPr>
        <w:pBdr>
          <w:top w:val="single" w:sz="4" w:space="1" w:color="auto"/>
          <w:left w:val="single" w:sz="4" w:space="4" w:color="auto"/>
          <w:bottom w:val="single" w:sz="4" w:space="1" w:color="auto"/>
          <w:right w:val="single" w:sz="4" w:space="4" w:color="auto"/>
        </w:pBdr>
        <w:spacing w:after="120" w:line="240" w:lineRule="auto"/>
        <w:ind w:left="357" w:hanging="357"/>
        <w:rPr>
          <w:rFonts w:ascii="Corbel" w:hAnsi="Corbel"/>
          <w:b/>
          <w:bCs/>
        </w:rPr>
      </w:pPr>
      <w:r w:rsidRPr="006A4F17">
        <w:rPr>
          <w:rFonts w:ascii="Corbel" w:hAnsi="Corbel"/>
        </w:rPr>
        <w:t>E</w:t>
      </w:r>
      <w:r w:rsidR="00D72CE9" w:rsidRPr="006A4F17">
        <w:rPr>
          <w:rFonts w:ascii="Corbel" w:hAnsi="Corbel"/>
        </w:rPr>
        <w:t>stablish funding agreements that outline service deliverables, activities, outcomes, reporting and evaluation requirements.</w:t>
      </w:r>
    </w:p>
    <w:tbl>
      <w:tblPr>
        <w:tblStyle w:val="TableGrid"/>
        <w:tblW w:w="9356" w:type="dxa"/>
        <w:tblInd w:w="-147" w:type="dxa"/>
        <w:tblLook w:val="04A0" w:firstRow="1" w:lastRow="0" w:firstColumn="1" w:lastColumn="0" w:noHBand="0" w:noVBand="1"/>
      </w:tblPr>
      <w:tblGrid>
        <w:gridCol w:w="2127"/>
        <w:gridCol w:w="2410"/>
        <w:gridCol w:w="2409"/>
        <w:gridCol w:w="2410"/>
      </w:tblGrid>
      <w:tr w:rsidR="002D52AE" w:rsidRPr="00D56365" w14:paraId="04252B67" w14:textId="77777777">
        <w:tc>
          <w:tcPr>
            <w:tcW w:w="2127" w:type="dxa"/>
            <w:vAlign w:val="bottom"/>
          </w:tcPr>
          <w:p w14:paraId="7E67B19B" w14:textId="77777777" w:rsidR="002D52AE" w:rsidRPr="00D56365" w:rsidRDefault="002D52AE">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6B157ED1" w14:textId="77777777" w:rsidR="002D52AE" w:rsidRPr="005F2B84" w:rsidRDefault="002D52AE">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32AF0D57" w14:textId="77777777" w:rsidR="002D52AE" w:rsidRPr="005F2B84" w:rsidRDefault="002D52AE">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410" w:type="dxa"/>
            <w:vAlign w:val="bottom"/>
          </w:tcPr>
          <w:p w14:paraId="009F8E5D" w14:textId="77777777" w:rsidR="002D52AE" w:rsidRPr="005F2B84" w:rsidRDefault="002D52AE">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2D52AE" w:rsidRPr="00D56365" w14:paraId="63E460AE" w14:textId="77777777" w:rsidTr="006A4F17">
        <w:trPr>
          <w:trHeight w:val="20"/>
        </w:trPr>
        <w:tc>
          <w:tcPr>
            <w:tcW w:w="2127" w:type="dxa"/>
          </w:tcPr>
          <w:p w14:paraId="20FEC8F1" w14:textId="2BD662B2" w:rsidR="002D52AE" w:rsidRPr="0039114E" w:rsidRDefault="000C31F9" w:rsidP="0039114E">
            <w:pPr>
              <w:pStyle w:val="ListParagraph"/>
              <w:spacing w:before="120" w:after="120"/>
              <w:ind w:left="0"/>
              <w:contextualSpacing w:val="0"/>
              <w:jc w:val="right"/>
              <w:rPr>
                <w:rFonts w:ascii="Corbel" w:hAnsi="Corbel"/>
                <w:sz w:val="20"/>
                <w:szCs w:val="20"/>
              </w:rPr>
            </w:pPr>
            <w:r w:rsidRPr="0039114E">
              <w:rPr>
                <w:rFonts w:ascii="Corbel" w:hAnsi="Corbel"/>
                <w:sz w:val="20"/>
                <w:szCs w:val="20"/>
              </w:rPr>
              <w:t>$</w:t>
            </w:r>
            <w:r w:rsidR="00070E7C">
              <w:rPr>
                <w:rFonts w:ascii="Corbel" w:hAnsi="Corbel"/>
                <w:sz w:val="20"/>
                <w:szCs w:val="20"/>
              </w:rPr>
              <w:t>1</w:t>
            </w:r>
            <w:r w:rsidR="00715C30">
              <w:rPr>
                <w:rFonts w:ascii="Corbel" w:hAnsi="Corbel"/>
                <w:sz w:val="20"/>
                <w:szCs w:val="20"/>
              </w:rPr>
              <w:t>9</w:t>
            </w:r>
            <w:r w:rsidR="00070E7C">
              <w:rPr>
                <w:rFonts w:ascii="Corbel" w:hAnsi="Corbel"/>
                <w:sz w:val="20"/>
                <w:szCs w:val="20"/>
              </w:rPr>
              <w:t>,</w:t>
            </w:r>
            <w:r w:rsidR="00E9665C">
              <w:rPr>
                <w:rFonts w:ascii="Corbel" w:hAnsi="Corbel"/>
                <w:sz w:val="20"/>
                <w:szCs w:val="20"/>
              </w:rPr>
              <w:t>0</w:t>
            </w:r>
            <w:r w:rsidR="00070E7C">
              <w:rPr>
                <w:rFonts w:ascii="Corbel" w:hAnsi="Corbel"/>
                <w:sz w:val="20"/>
                <w:szCs w:val="20"/>
              </w:rPr>
              <w:t>00,000</w:t>
            </w:r>
          </w:p>
        </w:tc>
        <w:tc>
          <w:tcPr>
            <w:tcW w:w="2410" w:type="dxa"/>
          </w:tcPr>
          <w:p w14:paraId="7828D5D7" w14:textId="2CCCDB30" w:rsidR="000C31F9" w:rsidRPr="0039114E" w:rsidRDefault="000C31F9" w:rsidP="0039114E">
            <w:pPr>
              <w:spacing w:before="120" w:after="120"/>
              <w:jc w:val="right"/>
              <w:rPr>
                <w:rFonts w:ascii="Corbel" w:hAnsi="Corbel"/>
                <w:sz w:val="20"/>
                <w:szCs w:val="20"/>
              </w:rPr>
            </w:pPr>
            <w:r w:rsidRPr="0039114E">
              <w:rPr>
                <w:rFonts w:ascii="Corbel" w:hAnsi="Corbel"/>
                <w:sz w:val="20"/>
                <w:szCs w:val="20"/>
              </w:rPr>
              <w:t>$</w:t>
            </w:r>
            <w:r w:rsidR="00070E7C">
              <w:rPr>
                <w:rFonts w:ascii="Corbel" w:hAnsi="Corbel"/>
                <w:sz w:val="20"/>
                <w:szCs w:val="20"/>
              </w:rPr>
              <w:t>1</w:t>
            </w:r>
            <w:r w:rsidR="00E9665C">
              <w:rPr>
                <w:rFonts w:ascii="Corbel" w:hAnsi="Corbel"/>
                <w:sz w:val="20"/>
                <w:szCs w:val="20"/>
              </w:rPr>
              <w:t>9</w:t>
            </w:r>
            <w:r w:rsidR="00070E7C">
              <w:rPr>
                <w:rFonts w:ascii="Corbel" w:hAnsi="Corbel"/>
                <w:sz w:val="20"/>
                <w:szCs w:val="20"/>
              </w:rPr>
              <w:t>,</w:t>
            </w:r>
            <w:r w:rsidR="00E9665C">
              <w:rPr>
                <w:rFonts w:ascii="Corbel" w:hAnsi="Corbel"/>
                <w:sz w:val="20"/>
                <w:szCs w:val="20"/>
              </w:rPr>
              <w:t>0</w:t>
            </w:r>
            <w:r w:rsidR="00070E7C">
              <w:rPr>
                <w:rFonts w:ascii="Corbel" w:hAnsi="Corbel"/>
                <w:sz w:val="20"/>
                <w:szCs w:val="20"/>
              </w:rPr>
              <w:t>00,0</w:t>
            </w:r>
            <w:r w:rsidR="00E9665C">
              <w:rPr>
                <w:rFonts w:ascii="Corbel" w:hAnsi="Corbel"/>
                <w:sz w:val="20"/>
                <w:szCs w:val="20"/>
              </w:rPr>
              <w:t>0</w:t>
            </w:r>
            <w:r w:rsidR="00070E7C">
              <w:rPr>
                <w:rFonts w:ascii="Corbel" w:hAnsi="Corbel"/>
                <w:sz w:val="20"/>
                <w:szCs w:val="20"/>
              </w:rPr>
              <w:t>0</w:t>
            </w:r>
            <w:r w:rsidRPr="0039114E">
              <w:rPr>
                <w:rFonts w:ascii="Corbel" w:hAnsi="Corbel"/>
                <w:sz w:val="20"/>
                <w:szCs w:val="20"/>
              </w:rPr>
              <w:t xml:space="preserve"> </w:t>
            </w:r>
          </w:p>
          <w:p w14:paraId="696F7F34" w14:textId="6E7867E2" w:rsidR="000C31F9" w:rsidRPr="0039114E" w:rsidRDefault="000C31F9" w:rsidP="0039114E">
            <w:pPr>
              <w:spacing w:before="120" w:after="120"/>
              <w:jc w:val="right"/>
              <w:rPr>
                <w:rFonts w:ascii="Corbel" w:hAnsi="Corbel"/>
                <w:sz w:val="20"/>
                <w:szCs w:val="20"/>
              </w:rPr>
            </w:pPr>
          </w:p>
        </w:tc>
        <w:tc>
          <w:tcPr>
            <w:tcW w:w="2409" w:type="dxa"/>
          </w:tcPr>
          <w:p w14:paraId="756FCA89" w14:textId="7E4627AA" w:rsidR="002D52AE" w:rsidRPr="0039114E" w:rsidRDefault="000B5C56" w:rsidP="0039114E">
            <w:pPr>
              <w:pStyle w:val="ListParagraph"/>
              <w:spacing w:before="120" w:after="120"/>
              <w:ind w:left="0"/>
              <w:contextualSpacing w:val="0"/>
              <w:jc w:val="right"/>
              <w:rPr>
                <w:rFonts w:ascii="Corbel" w:hAnsi="Corbel"/>
                <w:sz w:val="20"/>
                <w:szCs w:val="20"/>
              </w:rPr>
            </w:pPr>
            <w:r>
              <w:rPr>
                <w:rFonts w:ascii="Corbel" w:hAnsi="Corbel"/>
                <w:sz w:val="20"/>
                <w:szCs w:val="20"/>
              </w:rPr>
              <w:t xml:space="preserve">1 </w:t>
            </w:r>
            <w:r w:rsidR="00414CD7">
              <w:rPr>
                <w:rFonts w:ascii="Corbel" w:hAnsi="Corbel"/>
                <w:sz w:val="20"/>
                <w:szCs w:val="20"/>
              </w:rPr>
              <w:t xml:space="preserve">October </w:t>
            </w:r>
            <w:r>
              <w:rPr>
                <w:rFonts w:ascii="Corbel" w:hAnsi="Corbel"/>
                <w:sz w:val="20"/>
                <w:szCs w:val="20"/>
              </w:rPr>
              <w:t>2025</w:t>
            </w:r>
          </w:p>
        </w:tc>
        <w:tc>
          <w:tcPr>
            <w:tcW w:w="2410" w:type="dxa"/>
          </w:tcPr>
          <w:p w14:paraId="5CB9EDCB" w14:textId="40484621" w:rsidR="002D52AE" w:rsidRPr="0039114E" w:rsidRDefault="0039114E" w:rsidP="0039114E">
            <w:pPr>
              <w:pStyle w:val="ListParagraph"/>
              <w:spacing w:before="120" w:after="120"/>
              <w:ind w:left="0"/>
              <w:contextualSpacing w:val="0"/>
              <w:jc w:val="right"/>
              <w:rPr>
                <w:rFonts w:ascii="Corbel" w:hAnsi="Corbel"/>
                <w:sz w:val="20"/>
                <w:szCs w:val="20"/>
              </w:rPr>
            </w:pPr>
            <w:r w:rsidRPr="0039114E">
              <w:rPr>
                <w:rFonts w:ascii="Corbel" w:hAnsi="Corbel"/>
                <w:sz w:val="20"/>
                <w:szCs w:val="20"/>
              </w:rPr>
              <w:t>31 Dec</w:t>
            </w:r>
            <w:r w:rsidR="00361174">
              <w:rPr>
                <w:rFonts w:ascii="Corbel" w:hAnsi="Corbel"/>
                <w:sz w:val="20"/>
                <w:szCs w:val="20"/>
              </w:rPr>
              <w:t>ember</w:t>
            </w:r>
            <w:r w:rsidRPr="0039114E">
              <w:rPr>
                <w:rFonts w:ascii="Corbel" w:hAnsi="Corbel"/>
                <w:sz w:val="20"/>
                <w:szCs w:val="20"/>
              </w:rPr>
              <w:t xml:space="preserve"> 2028</w:t>
            </w:r>
          </w:p>
        </w:tc>
      </w:tr>
    </w:tbl>
    <w:p w14:paraId="58C994A5" w14:textId="77777777" w:rsidR="0048496F" w:rsidRDefault="0048496F" w:rsidP="002D52AE">
      <w:pPr>
        <w:spacing w:after="0"/>
        <w:sectPr w:rsidR="0048496F" w:rsidSect="002D52AE">
          <w:pgSz w:w="11906" w:h="16838"/>
          <w:pgMar w:top="993" w:right="1440" w:bottom="1440" w:left="1440" w:header="708" w:footer="708" w:gutter="0"/>
          <w:cols w:space="708"/>
          <w:docGrid w:linePitch="360"/>
        </w:sectPr>
      </w:pPr>
    </w:p>
    <w:p w14:paraId="6D952395" w14:textId="77777777" w:rsidR="002D52AE" w:rsidRPr="00824878" w:rsidRDefault="002D52AE" w:rsidP="002D52AE">
      <w:pPr>
        <w:pStyle w:val="ListParagraph"/>
        <w:numPr>
          <w:ilvl w:val="0"/>
          <w:numId w:val="9"/>
        </w:numPr>
        <w:rPr>
          <w:i/>
        </w:rPr>
      </w:pPr>
      <w:r>
        <w:rPr>
          <w:rFonts w:ascii="Corbel" w:hAnsi="Corbel"/>
        </w:rPr>
        <w:lastRenderedPageBreak/>
        <w:t>A</w:t>
      </w:r>
      <w:r w:rsidRPr="004F2103">
        <w:rPr>
          <w:rFonts w:ascii="Corbel" w:hAnsi="Corbel"/>
        </w:rPr>
        <w:t>pproach for contributing to activities to grow the First Nations VET workforce and boost cultural competency of mainstream RTOs (refer clause A102b). This refers to</w:t>
      </w:r>
      <w:r w:rsidRPr="00160190">
        <w:rPr>
          <w:rFonts w:ascii="Corbel" w:hAnsi="Corbel"/>
        </w:rPr>
        <w:t xml:space="preserve"> Closing the Gap Priority Reform 3: Transforming government organisations.</w:t>
      </w:r>
    </w:p>
    <w:p w14:paraId="572B1C0B" w14:textId="5D8624DA" w:rsidR="003064A1" w:rsidRPr="006E7DA3" w:rsidRDefault="006E7DA3" w:rsidP="006E7DA3">
      <w:pPr>
        <w:pBdr>
          <w:top w:val="single" w:sz="4" w:space="1" w:color="auto"/>
          <w:left w:val="single" w:sz="4" w:space="4" w:color="auto"/>
          <w:bottom w:val="single" w:sz="4" w:space="1" w:color="auto"/>
          <w:right w:val="single" w:sz="4" w:space="4" w:color="auto"/>
        </w:pBdr>
        <w:spacing w:after="0"/>
        <w:rPr>
          <w:rFonts w:ascii="Corbel" w:hAnsi="Corbel"/>
          <w:b/>
          <w:bCs/>
        </w:rPr>
      </w:pPr>
      <w:r w:rsidRPr="006E7DA3">
        <w:rPr>
          <w:rFonts w:ascii="Corbel" w:hAnsi="Corbel"/>
          <w:b/>
          <w:bCs/>
        </w:rPr>
        <w:t>Objective</w:t>
      </w:r>
    </w:p>
    <w:p w14:paraId="16F4B3F5" w14:textId="2EA7A174" w:rsidR="006E7DA3" w:rsidRPr="006E7DA3" w:rsidRDefault="008F4C77" w:rsidP="006E7DA3">
      <w:pPr>
        <w:pBdr>
          <w:top w:val="single" w:sz="4" w:space="1" w:color="auto"/>
          <w:left w:val="single" w:sz="4" w:space="4" w:color="auto"/>
          <w:bottom w:val="single" w:sz="4" w:space="1" w:color="auto"/>
          <w:right w:val="single" w:sz="4" w:space="4" w:color="auto"/>
        </w:pBdr>
        <w:spacing w:after="0"/>
        <w:rPr>
          <w:rFonts w:ascii="Corbel" w:hAnsi="Corbel"/>
        </w:rPr>
      </w:pPr>
      <w:r w:rsidRPr="006E7DA3">
        <w:rPr>
          <w:rFonts w:ascii="Corbel" w:hAnsi="Corbel"/>
        </w:rPr>
        <w:t xml:space="preserve">To </w:t>
      </w:r>
      <w:r w:rsidR="0053093C">
        <w:rPr>
          <w:rFonts w:ascii="Corbel" w:hAnsi="Corbel"/>
        </w:rPr>
        <w:t xml:space="preserve">grow the First Nations VET workforce and </w:t>
      </w:r>
      <w:r w:rsidRPr="006E7DA3">
        <w:rPr>
          <w:rFonts w:ascii="Corbel" w:hAnsi="Corbel"/>
        </w:rPr>
        <w:t>increase the cultural capability of the</w:t>
      </w:r>
      <w:r w:rsidR="004435A8">
        <w:rPr>
          <w:rFonts w:ascii="Corbel" w:hAnsi="Corbel"/>
        </w:rPr>
        <w:t xml:space="preserve"> broader</w:t>
      </w:r>
      <w:r w:rsidRPr="006E7DA3">
        <w:rPr>
          <w:rFonts w:ascii="Corbel" w:hAnsi="Corbel"/>
        </w:rPr>
        <w:t xml:space="preserve"> TAFE workforce.</w:t>
      </w:r>
    </w:p>
    <w:p w14:paraId="40B5CC8F" w14:textId="4FED7234" w:rsidR="003064A1" w:rsidRPr="006E7DA3" w:rsidRDefault="003064A1" w:rsidP="006E7DA3">
      <w:pPr>
        <w:pBdr>
          <w:top w:val="single" w:sz="4" w:space="1" w:color="auto"/>
          <w:left w:val="single" w:sz="4" w:space="4" w:color="auto"/>
          <w:bottom w:val="single" w:sz="4" w:space="1" w:color="auto"/>
          <w:right w:val="single" w:sz="4" w:space="4" w:color="auto"/>
        </w:pBdr>
        <w:spacing w:before="20" w:after="0"/>
        <w:rPr>
          <w:rFonts w:ascii="Corbel" w:hAnsi="Corbel"/>
          <w:b/>
          <w:bCs/>
        </w:rPr>
      </w:pPr>
      <w:r w:rsidRPr="006E7DA3">
        <w:rPr>
          <w:rFonts w:ascii="Corbel" w:hAnsi="Corbel"/>
          <w:b/>
          <w:bCs/>
        </w:rPr>
        <w:t>Delivery method</w:t>
      </w:r>
      <w:r w:rsidR="000B6DCE" w:rsidRPr="006E7DA3">
        <w:rPr>
          <w:rFonts w:ascii="Corbel" w:hAnsi="Corbel"/>
          <w:b/>
          <w:bCs/>
        </w:rPr>
        <w:t>, expected reach and impact</w:t>
      </w:r>
    </w:p>
    <w:p w14:paraId="0073D13B" w14:textId="05C971D9" w:rsidR="006E7DA3" w:rsidRPr="006E7DA3" w:rsidRDefault="0085422D" w:rsidP="006E7DA3">
      <w:pPr>
        <w:pBdr>
          <w:top w:val="single" w:sz="4" w:space="1" w:color="auto"/>
          <w:left w:val="single" w:sz="4" w:space="4" w:color="auto"/>
          <w:bottom w:val="single" w:sz="4" w:space="1" w:color="auto"/>
          <w:right w:val="single" w:sz="4" w:space="4" w:color="auto"/>
        </w:pBdr>
        <w:spacing w:after="0"/>
        <w:rPr>
          <w:rFonts w:ascii="Corbel" w:hAnsi="Corbel"/>
        </w:rPr>
      </w:pPr>
      <w:r w:rsidRPr="006E7DA3">
        <w:rPr>
          <w:rFonts w:ascii="Corbel" w:hAnsi="Corbel"/>
        </w:rPr>
        <w:t xml:space="preserve">The approach for contributing to activities to grow the First Nations VET workforce and boost </w:t>
      </w:r>
      <w:r w:rsidR="005D7745">
        <w:rPr>
          <w:rFonts w:ascii="Corbel" w:hAnsi="Corbel"/>
        </w:rPr>
        <w:t xml:space="preserve">the </w:t>
      </w:r>
      <w:r w:rsidRPr="006E7DA3">
        <w:rPr>
          <w:rFonts w:ascii="Corbel" w:hAnsi="Corbel"/>
        </w:rPr>
        <w:t xml:space="preserve">cultural competency of </w:t>
      </w:r>
      <w:r w:rsidR="00F36CEE">
        <w:rPr>
          <w:rFonts w:ascii="Corbel" w:hAnsi="Corbel"/>
        </w:rPr>
        <w:t>the</w:t>
      </w:r>
      <w:r w:rsidR="00F36CEE" w:rsidRPr="006E7DA3">
        <w:rPr>
          <w:rFonts w:ascii="Corbel" w:hAnsi="Corbel"/>
        </w:rPr>
        <w:t xml:space="preserve"> </w:t>
      </w:r>
      <w:r w:rsidR="004435A8">
        <w:rPr>
          <w:rFonts w:ascii="Corbel" w:hAnsi="Corbel"/>
        </w:rPr>
        <w:t xml:space="preserve">broader </w:t>
      </w:r>
      <w:r w:rsidR="00F36CEE" w:rsidRPr="006E7DA3">
        <w:rPr>
          <w:rFonts w:ascii="Corbel" w:hAnsi="Corbel"/>
        </w:rPr>
        <w:t>TAFE</w:t>
      </w:r>
      <w:r w:rsidR="000B6DCE" w:rsidRPr="006E7DA3">
        <w:rPr>
          <w:rFonts w:ascii="Corbel" w:hAnsi="Corbel"/>
        </w:rPr>
        <w:t xml:space="preserve"> workforce</w:t>
      </w:r>
      <w:r w:rsidRPr="006E7DA3">
        <w:rPr>
          <w:rFonts w:ascii="Corbel" w:hAnsi="Corbel"/>
        </w:rPr>
        <w:t xml:space="preserve"> will be </w:t>
      </w:r>
      <w:r w:rsidR="000A51BF">
        <w:rPr>
          <w:rFonts w:ascii="Corbel" w:hAnsi="Corbel"/>
        </w:rPr>
        <w:t>guided by</w:t>
      </w:r>
      <w:r w:rsidRPr="006E7DA3">
        <w:rPr>
          <w:rFonts w:ascii="Corbel" w:hAnsi="Corbel"/>
        </w:rPr>
        <w:t xml:space="preserve"> the</w:t>
      </w:r>
      <w:r w:rsidR="009477A6">
        <w:rPr>
          <w:rFonts w:ascii="Corbel" w:hAnsi="Corbel"/>
        </w:rPr>
        <w:t xml:space="preserve"> Partnership Framework and</w:t>
      </w:r>
      <w:r w:rsidRPr="006E7DA3">
        <w:rPr>
          <w:rFonts w:ascii="Corbel" w:hAnsi="Corbel"/>
        </w:rPr>
        <w:t xml:space="preserve"> </w:t>
      </w:r>
      <w:r w:rsidR="00FB0A18">
        <w:rPr>
          <w:rFonts w:ascii="Corbel" w:hAnsi="Corbel"/>
        </w:rPr>
        <w:t xml:space="preserve">the </w:t>
      </w:r>
      <w:r w:rsidR="000E64CF">
        <w:rPr>
          <w:rFonts w:ascii="Corbel" w:hAnsi="Corbel"/>
        </w:rPr>
        <w:t xml:space="preserve">insights </w:t>
      </w:r>
      <w:r w:rsidR="00A25F49">
        <w:rPr>
          <w:rFonts w:ascii="Corbel" w:hAnsi="Corbel"/>
        </w:rPr>
        <w:t xml:space="preserve">gleaned through the evaluation of the </w:t>
      </w:r>
      <w:r w:rsidRPr="006E7DA3">
        <w:rPr>
          <w:rFonts w:ascii="Corbel" w:hAnsi="Corbel"/>
        </w:rPr>
        <w:t>strategies</w:t>
      </w:r>
      <w:r w:rsidR="000A51BF">
        <w:rPr>
          <w:rFonts w:ascii="Corbel" w:hAnsi="Corbel"/>
        </w:rPr>
        <w:t xml:space="preserve"> </w:t>
      </w:r>
      <w:r w:rsidR="00A25F49">
        <w:rPr>
          <w:rFonts w:ascii="Corbel" w:hAnsi="Corbel"/>
        </w:rPr>
        <w:t xml:space="preserve">developed with </w:t>
      </w:r>
      <w:r w:rsidR="0023092E">
        <w:rPr>
          <w:rFonts w:ascii="Corbel" w:hAnsi="Corbel"/>
        </w:rPr>
        <w:t>the VET First Nations training sector</w:t>
      </w:r>
      <w:r w:rsidRPr="006E7DA3">
        <w:rPr>
          <w:rFonts w:ascii="Corbel" w:hAnsi="Corbel"/>
        </w:rPr>
        <w:t>.</w:t>
      </w:r>
      <w:r w:rsidR="006E7DA3">
        <w:rPr>
          <w:rFonts w:ascii="Corbel" w:hAnsi="Corbel"/>
        </w:rPr>
        <w:t xml:space="preserve"> </w:t>
      </w:r>
      <w:r w:rsidR="006E7DA3" w:rsidRPr="006E7DA3">
        <w:rPr>
          <w:rFonts w:ascii="Corbel" w:hAnsi="Corbel"/>
        </w:rPr>
        <w:t>Key considerations will include, but not limited to:</w:t>
      </w:r>
    </w:p>
    <w:p w14:paraId="72EECBF7" w14:textId="3D998865" w:rsidR="006E7DA3" w:rsidRDefault="006E7DA3" w:rsidP="006E7DA3">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two-way learning programs with First Nations training providers</w:t>
      </w:r>
    </w:p>
    <w:p w14:paraId="5895D1D4" w14:textId="46126BCC" w:rsidR="006E7DA3" w:rsidRDefault="006E7DA3" w:rsidP="006E7DA3">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cultural competency professional development program</w:t>
      </w:r>
    </w:p>
    <w:p w14:paraId="2C504934" w14:textId="4BBE5A88" w:rsidR="006E7DA3" w:rsidRDefault="006E7DA3" w:rsidP="006E7DA3">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contracting frameworks to ensure cultural competency strategies and mechanisms are in place</w:t>
      </w:r>
    </w:p>
    <w:p w14:paraId="1C66AF5C" w14:textId="1514ED3A" w:rsidR="00D5253C" w:rsidRDefault="006E7DA3" w:rsidP="006E7DA3">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culturally appropriate and safe learning spaces</w:t>
      </w:r>
      <w:r w:rsidR="00F05524">
        <w:rPr>
          <w:rFonts w:ascii="Corbel" w:hAnsi="Corbel"/>
        </w:rPr>
        <w:t>.</w:t>
      </w:r>
    </w:p>
    <w:p w14:paraId="48942AB9" w14:textId="2F6E8E59" w:rsidR="006E7DA3" w:rsidRDefault="00F05524" w:rsidP="006E7DA3">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a</w:t>
      </w:r>
      <w:r w:rsidR="00D5253C">
        <w:rPr>
          <w:rFonts w:ascii="Corbel" w:hAnsi="Corbel"/>
        </w:rPr>
        <w:t xml:space="preserve">ppropriate wrap-around supports for members of the First Nations VET workforce </w:t>
      </w:r>
      <w:r w:rsidR="00185747">
        <w:rPr>
          <w:rFonts w:ascii="Corbel" w:hAnsi="Corbel"/>
        </w:rPr>
        <w:t>developed in collaboration with and delivered by First Nations Training providers</w:t>
      </w:r>
      <w:r w:rsidR="006E7DA3">
        <w:rPr>
          <w:rFonts w:ascii="Corbel" w:hAnsi="Corbel"/>
        </w:rPr>
        <w:t>.</w:t>
      </w:r>
    </w:p>
    <w:p w14:paraId="76A54EF6" w14:textId="5EE3915D" w:rsidR="0083635F" w:rsidRPr="003064A1" w:rsidRDefault="0083635F" w:rsidP="006E7DA3">
      <w:pPr>
        <w:pStyle w:val="ListParagraph"/>
        <w:numPr>
          <w:ilvl w:val="0"/>
          <w:numId w:val="34"/>
        </w:numPr>
        <w:pBdr>
          <w:top w:val="single" w:sz="4" w:space="1" w:color="auto"/>
          <w:left w:val="single" w:sz="4" w:space="4" w:color="auto"/>
          <w:bottom w:val="single" w:sz="4" w:space="1" w:color="auto"/>
          <w:right w:val="single" w:sz="4" w:space="4" w:color="auto"/>
        </w:pBdr>
        <w:spacing w:after="0"/>
        <w:rPr>
          <w:rFonts w:ascii="Corbel" w:hAnsi="Corbel"/>
        </w:rPr>
      </w:pPr>
      <w:r>
        <w:rPr>
          <w:rFonts w:ascii="Corbel" w:hAnsi="Corbel"/>
        </w:rPr>
        <w:t xml:space="preserve">TAFE-ACCO partnership agreements </w:t>
      </w:r>
      <w:r w:rsidR="00CC5805">
        <w:rPr>
          <w:rFonts w:ascii="Corbel" w:hAnsi="Corbel"/>
        </w:rPr>
        <w:t xml:space="preserve">embedding </w:t>
      </w:r>
      <w:r w:rsidR="00EB4834">
        <w:rPr>
          <w:rFonts w:ascii="Corbel" w:hAnsi="Corbel"/>
        </w:rPr>
        <w:t xml:space="preserve">student centred arrangements for </w:t>
      </w:r>
      <w:r w:rsidR="0091127B">
        <w:rPr>
          <w:rFonts w:ascii="Corbel" w:hAnsi="Corbel"/>
        </w:rPr>
        <w:t>collaboration on training, teaching and learning</w:t>
      </w:r>
      <w:r w:rsidR="008E1C49">
        <w:rPr>
          <w:rFonts w:ascii="Corbel" w:hAnsi="Corbel"/>
        </w:rPr>
        <w:t xml:space="preserve"> </w:t>
      </w:r>
      <w:r w:rsidR="00557CD5">
        <w:rPr>
          <w:rFonts w:ascii="Corbel" w:hAnsi="Corbel"/>
        </w:rPr>
        <w:t>resource sharing</w:t>
      </w:r>
      <w:r w:rsidR="008E1C49">
        <w:rPr>
          <w:rFonts w:ascii="Corbel" w:hAnsi="Corbel"/>
        </w:rPr>
        <w:t>,</w:t>
      </w:r>
      <w:r w:rsidR="00557CD5">
        <w:rPr>
          <w:rFonts w:ascii="Corbel" w:hAnsi="Corbel"/>
        </w:rPr>
        <w:t xml:space="preserve"> </w:t>
      </w:r>
      <w:r w:rsidR="0091127B">
        <w:rPr>
          <w:rFonts w:ascii="Corbel" w:hAnsi="Corbel"/>
        </w:rPr>
        <w:t xml:space="preserve">and </w:t>
      </w:r>
      <w:r w:rsidR="008E1C49">
        <w:rPr>
          <w:rFonts w:ascii="Corbel" w:hAnsi="Corbel"/>
        </w:rPr>
        <w:t xml:space="preserve">activities aimed at </w:t>
      </w:r>
      <w:r w:rsidR="006A10E4">
        <w:rPr>
          <w:rFonts w:ascii="Corbel" w:hAnsi="Corbel"/>
        </w:rPr>
        <w:t xml:space="preserve">two-way </w:t>
      </w:r>
      <w:r w:rsidR="008E1C49">
        <w:rPr>
          <w:rFonts w:ascii="Corbel" w:hAnsi="Corbel"/>
        </w:rPr>
        <w:t>capability building between sectors</w:t>
      </w:r>
      <w:r w:rsidR="006A10E4">
        <w:rPr>
          <w:rFonts w:ascii="Corbel" w:hAnsi="Corbel"/>
        </w:rPr>
        <w:t>.</w:t>
      </w:r>
    </w:p>
    <w:p w14:paraId="1C2D295F" w14:textId="77777777" w:rsidR="002D52AE" w:rsidRPr="006A4F17" w:rsidRDefault="002D52AE" w:rsidP="004C4F6B">
      <w:pPr>
        <w:spacing w:after="0" w:line="240" w:lineRule="auto"/>
        <w:rPr>
          <w:sz w:val="12"/>
          <w:szCs w:val="12"/>
        </w:rPr>
      </w:pPr>
    </w:p>
    <w:tbl>
      <w:tblPr>
        <w:tblStyle w:val="TableGrid"/>
        <w:tblW w:w="9214" w:type="dxa"/>
        <w:tblInd w:w="-147" w:type="dxa"/>
        <w:tblLook w:val="04A0" w:firstRow="1" w:lastRow="0" w:firstColumn="1" w:lastColumn="0" w:noHBand="0" w:noVBand="1"/>
      </w:tblPr>
      <w:tblGrid>
        <w:gridCol w:w="2127"/>
        <w:gridCol w:w="2410"/>
        <w:gridCol w:w="2409"/>
        <w:gridCol w:w="2268"/>
      </w:tblGrid>
      <w:tr w:rsidR="002D52AE" w:rsidRPr="00D56365" w14:paraId="5DECC2BA" w14:textId="77777777">
        <w:tc>
          <w:tcPr>
            <w:tcW w:w="2127" w:type="dxa"/>
            <w:vAlign w:val="bottom"/>
          </w:tcPr>
          <w:p w14:paraId="0B98E34D" w14:textId="77777777" w:rsidR="002D52AE" w:rsidRPr="00D56365" w:rsidRDefault="002D52AE">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0354C6E3" w14:textId="77777777" w:rsidR="002D52AE" w:rsidRPr="005F2B84" w:rsidRDefault="002D52AE">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665E91A2" w14:textId="77777777" w:rsidR="002D52AE" w:rsidRPr="005F2B84" w:rsidRDefault="002D52AE">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5505E345" w14:textId="77777777" w:rsidR="002D52AE" w:rsidRPr="005F2B84" w:rsidRDefault="002D52AE">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39114E" w:rsidRPr="00D56365" w14:paraId="6373575D" w14:textId="77777777">
        <w:tc>
          <w:tcPr>
            <w:tcW w:w="2127" w:type="dxa"/>
          </w:tcPr>
          <w:p w14:paraId="5EF752A7" w14:textId="7CA6196A" w:rsidR="0039114E" w:rsidRPr="00632799" w:rsidRDefault="0039114E" w:rsidP="0039114E">
            <w:pPr>
              <w:pStyle w:val="ListParagraph"/>
              <w:spacing w:before="120" w:after="120"/>
              <w:ind w:left="0"/>
              <w:contextualSpacing w:val="0"/>
              <w:jc w:val="right"/>
              <w:rPr>
                <w:rFonts w:ascii="Corbel" w:hAnsi="Corbel"/>
                <w:sz w:val="20"/>
                <w:szCs w:val="20"/>
              </w:rPr>
            </w:pPr>
            <w:r w:rsidRPr="00632799">
              <w:rPr>
                <w:rFonts w:ascii="Corbel" w:hAnsi="Corbel"/>
                <w:sz w:val="20"/>
                <w:szCs w:val="20"/>
              </w:rPr>
              <w:t>$</w:t>
            </w:r>
            <w:r w:rsidR="000B5C56">
              <w:rPr>
                <w:rFonts w:ascii="Corbel" w:hAnsi="Corbel"/>
                <w:sz w:val="20"/>
                <w:szCs w:val="20"/>
              </w:rPr>
              <w:t>1</w:t>
            </w:r>
            <w:r w:rsidR="00632799" w:rsidRPr="00632799">
              <w:rPr>
                <w:rFonts w:ascii="Corbel" w:hAnsi="Corbel"/>
                <w:sz w:val="20"/>
                <w:szCs w:val="20"/>
              </w:rPr>
              <w:t>,</w:t>
            </w:r>
            <w:r w:rsidR="00EB6113">
              <w:rPr>
                <w:rFonts w:ascii="Corbel" w:hAnsi="Corbel"/>
                <w:sz w:val="20"/>
                <w:szCs w:val="20"/>
              </w:rPr>
              <w:t>9</w:t>
            </w:r>
            <w:r w:rsidR="00632799" w:rsidRPr="00632799">
              <w:rPr>
                <w:rFonts w:ascii="Corbel" w:hAnsi="Corbel"/>
                <w:sz w:val="20"/>
                <w:szCs w:val="20"/>
              </w:rPr>
              <w:t>50</w:t>
            </w:r>
            <w:r w:rsidRPr="00632799">
              <w:rPr>
                <w:rFonts w:ascii="Corbel" w:hAnsi="Corbel"/>
                <w:sz w:val="20"/>
                <w:szCs w:val="20"/>
              </w:rPr>
              <w:t>,000</w:t>
            </w:r>
          </w:p>
        </w:tc>
        <w:tc>
          <w:tcPr>
            <w:tcW w:w="2410" w:type="dxa"/>
          </w:tcPr>
          <w:p w14:paraId="7178480F" w14:textId="641C5258" w:rsidR="0039114E" w:rsidRPr="00632799" w:rsidRDefault="0039114E" w:rsidP="0039114E">
            <w:pPr>
              <w:spacing w:before="120" w:after="120"/>
              <w:jc w:val="right"/>
              <w:rPr>
                <w:rFonts w:ascii="Corbel" w:hAnsi="Corbel"/>
                <w:sz w:val="20"/>
                <w:szCs w:val="20"/>
              </w:rPr>
            </w:pPr>
            <w:r w:rsidRPr="00632799">
              <w:rPr>
                <w:rFonts w:ascii="Corbel" w:hAnsi="Corbel"/>
                <w:sz w:val="20"/>
                <w:szCs w:val="20"/>
              </w:rPr>
              <w:t>$</w:t>
            </w:r>
            <w:r w:rsidR="00EB6113">
              <w:rPr>
                <w:rFonts w:ascii="Corbel" w:hAnsi="Corbel"/>
                <w:sz w:val="20"/>
                <w:szCs w:val="20"/>
              </w:rPr>
              <w:t>1,950,000</w:t>
            </w:r>
          </w:p>
          <w:p w14:paraId="512ABEE3" w14:textId="1C363321" w:rsidR="0039114E" w:rsidRPr="00632799" w:rsidRDefault="0039114E" w:rsidP="0039114E">
            <w:pPr>
              <w:spacing w:before="120" w:after="120"/>
              <w:jc w:val="right"/>
              <w:rPr>
                <w:rFonts w:ascii="Corbel" w:hAnsi="Corbel"/>
                <w:sz w:val="20"/>
                <w:szCs w:val="20"/>
              </w:rPr>
            </w:pPr>
          </w:p>
        </w:tc>
        <w:tc>
          <w:tcPr>
            <w:tcW w:w="2409" w:type="dxa"/>
          </w:tcPr>
          <w:p w14:paraId="6FE9EBB8" w14:textId="2592340A" w:rsidR="0039114E" w:rsidRPr="005E42FB" w:rsidRDefault="00EB6113" w:rsidP="0039114E">
            <w:pPr>
              <w:pStyle w:val="ListParagraph"/>
              <w:spacing w:before="120" w:after="120"/>
              <w:ind w:left="0"/>
              <w:contextualSpacing w:val="0"/>
              <w:jc w:val="right"/>
              <w:rPr>
                <w:rFonts w:ascii="Corbel" w:hAnsi="Corbel"/>
                <w:color w:val="4472C4" w:themeColor="accent1"/>
              </w:rPr>
            </w:pPr>
            <w:r>
              <w:rPr>
                <w:rFonts w:ascii="Corbel" w:hAnsi="Corbel"/>
                <w:sz w:val="20"/>
                <w:szCs w:val="20"/>
              </w:rPr>
              <w:t xml:space="preserve">1 </w:t>
            </w:r>
            <w:r w:rsidR="00414CD7">
              <w:rPr>
                <w:rFonts w:ascii="Corbel" w:hAnsi="Corbel"/>
                <w:sz w:val="20"/>
                <w:szCs w:val="20"/>
              </w:rPr>
              <w:t>October</w:t>
            </w:r>
            <w:r>
              <w:rPr>
                <w:rFonts w:ascii="Corbel" w:hAnsi="Corbel"/>
                <w:sz w:val="20"/>
                <w:szCs w:val="20"/>
              </w:rPr>
              <w:t xml:space="preserve"> 2025</w:t>
            </w:r>
          </w:p>
        </w:tc>
        <w:tc>
          <w:tcPr>
            <w:tcW w:w="2268" w:type="dxa"/>
          </w:tcPr>
          <w:p w14:paraId="7C04E934" w14:textId="268B8764" w:rsidR="0039114E" w:rsidRPr="005E42FB" w:rsidRDefault="0039114E" w:rsidP="0039114E">
            <w:pPr>
              <w:pStyle w:val="ListParagraph"/>
              <w:spacing w:before="120" w:after="120"/>
              <w:ind w:left="0"/>
              <w:contextualSpacing w:val="0"/>
              <w:jc w:val="right"/>
              <w:rPr>
                <w:rFonts w:ascii="Corbel" w:hAnsi="Corbel"/>
                <w:color w:val="4472C4" w:themeColor="accent1"/>
              </w:rPr>
            </w:pPr>
            <w:r w:rsidRPr="0039114E">
              <w:rPr>
                <w:rFonts w:ascii="Corbel" w:hAnsi="Corbel"/>
                <w:sz w:val="20"/>
                <w:szCs w:val="20"/>
              </w:rPr>
              <w:t>31 Dec</w:t>
            </w:r>
            <w:r w:rsidR="00E30EB8">
              <w:rPr>
                <w:rFonts w:ascii="Corbel" w:hAnsi="Corbel"/>
                <w:sz w:val="20"/>
                <w:szCs w:val="20"/>
              </w:rPr>
              <w:t>ember</w:t>
            </w:r>
            <w:r w:rsidRPr="0039114E">
              <w:rPr>
                <w:rFonts w:ascii="Corbel" w:hAnsi="Corbel"/>
                <w:sz w:val="20"/>
                <w:szCs w:val="20"/>
              </w:rPr>
              <w:t xml:space="preserve"> 2028</w:t>
            </w:r>
          </w:p>
        </w:tc>
      </w:tr>
    </w:tbl>
    <w:p w14:paraId="5AEB8524" w14:textId="77777777" w:rsidR="002D52AE" w:rsidRPr="006A4F17" w:rsidRDefault="002D52AE" w:rsidP="004C4F6B">
      <w:pPr>
        <w:spacing w:after="0" w:line="240" w:lineRule="auto"/>
        <w:rPr>
          <w:rFonts w:ascii="Corbel" w:hAnsi="Corbel"/>
          <w:sz w:val="12"/>
          <w:szCs w:val="12"/>
        </w:rPr>
      </w:pPr>
    </w:p>
    <w:p w14:paraId="185FA7AC" w14:textId="77777777" w:rsidR="002D52AE" w:rsidRPr="00D1457E" w:rsidRDefault="002D52AE" w:rsidP="002D52AE">
      <w:pPr>
        <w:keepNext/>
        <w:spacing w:after="0"/>
        <w:outlineLvl w:val="2"/>
        <w:rPr>
          <w:rFonts w:ascii="Corbel" w:hAnsi="Corbel"/>
          <w:i/>
          <w:iCs/>
        </w:rPr>
      </w:pPr>
      <w:r w:rsidRPr="00D1457E">
        <w:rPr>
          <w:rFonts w:ascii="Corbel" w:hAnsi="Corbel"/>
        </w:rPr>
        <w:t>Closing the Gap - approach to matched funding arrangements (clauses A97 and A102 refers) – to be reconciled over the life of the NSA.</w:t>
      </w:r>
    </w:p>
    <w:tbl>
      <w:tblPr>
        <w:tblStyle w:val="TableGrid1"/>
        <w:tblW w:w="9226" w:type="dxa"/>
        <w:tblInd w:w="-147" w:type="dxa"/>
        <w:tblLook w:val="04A0" w:firstRow="1" w:lastRow="0" w:firstColumn="1" w:lastColumn="0" w:noHBand="0" w:noVBand="1"/>
      </w:tblPr>
      <w:tblGrid>
        <w:gridCol w:w="2962"/>
        <w:gridCol w:w="1275"/>
        <w:gridCol w:w="1275"/>
        <w:gridCol w:w="1275"/>
        <w:gridCol w:w="1201"/>
        <w:gridCol w:w="1238"/>
      </w:tblGrid>
      <w:tr w:rsidR="00062577" w:rsidRPr="00D1457E" w14:paraId="0C4E1D22" w14:textId="77777777" w:rsidTr="000D1ECF">
        <w:trPr>
          <w:trHeight w:val="489"/>
        </w:trPr>
        <w:tc>
          <w:tcPr>
            <w:tcW w:w="2968" w:type="dxa"/>
            <w:vAlign w:val="center"/>
          </w:tcPr>
          <w:p w14:paraId="28B0330C" w14:textId="77777777" w:rsidR="000D0EF3" w:rsidRPr="00D1457E" w:rsidRDefault="000D0EF3" w:rsidP="00B73F9F">
            <w:pPr>
              <w:rPr>
                <w:rFonts w:ascii="Corbel" w:eastAsia="Calibri" w:hAnsi="Corbel" w:cs="Calibri"/>
                <w:b/>
              </w:rPr>
            </w:pPr>
            <w:r w:rsidRPr="00D1457E">
              <w:rPr>
                <w:rFonts w:ascii="Corbel" w:eastAsia="Calibri" w:hAnsi="Corbel" w:cs="Calibri"/>
                <w:b/>
              </w:rPr>
              <w:t>Details of matched funding</w:t>
            </w:r>
          </w:p>
        </w:tc>
        <w:tc>
          <w:tcPr>
            <w:tcW w:w="1276" w:type="dxa"/>
            <w:vAlign w:val="center"/>
          </w:tcPr>
          <w:p w14:paraId="30AAF378" w14:textId="3F08AF1D" w:rsidR="000D0EF3" w:rsidRPr="00D1457E" w:rsidRDefault="000D0EF3" w:rsidP="008E1E7F">
            <w:pPr>
              <w:rPr>
                <w:rFonts w:ascii="Corbel" w:eastAsia="Calibri" w:hAnsi="Corbel" w:cs="Calibri"/>
                <w:b/>
                <w:sz w:val="20"/>
                <w:szCs w:val="20"/>
              </w:rPr>
            </w:pPr>
            <w:r w:rsidRPr="00D1457E">
              <w:rPr>
                <w:rFonts w:ascii="Corbel" w:eastAsia="Calibri" w:hAnsi="Corbel" w:cs="Calibri"/>
                <w:b/>
                <w:sz w:val="20"/>
                <w:szCs w:val="20"/>
              </w:rPr>
              <w:t>2025-26</w:t>
            </w:r>
          </w:p>
        </w:tc>
        <w:tc>
          <w:tcPr>
            <w:tcW w:w="1275" w:type="dxa"/>
            <w:vAlign w:val="center"/>
          </w:tcPr>
          <w:p w14:paraId="294B0A87" w14:textId="77777777" w:rsidR="000D0EF3" w:rsidRPr="00D1457E" w:rsidRDefault="000D0EF3" w:rsidP="00B73F9F">
            <w:pPr>
              <w:rPr>
                <w:rFonts w:ascii="Corbel" w:eastAsia="Calibri" w:hAnsi="Corbel" w:cs="Calibri"/>
                <w:b/>
                <w:sz w:val="20"/>
                <w:szCs w:val="20"/>
              </w:rPr>
            </w:pPr>
            <w:r w:rsidRPr="00D1457E">
              <w:rPr>
                <w:rFonts w:ascii="Corbel" w:eastAsia="Calibri" w:hAnsi="Corbel" w:cs="Calibri"/>
                <w:b/>
                <w:sz w:val="20"/>
                <w:szCs w:val="20"/>
              </w:rPr>
              <w:t>2026-27</w:t>
            </w:r>
          </w:p>
        </w:tc>
        <w:tc>
          <w:tcPr>
            <w:tcW w:w="1275" w:type="dxa"/>
            <w:vAlign w:val="center"/>
          </w:tcPr>
          <w:p w14:paraId="3EDF9EE8" w14:textId="77777777" w:rsidR="000D0EF3" w:rsidRPr="00D1457E" w:rsidRDefault="000D0EF3" w:rsidP="00B73F9F">
            <w:pPr>
              <w:rPr>
                <w:rFonts w:ascii="Corbel" w:eastAsia="Calibri" w:hAnsi="Corbel" w:cs="Calibri"/>
                <w:b/>
                <w:sz w:val="20"/>
                <w:szCs w:val="20"/>
              </w:rPr>
            </w:pPr>
            <w:r w:rsidRPr="00D1457E">
              <w:rPr>
                <w:rFonts w:ascii="Corbel" w:eastAsia="Calibri" w:hAnsi="Corbel" w:cs="Calibri"/>
                <w:b/>
                <w:sz w:val="20"/>
                <w:szCs w:val="20"/>
              </w:rPr>
              <w:t>2027-28</w:t>
            </w:r>
          </w:p>
        </w:tc>
        <w:tc>
          <w:tcPr>
            <w:tcW w:w="1201" w:type="dxa"/>
            <w:vAlign w:val="center"/>
          </w:tcPr>
          <w:p w14:paraId="23DFF729" w14:textId="77777777" w:rsidR="000D0EF3" w:rsidRPr="00D1457E" w:rsidRDefault="000D0EF3" w:rsidP="00B73F9F">
            <w:pPr>
              <w:rPr>
                <w:rFonts w:ascii="Corbel" w:eastAsia="Calibri" w:hAnsi="Corbel" w:cs="Calibri"/>
                <w:b/>
                <w:sz w:val="20"/>
                <w:szCs w:val="20"/>
              </w:rPr>
            </w:pPr>
            <w:r w:rsidRPr="00D1457E">
              <w:rPr>
                <w:rFonts w:ascii="Corbel" w:eastAsia="Calibri" w:hAnsi="Corbel" w:cs="Calibri"/>
                <w:b/>
                <w:sz w:val="20"/>
                <w:szCs w:val="20"/>
              </w:rPr>
              <w:t>2028-29</w:t>
            </w:r>
          </w:p>
        </w:tc>
        <w:tc>
          <w:tcPr>
            <w:tcW w:w="1231" w:type="dxa"/>
            <w:vAlign w:val="center"/>
          </w:tcPr>
          <w:p w14:paraId="6219A14E" w14:textId="77777777" w:rsidR="000D0EF3" w:rsidRPr="00D1457E" w:rsidRDefault="000D0EF3" w:rsidP="00B73F9F">
            <w:pPr>
              <w:rPr>
                <w:rFonts w:ascii="Corbel" w:eastAsia="Calibri" w:hAnsi="Corbel" w:cs="Calibri"/>
                <w:b/>
                <w:sz w:val="20"/>
                <w:szCs w:val="20"/>
              </w:rPr>
            </w:pPr>
            <w:r w:rsidRPr="00D1457E">
              <w:rPr>
                <w:rFonts w:ascii="Corbel" w:eastAsia="Calibri" w:hAnsi="Corbel" w:cs="Calibri"/>
                <w:b/>
                <w:sz w:val="20"/>
                <w:szCs w:val="20"/>
              </w:rPr>
              <w:t>T</w:t>
            </w:r>
            <w:r w:rsidRPr="00D1457E">
              <w:rPr>
                <w:rFonts w:ascii="Corbel" w:eastAsia="Calibri" w:hAnsi="Corbel"/>
                <w:b/>
                <w:sz w:val="20"/>
                <w:szCs w:val="20"/>
              </w:rPr>
              <w:t>otal</w:t>
            </w:r>
          </w:p>
        </w:tc>
      </w:tr>
      <w:tr w:rsidR="00062577" w:rsidRPr="00D1457E" w14:paraId="44BA94F2" w14:textId="77777777" w:rsidTr="004A371B">
        <w:trPr>
          <w:trHeight w:val="499"/>
        </w:trPr>
        <w:tc>
          <w:tcPr>
            <w:tcW w:w="2968" w:type="dxa"/>
            <w:vAlign w:val="center"/>
          </w:tcPr>
          <w:p w14:paraId="0C8E9A2C" w14:textId="6B6C0FEF" w:rsidR="000D0EF3" w:rsidRPr="00D1457E" w:rsidRDefault="000D0EF3" w:rsidP="004A371B">
            <w:pPr>
              <w:rPr>
                <w:rFonts w:ascii="Corbel" w:eastAsiaTheme="minorEastAsia" w:hAnsi="Corbel"/>
                <w:sz w:val="20"/>
                <w:szCs w:val="20"/>
                <w:lang w:eastAsia="ja-JP"/>
              </w:rPr>
            </w:pPr>
            <w:r w:rsidRPr="00D1457E">
              <w:rPr>
                <w:rFonts w:ascii="Corbel" w:hAnsi="Corbel"/>
                <w:sz w:val="20"/>
                <w:szCs w:val="20"/>
              </w:rPr>
              <w:t>WA Contribution</w:t>
            </w:r>
          </w:p>
        </w:tc>
        <w:tc>
          <w:tcPr>
            <w:tcW w:w="1276" w:type="dxa"/>
            <w:vAlign w:val="center"/>
          </w:tcPr>
          <w:p w14:paraId="5B21C48D" w14:textId="3815207C" w:rsidR="000D0EF3" w:rsidRPr="00D1457E" w:rsidRDefault="00A03547" w:rsidP="00063134">
            <w:pPr>
              <w:jc w:val="right"/>
              <w:rPr>
                <w:rFonts w:ascii="Corbel" w:eastAsia="Calibri" w:hAnsi="Corbel" w:cs="Calibri"/>
                <w:sz w:val="20"/>
                <w:szCs w:val="20"/>
              </w:rPr>
            </w:pPr>
            <w:r>
              <w:rPr>
                <w:rFonts w:ascii="Corbel" w:eastAsia="Calibri" w:hAnsi="Corbel" w:cs="Calibri"/>
                <w:sz w:val="20"/>
                <w:szCs w:val="20"/>
              </w:rPr>
              <w:t>$</w:t>
            </w:r>
            <w:r w:rsidR="00046EF8">
              <w:rPr>
                <w:rFonts w:ascii="Corbel" w:eastAsia="Calibri" w:hAnsi="Corbel" w:cs="Calibri"/>
                <w:sz w:val="20"/>
                <w:szCs w:val="20"/>
              </w:rPr>
              <w:t>4,997,000</w:t>
            </w:r>
          </w:p>
        </w:tc>
        <w:tc>
          <w:tcPr>
            <w:tcW w:w="1275" w:type="dxa"/>
            <w:vAlign w:val="center"/>
          </w:tcPr>
          <w:p w14:paraId="397E3941" w14:textId="3BEA00D4" w:rsidR="000D0EF3" w:rsidRPr="00D1457E" w:rsidRDefault="00173D9E" w:rsidP="004A371B">
            <w:pPr>
              <w:jc w:val="right"/>
              <w:rPr>
                <w:rFonts w:ascii="Corbel" w:eastAsia="Calibri" w:hAnsi="Corbel" w:cs="Calibri"/>
                <w:sz w:val="20"/>
                <w:szCs w:val="20"/>
              </w:rPr>
            </w:pPr>
            <w:r>
              <w:rPr>
                <w:rFonts w:ascii="Corbel" w:eastAsia="Calibri" w:hAnsi="Corbel" w:cs="Calibri"/>
                <w:sz w:val="20"/>
                <w:szCs w:val="20"/>
              </w:rPr>
              <w:t>$</w:t>
            </w:r>
            <w:r w:rsidR="009257E4">
              <w:rPr>
                <w:rFonts w:ascii="Corbel" w:eastAsia="Calibri" w:hAnsi="Corbel" w:cs="Calibri"/>
                <w:sz w:val="20"/>
                <w:szCs w:val="20"/>
              </w:rPr>
              <w:t>7</w:t>
            </w:r>
            <w:r>
              <w:rPr>
                <w:rFonts w:ascii="Corbel" w:eastAsia="Calibri" w:hAnsi="Corbel" w:cs="Calibri"/>
                <w:sz w:val="20"/>
                <w:szCs w:val="20"/>
              </w:rPr>
              <w:t>,000</w:t>
            </w:r>
            <w:r w:rsidR="00062577">
              <w:rPr>
                <w:rFonts w:ascii="Corbel" w:eastAsia="Calibri" w:hAnsi="Corbel" w:cs="Calibri"/>
                <w:sz w:val="20"/>
                <w:szCs w:val="20"/>
              </w:rPr>
              <w:t>,000</w:t>
            </w:r>
          </w:p>
        </w:tc>
        <w:tc>
          <w:tcPr>
            <w:tcW w:w="1275" w:type="dxa"/>
            <w:vAlign w:val="center"/>
          </w:tcPr>
          <w:p w14:paraId="3A6738E6" w14:textId="67AC2C74" w:rsidR="000D0EF3" w:rsidRPr="00D1457E" w:rsidRDefault="00062577" w:rsidP="004A371B">
            <w:pPr>
              <w:jc w:val="right"/>
              <w:rPr>
                <w:rFonts w:ascii="Corbel" w:eastAsia="Calibri" w:hAnsi="Corbel" w:cs="Calibri"/>
                <w:sz w:val="20"/>
                <w:szCs w:val="20"/>
              </w:rPr>
            </w:pPr>
            <w:r>
              <w:rPr>
                <w:rFonts w:ascii="Corbel" w:eastAsia="Calibri" w:hAnsi="Corbel" w:cs="Calibri"/>
                <w:sz w:val="20"/>
                <w:szCs w:val="20"/>
              </w:rPr>
              <w:t>$</w:t>
            </w:r>
            <w:r w:rsidR="00293F28">
              <w:rPr>
                <w:rFonts w:ascii="Corbel" w:eastAsia="Calibri" w:hAnsi="Corbel" w:cs="Calibri"/>
                <w:sz w:val="20"/>
                <w:szCs w:val="20"/>
              </w:rPr>
              <w:t>7</w:t>
            </w:r>
            <w:r>
              <w:rPr>
                <w:rFonts w:ascii="Corbel" w:eastAsia="Calibri" w:hAnsi="Corbel" w:cs="Calibri"/>
                <w:sz w:val="20"/>
                <w:szCs w:val="20"/>
              </w:rPr>
              <w:t>,000,000</w:t>
            </w:r>
          </w:p>
        </w:tc>
        <w:tc>
          <w:tcPr>
            <w:tcW w:w="1201" w:type="dxa"/>
            <w:vAlign w:val="center"/>
          </w:tcPr>
          <w:p w14:paraId="24FE9192" w14:textId="15BF08C8" w:rsidR="000D0EF3" w:rsidRPr="00D1457E" w:rsidRDefault="00D47251" w:rsidP="004A371B">
            <w:pPr>
              <w:jc w:val="right"/>
              <w:rPr>
                <w:rFonts w:ascii="Corbel" w:eastAsia="Calibri" w:hAnsi="Corbel" w:cs="Calibri"/>
                <w:sz w:val="20"/>
                <w:szCs w:val="20"/>
              </w:rPr>
            </w:pPr>
            <w:r>
              <w:rPr>
                <w:rFonts w:ascii="Corbel" w:eastAsia="Calibri" w:hAnsi="Corbel" w:cs="Calibri"/>
                <w:sz w:val="20"/>
                <w:szCs w:val="20"/>
              </w:rPr>
              <w:t>$</w:t>
            </w:r>
            <w:r w:rsidR="00293F28">
              <w:rPr>
                <w:rFonts w:ascii="Corbel" w:eastAsia="Calibri" w:hAnsi="Corbel" w:cs="Calibri"/>
                <w:sz w:val="20"/>
                <w:szCs w:val="20"/>
              </w:rPr>
              <w:t>2</w:t>
            </w:r>
            <w:r>
              <w:rPr>
                <w:rFonts w:ascii="Corbel" w:eastAsia="Calibri" w:hAnsi="Corbel" w:cs="Calibri"/>
                <w:sz w:val="20"/>
                <w:szCs w:val="20"/>
              </w:rPr>
              <w:t>,</w:t>
            </w:r>
            <w:r w:rsidR="000126D1">
              <w:rPr>
                <w:rFonts w:ascii="Corbel" w:eastAsia="Calibri" w:hAnsi="Corbel" w:cs="Calibri"/>
                <w:sz w:val="20"/>
                <w:szCs w:val="20"/>
              </w:rPr>
              <w:t>9</w:t>
            </w:r>
            <w:r>
              <w:rPr>
                <w:rFonts w:ascii="Corbel" w:eastAsia="Calibri" w:hAnsi="Corbel" w:cs="Calibri"/>
                <w:sz w:val="20"/>
                <w:szCs w:val="20"/>
              </w:rPr>
              <w:t>50,000</w:t>
            </w:r>
          </w:p>
        </w:tc>
        <w:tc>
          <w:tcPr>
            <w:tcW w:w="1231" w:type="dxa"/>
            <w:vAlign w:val="center"/>
          </w:tcPr>
          <w:p w14:paraId="5523427D" w14:textId="1C340985" w:rsidR="000D0EF3" w:rsidRPr="00D1457E" w:rsidRDefault="008E1E7F" w:rsidP="004A371B">
            <w:pPr>
              <w:jc w:val="right"/>
              <w:rPr>
                <w:rFonts w:ascii="Corbel" w:eastAsia="Calibri" w:hAnsi="Corbel" w:cs="Calibri"/>
              </w:rPr>
            </w:pPr>
            <w:r>
              <w:rPr>
                <w:rFonts w:ascii="Corbel" w:eastAsia="Calibri" w:hAnsi="Corbel" w:cs="Calibri"/>
                <w:sz w:val="20"/>
                <w:szCs w:val="20"/>
              </w:rPr>
              <w:t>$</w:t>
            </w:r>
            <w:r w:rsidR="0078126E">
              <w:rPr>
                <w:rFonts w:ascii="Corbel" w:eastAsia="Calibri" w:hAnsi="Corbel" w:cs="Calibri"/>
                <w:sz w:val="20"/>
                <w:szCs w:val="20"/>
              </w:rPr>
              <w:t>21,</w:t>
            </w:r>
            <w:r w:rsidR="00AF5938">
              <w:rPr>
                <w:rFonts w:ascii="Corbel" w:eastAsia="Calibri" w:hAnsi="Corbel" w:cs="Calibri"/>
                <w:sz w:val="20"/>
                <w:szCs w:val="20"/>
              </w:rPr>
              <w:t>9</w:t>
            </w:r>
            <w:r w:rsidR="0003670F">
              <w:rPr>
                <w:rFonts w:ascii="Corbel" w:eastAsia="Calibri" w:hAnsi="Corbel" w:cs="Calibri"/>
                <w:sz w:val="20"/>
                <w:szCs w:val="20"/>
              </w:rPr>
              <w:t>47</w:t>
            </w:r>
            <w:r w:rsidR="00AF5938">
              <w:rPr>
                <w:rFonts w:ascii="Corbel" w:eastAsia="Calibri" w:hAnsi="Corbel" w:cs="Calibri"/>
                <w:sz w:val="20"/>
                <w:szCs w:val="20"/>
              </w:rPr>
              <w:t>,000</w:t>
            </w:r>
          </w:p>
        </w:tc>
      </w:tr>
      <w:tr w:rsidR="00062577" w:rsidRPr="00D1457E" w14:paraId="5525F955" w14:textId="77777777" w:rsidTr="004A371B">
        <w:trPr>
          <w:trHeight w:val="499"/>
        </w:trPr>
        <w:tc>
          <w:tcPr>
            <w:tcW w:w="2968" w:type="dxa"/>
            <w:vAlign w:val="center"/>
          </w:tcPr>
          <w:p w14:paraId="4D38973D" w14:textId="34EBBDDF" w:rsidR="0069311C" w:rsidRPr="00D1457E" w:rsidRDefault="0069311C" w:rsidP="0069311C">
            <w:pPr>
              <w:rPr>
                <w:rFonts w:ascii="Corbel" w:hAnsi="Corbel"/>
                <w:sz w:val="20"/>
                <w:szCs w:val="20"/>
              </w:rPr>
            </w:pPr>
            <w:r w:rsidRPr="00D1457E">
              <w:rPr>
                <w:rFonts w:ascii="Corbel" w:hAnsi="Corbel"/>
                <w:sz w:val="20"/>
                <w:szCs w:val="20"/>
              </w:rPr>
              <w:t>Commonwealth contribution</w:t>
            </w:r>
          </w:p>
        </w:tc>
        <w:tc>
          <w:tcPr>
            <w:tcW w:w="1276" w:type="dxa"/>
            <w:vAlign w:val="center"/>
          </w:tcPr>
          <w:p w14:paraId="4AA44445" w14:textId="462802BD" w:rsidR="0069311C" w:rsidRPr="00D1457E" w:rsidRDefault="00063134" w:rsidP="0069311C">
            <w:pPr>
              <w:jc w:val="right"/>
              <w:rPr>
                <w:rFonts w:ascii="Corbel" w:eastAsia="Calibri" w:hAnsi="Corbel" w:cs="Calibri"/>
                <w:sz w:val="20"/>
                <w:szCs w:val="20"/>
              </w:rPr>
            </w:pPr>
            <w:r w:rsidRPr="00063134">
              <w:rPr>
                <w:rFonts w:ascii="Corbel" w:eastAsia="Calibri" w:hAnsi="Corbel" w:cs="Calibri"/>
                <w:sz w:val="20"/>
                <w:szCs w:val="20"/>
              </w:rPr>
              <w:t>$4,997,000</w:t>
            </w:r>
          </w:p>
        </w:tc>
        <w:tc>
          <w:tcPr>
            <w:tcW w:w="1275" w:type="dxa"/>
            <w:vAlign w:val="center"/>
          </w:tcPr>
          <w:p w14:paraId="1ADBF4CB" w14:textId="574EC547" w:rsidR="0069311C" w:rsidRPr="00D1457E" w:rsidRDefault="00062577" w:rsidP="0069311C">
            <w:pPr>
              <w:jc w:val="right"/>
              <w:rPr>
                <w:rFonts w:ascii="Corbel" w:eastAsia="Calibri" w:hAnsi="Corbel" w:cs="Calibri"/>
                <w:sz w:val="20"/>
                <w:szCs w:val="20"/>
              </w:rPr>
            </w:pPr>
            <w:r>
              <w:rPr>
                <w:rFonts w:ascii="Corbel" w:eastAsia="Calibri" w:hAnsi="Corbel" w:cs="Calibri"/>
                <w:sz w:val="20"/>
                <w:szCs w:val="20"/>
              </w:rPr>
              <w:t>$</w:t>
            </w:r>
            <w:r w:rsidR="009257E4">
              <w:rPr>
                <w:rFonts w:ascii="Corbel" w:eastAsia="Calibri" w:hAnsi="Corbel" w:cs="Calibri"/>
                <w:sz w:val="20"/>
                <w:szCs w:val="20"/>
              </w:rPr>
              <w:t>7</w:t>
            </w:r>
            <w:r>
              <w:rPr>
                <w:rFonts w:ascii="Corbel" w:eastAsia="Calibri" w:hAnsi="Corbel" w:cs="Calibri"/>
                <w:sz w:val="20"/>
                <w:szCs w:val="20"/>
              </w:rPr>
              <w:t>,000,000</w:t>
            </w:r>
          </w:p>
        </w:tc>
        <w:tc>
          <w:tcPr>
            <w:tcW w:w="1275" w:type="dxa"/>
            <w:vAlign w:val="center"/>
          </w:tcPr>
          <w:p w14:paraId="034ACE8A" w14:textId="2070B869" w:rsidR="0069311C" w:rsidRPr="00D1457E" w:rsidRDefault="00062577" w:rsidP="0069311C">
            <w:pPr>
              <w:jc w:val="right"/>
              <w:rPr>
                <w:rFonts w:ascii="Corbel" w:eastAsia="Calibri" w:hAnsi="Corbel" w:cs="Calibri"/>
                <w:sz w:val="20"/>
                <w:szCs w:val="20"/>
              </w:rPr>
            </w:pPr>
            <w:r>
              <w:rPr>
                <w:rFonts w:ascii="Corbel" w:eastAsia="Calibri" w:hAnsi="Corbel" w:cs="Calibri"/>
                <w:sz w:val="20"/>
                <w:szCs w:val="20"/>
              </w:rPr>
              <w:t>$</w:t>
            </w:r>
            <w:r w:rsidR="00A53DAE">
              <w:rPr>
                <w:rFonts w:ascii="Corbel" w:eastAsia="Calibri" w:hAnsi="Corbel" w:cs="Calibri"/>
                <w:sz w:val="20"/>
                <w:szCs w:val="20"/>
              </w:rPr>
              <w:t>7</w:t>
            </w:r>
            <w:r>
              <w:rPr>
                <w:rFonts w:ascii="Corbel" w:eastAsia="Calibri" w:hAnsi="Corbel" w:cs="Calibri"/>
                <w:sz w:val="20"/>
                <w:szCs w:val="20"/>
              </w:rPr>
              <w:t>,000,000</w:t>
            </w:r>
          </w:p>
        </w:tc>
        <w:tc>
          <w:tcPr>
            <w:tcW w:w="1201" w:type="dxa"/>
            <w:vAlign w:val="center"/>
          </w:tcPr>
          <w:p w14:paraId="67E23FD9" w14:textId="789F27CF" w:rsidR="0069311C" w:rsidRPr="00D1457E" w:rsidRDefault="00D47251" w:rsidP="0069311C">
            <w:pPr>
              <w:jc w:val="right"/>
              <w:rPr>
                <w:rFonts w:ascii="Corbel" w:eastAsia="Calibri" w:hAnsi="Corbel" w:cs="Calibri"/>
                <w:sz w:val="20"/>
                <w:szCs w:val="20"/>
              </w:rPr>
            </w:pPr>
            <w:r>
              <w:rPr>
                <w:rFonts w:ascii="Corbel" w:eastAsia="Calibri" w:hAnsi="Corbel" w:cs="Calibri"/>
                <w:sz w:val="20"/>
                <w:szCs w:val="20"/>
              </w:rPr>
              <w:t>$</w:t>
            </w:r>
            <w:r w:rsidR="00A53DAE">
              <w:rPr>
                <w:rFonts w:ascii="Corbel" w:eastAsia="Calibri" w:hAnsi="Corbel" w:cs="Calibri"/>
                <w:sz w:val="20"/>
                <w:szCs w:val="20"/>
              </w:rPr>
              <w:t>2</w:t>
            </w:r>
            <w:r>
              <w:rPr>
                <w:rFonts w:ascii="Corbel" w:eastAsia="Calibri" w:hAnsi="Corbel" w:cs="Calibri"/>
                <w:sz w:val="20"/>
                <w:szCs w:val="20"/>
              </w:rPr>
              <w:t>,950,000</w:t>
            </w:r>
          </w:p>
        </w:tc>
        <w:tc>
          <w:tcPr>
            <w:tcW w:w="1231" w:type="dxa"/>
            <w:vAlign w:val="center"/>
          </w:tcPr>
          <w:p w14:paraId="6DB85F1E" w14:textId="6CE57EE9" w:rsidR="0069311C" w:rsidRPr="00D1457E" w:rsidRDefault="008E1E7F" w:rsidP="0069311C">
            <w:pPr>
              <w:jc w:val="right"/>
              <w:rPr>
                <w:rFonts w:ascii="Corbel" w:eastAsia="Calibri" w:hAnsi="Corbel" w:cs="Calibri"/>
              </w:rPr>
            </w:pPr>
            <w:r>
              <w:rPr>
                <w:rFonts w:ascii="Corbel" w:eastAsia="Calibri" w:hAnsi="Corbel" w:cs="Calibri"/>
                <w:sz w:val="20"/>
                <w:szCs w:val="20"/>
              </w:rPr>
              <w:t>$21,9</w:t>
            </w:r>
            <w:r w:rsidR="0003670F">
              <w:rPr>
                <w:rFonts w:ascii="Corbel" w:eastAsia="Calibri" w:hAnsi="Corbel" w:cs="Calibri"/>
                <w:sz w:val="20"/>
                <w:szCs w:val="20"/>
              </w:rPr>
              <w:t>47</w:t>
            </w:r>
            <w:r>
              <w:rPr>
                <w:rFonts w:ascii="Corbel" w:eastAsia="Calibri" w:hAnsi="Corbel" w:cs="Calibri"/>
                <w:sz w:val="20"/>
                <w:szCs w:val="20"/>
              </w:rPr>
              <w:t>,000</w:t>
            </w:r>
          </w:p>
        </w:tc>
      </w:tr>
      <w:tr w:rsidR="00036201" w:rsidRPr="00D1457E" w14:paraId="3F81F31C" w14:textId="77777777" w:rsidTr="004A371B">
        <w:trPr>
          <w:trHeight w:val="499"/>
        </w:trPr>
        <w:tc>
          <w:tcPr>
            <w:tcW w:w="2968" w:type="dxa"/>
            <w:vAlign w:val="center"/>
          </w:tcPr>
          <w:p w14:paraId="3A5CEFCC" w14:textId="7E081939" w:rsidR="00036201" w:rsidRPr="00D1457E" w:rsidRDefault="00036201" w:rsidP="00036201">
            <w:pPr>
              <w:rPr>
                <w:rFonts w:ascii="Corbel" w:hAnsi="Corbel"/>
                <w:sz w:val="20"/>
                <w:szCs w:val="20"/>
              </w:rPr>
            </w:pPr>
            <w:r>
              <w:rPr>
                <w:rFonts w:ascii="Corbel" w:hAnsi="Corbel"/>
                <w:sz w:val="20"/>
                <w:szCs w:val="20"/>
              </w:rPr>
              <w:t>Total contribution</w:t>
            </w:r>
          </w:p>
        </w:tc>
        <w:tc>
          <w:tcPr>
            <w:tcW w:w="1276" w:type="dxa"/>
            <w:vAlign w:val="center"/>
          </w:tcPr>
          <w:p w14:paraId="1A68386F" w14:textId="17BCA981" w:rsidR="00036201" w:rsidRPr="00063134" w:rsidRDefault="00036201" w:rsidP="00036201">
            <w:pPr>
              <w:jc w:val="right"/>
              <w:rPr>
                <w:rFonts w:ascii="Corbel" w:eastAsia="Calibri" w:hAnsi="Corbel" w:cs="Calibri"/>
                <w:sz w:val="20"/>
                <w:szCs w:val="20"/>
              </w:rPr>
            </w:pPr>
            <w:r w:rsidRPr="003E208E">
              <w:rPr>
                <w:rFonts w:ascii="Corbel" w:eastAsia="Calibri" w:hAnsi="Corbel" w:cs="Calibri"/>
                <w:sz w:val="20"/>
                <w:szCs w:val="20"/>
              </w:rPr>
              <w:t>$9,994,000</w:t>
            </w:r>
          </w:p>
        </w:tc>
        <w:tc>
          <w:tcPr>
            <w:tcW w:w="1275" w:type="dxa"/>
            <w:vAlign w:val="center"/>
          </w:tcPr>
          <w:p w14:paraId="2B49AD34" w14:textId="3BBF6ED7" w:rsidR="00036201" w:rsidRDefault="00036201" w:rsidP="00036201">
            <w:pPr>
              <w:jc w:val="right"/>
              <w:rPr>
                <w:rFonts w:ascii="Corbel" w:eastAsia="Calibri" w:hAnsi="Corbel" w:cs="Calibri"/>
                <w:sz w:val="20"/>
                <w:szCs w:val="20"/>
              </w:rPr>
            </w:pPr>
            <w:r w:rsidRPr="003E208E">
              <w:rPr>
                <w:rFonts w:ascii="Corbel" w:eastAsia="Calibri" w:hAnsi="Corbel" w:cs="Calibri"/>
                <w:sz w:val="20"/>
                <w:szCs w:val="20"/>
              </w:rPr>
              <w:t>$14,000,000</w:t>
            </w:r>
          </w:p>
        </w:tc>
        <w:tc>
          <w:tcPr>
            <w:tcW w:w="1275" w:type="dxa"/>
            <w:vAlign w:val="center"/>
          </w:tcPr>
          <w:p w14:paraId="4486642E" w14:textId="3A0BF1B1" w:rsidR="00036201" w:rsidRDefault="00036201" w:rsidP="00036201">
            <w:pPr>
              <w:jc w:val="right"/>
              <w:rPr>
                <w:rFonts w:ascii="Corbel" w:eastAsia="Calibri" w:hAnsi="Corbel" w:cs="Calibri"/>
                <w:sz w:val="20"/>
                <w:szCs w:val="20"/>
              </w:rPr>
            </w:pPr>
            <w:r w:rsidRPr="003E208E">
              <w:rPr>
                <w:rFonts w:ascii="Corbel" w:eastAsia="Calibri" w:hAnsi="Corbel" w:cs="Calibri"/>
                <w:sz w:val="20"/>
                <w:szCs w:val="20"/>
              </w:rPr>
              <w:t>$14,000,000</w:t>
            </w:r>
          </w:p>
        </w:tc>
        <w:tc>
          <w:tcPr>
            <w:tcW w:w="1201" w:type="dxa"/>
            <w:vAlign w:val="center"/>
          </w:tcPr>
          <w:p w14:paraId="72BE0CB4" w14:textId="7743E6FE" w:rsidR="00036201" w:rsidRDefault="00036201" w:rsidP="00036201">
            <w:pPr>
              <w:jc w:val="right"/>
              <w:rPr>
                <w:rFonts w:ascii="Corbel" w:eastAsia="Calibri" w:hAnsi="Corbel" w:cs="Calibri"/>
                <w:sz w:val="20"/>
                <w:szCs w:val="20"/>
              </w:rPr>
            </w:pPr>
            <w:r w:rsidRPr="003E208E">
              <w:rPr>
                <w:rFonts w:ascii="Corbel" w:eastAsia="Calibri" w:hAnsi="Corbel" w:cs="Calibri"/>
                <w:sz w:val="20"/>
                <w:szCs w:val="20"/>
              </w:rPr>
              <w:t>$5,900,000</w:t>
            </w:r>
          </w:p>
        </w:tc>
        <w:tc>
          <w:tcPr>
            <w:tcW w:w="1231" w:type="dxa"/>
            <w:vAlign w:val="center"/>
          </w:tcPr>
          <w:p w14:paraId="7FFA46FA" w14:textId="03019A5C" w:rsidR="00036201" w:rsidRDefault="00036201" w:rsidP="00036201">
            <w:pPr>
              <w:jc w:val="right"/>
              <w:rPr>
                <w:rFonts w:ascii="Corbel" w:eastAsia="Calibri" w:hAnsi="Corbel" w:cs="Calibri"/>
                <w:sz w:val="20"/>
                <w:szCs w:val="20"/>
              </w:rPr>
            </w:pPr>
            <w:r w:rsidRPr="003E208E">
              <w:rPr>
                <w:rFonts w:ascii="Corbel" w:eastAsia="Calibri" w:hAnsi="Corbel" w:cs="Calibri"/>
                <w:sz w:val="20"/>
                <w:szCs w:val="20"/>
              </w:rPr>
              <w:t>$43,894,000</w:t>
            </w:r>
          </w:p>
        </w:tc>
      </w:tr>
    </w:tbl>
    <w:p w14:paraId="44F0D218" w14:textId="77777777" w:rsidR="002D52AE" w:rsidRPr="006A4F17" w:rsidRDefault="002D52AE" w:rsidP="002D52AE">
      <w:pPr>
        <w:spacing w:after="0" w:line="240" w:lineRule="auto"/>
        <w:rPr>
          <w:rFonts w:ascii="Corbel" w:hAnsi="Corbel"/>
          <w:sz w:val="12"/>
          <w:szCs w:val="12"/>
        </w:rPr>
      </w:pPr>
    </w:p>
    <w:p w14:paraId="5E4127C2" w14:textId="67CF2BDE" w:rsidR="00A84A2D" w:rsidRPr="00B561A8" w:rsidRDefault="00A84A2D" w:rsidP="00A84A2D">
      <w:pPr>
        <w:spacing w:after="0" w:line="240" w:lineRule="auto"/>
        <w:jc w:val="both"/>
        <w:rPr>
          <w:rFonts w:ascii="Corbel" w:hAnsi="Corbel"/>
        </w:rPr>
      </w:pPr>
      <w:r w:rsidRPr="00B561A8">
        <w:rPr>
          <w:rFonts w:ascii="Corbel" w:hAnsi="Corbel"/>
        </w:rPr>
        <w:t xml:space="preserve">The </w:t>
      </w:r>
      <w:r>
        <w:rPr>
          <w:rFonts w:ascii="Corbel" w:hAnsi="Corbel"/>
        </w:rPr>
        <w:t>Western Australian</w:t>
      </w:r>
      <w:r w:rsidRPr="00B561A8">
        <w:rPr>
          <w:rFonts w:ascii="Corbel" w:hAnsi="Corbel"/>
        </w:rPr>
        <w:t xml:space="preserve"> Government will provide details of its matched funding contributions at the end of each financial year, commencing 1 </w:t>
      </w:r>
      <w:r w:rsidR="00F36A75">
        <w:rPr>
          <w:rFonts w:ascii="Corbel" w:hAnsi="Corbel"/>
        </w:rPr>
        <w:t>October</w:t>
      </w:r>
      <w:r w:rsidRPr="00B561A8">
        <w:rPr>
          <w:rFonts w:ascii="Corbel" w:hAnsi="Corbel"/>
        </w:rPr>
        <w:t xml:space="preserve"> 2025 until 31 December 2028. Final payments under this implementation plan may be reduced where the total contribution by the </w:t>
      </w:r>
      <w:r>
        <w:rPr>
          <w:rFonts w:ascii="Corbel" w:hAnsi="Corbel"/>
        </w:rPr>
        <w:t>Western Australian</w:t>
      </w:r>
      <w:r w:rsidRPr="00B561A8">
        <w:rPr>
          <w:rFonts w:ascii="Corbel" w:hAnsi="Corbel"/>
        </w:rPr>
        <w:t xml:space="preserve"> Government over the life of the project does not align with the Commonwealth contribution.</w:t>
      </w:r>
    </w:p>
    <w:p w14:paraId="6C99D393" w14:textId="77777777" w:rsidR="00036201" w:rsidRDefault="00036201" w:rsidP="002D52AE">
      <w:pPr>
        <w:keepNext/>
        <w:spacing w:after="0"/>
        <w:outlineLvl w:val="2"/>
        <w:rPr>
          <w:rFonts w:ascii="Corbel" w:hAnsi="Corbel"/>
          <w:b/>
          <w:bCs/>
        </w:rPr>
      </w:pPr>
    </w:p>
    <w:p w14:paraId="4C05F1FE" w14:textId="5A543C4A" w:rsidR="002D52AE" w:rsidRPr="00D1457E" w:rsidRDefault="002D52AE" w:rsidP="002D52AE">
      <w:pPr>
        <w:keepNext/>
        <w:spacing w:after="0"/>
        <w:outlineLvl w:val="2"/>
        <w:rPr>
          <w:rFonts w:ascii="Corbel" w:hAnsi="Corbel"/>
          <w:b/>
          <w:bCs/>
        </w:rPr>
      </w:pPr>
      <w:r w:rsidRPr="00D1457E">
        <w:rPr>
          <w:rFonts w:ascii="Corbel" w:hAnsi="Corbel"/>
          <w:b/>
          <w:bCs/>
        </w:rPr>
        <w:t>Performance Indicators</w:t>
      </w:r>
    </w:p>
    <w:tbl>
      <w:tblPr>
        <w:tblStyle w:val="TableGrid"/>
        <w:tblW w:w="0" w:type="auto"/>
        <w:tblInd w:w="-147" w:type="dxa"/>
        <w:tblLook w:val="04A0" w:firstRow="1" w:lastRow="0" w:firstColumn="1" w:lastColumn="0" w:noHBand="0" w:noVBand="1"/>
      </w:tblPr>
      <w:tblGrid>
        <w:gridCol w:w="9163"/>
      </w:tblGrid>
      <w:tr w:rsidR="00D1457E" w:rsidRPr="00D1457E" w14:paraId="5C5D6496" w14:textId="77777777">
        <w:tc>
          <w:tcPr>
            <w:tcW w:w="9163" w:type="dxa"/>
          </w:tcPr>
          <w:p w14:paraId="5B1A3FD3" w14:textId="50A85156" w:rsidR="00D1457E" w:rsidRPr="00F15C07" w:rsidRDefault="00D1457E" w:rsidP="00D1457E">
            <w:pPr>
              <w:rPr>
                <w:rFonts w:ascii="Corbel" w:hAnsi="Corbel"/>
              </w:rPr>
            </w:pPr>
            <w:r>
              <w:rPr>
                <w:rFonts w:ascii="Corbel" w:hAnsi="Corbel"/>
              </w:rPr>
              <w:t xml:space="preserve">Qualitative and quantitative indicators will be used to help monitor the influence and effectiveness of the </w:t>
            </w:r>
            <w:r w:rsidR="00F92AB9">
              <w:rPr>
                <w:rFonts w:ascii="Corbel" w:hAnsi="Corbel"/>
              </w:rPr>
              <w:t>P</w:t>
            </w:r>
            <w:r>
              <w:rPr>
                <w:rFonts w:ascii="Corbel" w:hAnsi="Corbel"/>
              </w:rPr>
              <w:t xml:space="preserve">artnership </w:t>
            </w:r>
            <w:r w:rsidR="00F92AB9">
              <w:rPr>
                <w:rFonts w:ascii="Corbel" w:hAnsi="Corbel"/>
              </w:rPr>
              <w:t>F</w:t>
            </w:r>
            <w:r>
              <w:rPr>
                <w:rFonts w:ascii="Corbel" w:hAnsi="Corbel"/>
              </w:rPr>
              <w:t xml:space="preserve">ramework, engagement mechanisms, </w:t>
            </w:r>
            <w:r w:rsidR="009E2B1A">
              <w:rPr>
                <w:rFonts w:ascii="Corbel" w:hAnsi="Corbel"/>
              </w:rPr>
              <w:t xml:space="preserve">and the </w:t>
            </w:r>
            <w:r w:rsidR="00F92AB9">
              <w:rPr>
                <w:rFonts w:ascii="Corbel" w:hAnsi="Corbel"/>
              </w:rPr>
              <w:t>strategies designed to improve</w:t>
            </w:r>
            <w:r w:rsidR="002A1C72">
              <w:rPr>
                <w:rFonts w:ascii="Corbel" w:hAnsi="Corbel"/>
              </w:rPr>
              <w:t xml:space="preserve"> the</w:t>
            </w:r>
            <w:r w:rsidR="00F92AB9">
              <w:rPr>
                <w:rFonts w:ascii="Corbel" w:hAnsi="Corbel"/>
              </w:rPr>
              <w:t xml:space="preserve"> </w:t>
            </w:r>
            <w:r w:rsidR="002A1C72" w:rsidRPr="00324A03">
              <w:rPr>
                <w:rFonts w:ascii="Corbel" w:hAnsi="Corbel"/>
              </w:rPr>
              <w:t>capability</w:t>
            </w:r>
            <w:r w:rsidR="002A1C72">
              <w:rPr>
                <w:rFonts w:ascii="Corbel" w:hAnsi="Corbel"/>
              </w:rPr>
              <w:t>, sustainability</w:t>
            </w:r>
            <w:r w:rsidR="002A1C72" w:rsidRPr="00324A03">
              <w:rPr>
                <w:rFonts w:ascii="Corbel" w:hAnsi="Corbel"/>
              </w:rPr>
              <w:t xml:space="preserve"> and growth</w:t>
            </w:r>
            <w:r w:rsidR="002A1C72">
              <w:rPr>
                <w:rFonts w:ascii="Corbel" w:hAnsi="Corbel"/>
              </w:rPr>
              <w:t xml:space="preserve"> of First Nations Training Providers, </w:t>
            </w:r>
            <w:r w:rsidR="009E2B1A">
              <w:rPr>
                <w:rFonts w:ascii="Corbel" w:hAnsi="Corbel"/>
              </w:rPr>
              <w:t>to grow the First Nations TAFE workforce, and increase the cultural ca</w:t>
            </w:r>
            <w:r w:rsidR="00D80154">
              <w:rPr>
                <w:rFonts w:ascii="Corbel" w:hAnsi="Corbel"/>
              </w:rPr>
              <w:t xml:space="preserve">pability of the broader VET </w:t>
            </w:r>
            <w:r w:rsidR="00D76C74">
              <w:rPr>
                <w:rFonts w:ascii="Corbel" w:hAnsi="Corbel"/>
              </w:rPr>
              <w:t>workforce.</w:t>
            </w:r>
            <w:r w:rsidRPr="00F15C07" w:rsidDel="003D64D9">
              <w:rPr>
                <w:rFonts w:ascii="Corbel" w:hAnsi="Corbel"/>
              </w:rPr>
              <w:t xml:space="preserve"> </w:t>
            </w:r>
            <w:r>
              <w:rPr>
                <w:rFonts w:ascii="Corbel" w:hAnsi="Corbel"/>
              </w:rPr>
              <w:t>K</w:t>
            </w:r>
            <w:r w:rsidRPr="00F15C07">
              <w:rPr>
                <w:rFonts w:ascii="Corbel" w:hAnsi="Corbel"/>
              </w:rPr>
              <w:t xml:space="preserve">ey performance measures </w:t>
            </w:r>
            <w:r>
              <w:rPr>
                <w:rFonts w:ascii="Corbel" w:hAnsi="Corbel"/>
              </w:rPr>
              <w:t>will be determined in collaboration with community stakeholders and will include, but not limited to the</w:t>
            </w:r>
            <w:r w:rsidRPr="00F15C07">
              <w:rPr>
                <w:rFonts w:ascii="Corbel" w:hAnsi="Corbel"/>
              </w:rPr>
              <w:t>:</w:t>
            </w:r>
          </w:p>
          <w:p w14:paraId="01CD03D8" w14:textId="1E5B49D8" w:rsidR="00D80154" w:rsidRDefault="00D76C74" w:rsidP="00D80154">
            <w:pPr>
              <w:pStyle w:val="ListParagraph"/>
              <w:numPr>
                <w:ilvl w:val="0"/>
                <w:numId w:val="36"/>
              </w:numPr>
              <w:ind w:left="388" w:hanging="357"/>
              <w:rPr>
                <w:rFonts w:ascii="Corbel" w:hAnsi="Corbel"/>
              </w:rPr>
            </w:pPr>
            <w:r>
              <w:rPr>
                <w:rFonts w:ascii="Corbel" w:hAnsi="Corbel"/>
              </w:rPr>
              <w:t>D</w:t>
            </w:r>
            <w:r w:rsidR="00D80154">
              <w:rPr>
                <w:rFonts w:ascii="Corbel" w:hAnsi="Corbel"/>
              </w:rPr>
              <w:t>evelopment of the Partnership Framework,</w:t>
            </w:r>
            <w:r w:rsidR="00D80154">
              <w:rPr>
                <w:bCs/>
                <w:w w:val="105"/>
              </w:rPr>
              <w:t xml:space="preserve"> including its alignment</w:t>
            </w:r>
            <w:r w:rsidR="00D80154" w:rsidRPr="00651572">
              <w:rPr>
                <w:bCs/>
                <w:w w:val="105"/>
              </w:rPr>
              <w:t xml:space="preserve"> with NSA clauses 101 &amp; 102</w:t>
            </w:r>
            <w:r w:rsidR="00D80154" w:rsidRPr="00651572">
              <w:t xml:space="preserve"> and the WA </w:t>
            </w:r>
            <w:r w:rsidR="00D80154" w:rsidRPr="00651572">
              <w:rPr>
                <w:i/>
                <w:iCs/>
              </w:rPr>
              <w:t>Closing the Gap Implementation Plan</w:t>
            </w:r>
            <w:r>
              <w:t>.</w:t>
            </w:r>
          </w:p>
          <w:p w14:paraId="190F6589" w14:textId="2F2C97FF" w:rsidR="00D1457E" w:rsidRDefault="00D76C74" w:rsidP="00D76C74">
            <w:pPr>
              <w:pStyle w:val="ListParagraph"/>
              <w:numPr>
                <w:ilvl w:val="0"/>
                <w:numId w:val="36"/>
              </w:numPr>
              <w:ind w:left="388" w:hanging="357"/>
              <w:rPr>
                <w:rFonts w:ascii="Corbel" w:hAnsi="Corbel"/>
              </w:rPr>
            </w:pPr>
            <w:r>
              <w:rPr>
                <w:rFonts w:ascii="Corbel" w:hAnsi="Corbel"/>
              </w:rPr>
              <w:t>E</w:t>
            </w:r>
            <w:r w:rsidR="00D1457E" w:rsidRPr="00651572">
              <w:rPr>
                <w:rFonts w:ascii="Corbel" w:hAnsi="Corbel"/>
              </w:rPr>
              <w:t>stablishment and implementation of partnership</w:t>
            </w:r>
            <w:r>
              <w:rPr>
                <w:rFonts w:ascii="Corbel" w:hAnsi="Corbel"/>
              </w:rPr>
              <w:t>s</w:t>
            </w:r>
            <w:r w:rsidR="00D1457E" w:rsidRPr="00651572">
              <w:rPr>
                <w:rFonts w:ascii="Corbel" w:hAnsi="Corbel"/>
              </w:rPr>
              <w:t xml:space="preserve"> with ACCOs</w:t>
            </w:r>
            <w:r w:rsidR="00D80154">
              <w:rPr>
                <w:rFonts w:ascii="Corbel" w:hAnsi="Corbel"/>
              </w:rPr>
              <w:t>.</w:t>
            </w:r>
          </w:p>
          <w:p w14:paraId="6A19DB99" w14:textId="09E10EB7" w:rsidR="0018149C" w:rsidRPr="00651572" w:rsidRDefault="0018149C" w:rsidP="00D76C74">
            <w:pPr>
              <w:pStyle w:val="ListParagraph"/>
              <w:numPr>
                <w:ilvl w:val="0"/>
                <w:numId w:val="36"/>
              </w:numPr>
              <w:ind w:left="388" w:hanging="357"/>
              <w:rPr>
                <w:rFonts w:ascii="Corbel" w:hAnsi="Corbel"/>
              </w:rPr>
            </w:pPr>
            <w:r>
              <w:rPr>
                <w:rFonts w:ascii="Corbel" w:hAnsi="Corbel"/>
              </w:rPr>
              <w:lastRenderedPageBreak/>
              <w:t>TAFE-ACCO partnership arrangements</w:t>
            </w:r>
            <w:r w:rsidR="007B62E8">
              <w:rPr>
                <w:rFonts w:ascii="Corbel" w:hAnsi="Corbel"/>
              </w:rPr>
              <w:t xml:space="preserve"> in place with case studies of major activities and initiatives</w:t>
            </w:r>
          </w:p>
          <w:p w14:paraId="4B4CD627" w14:textId="079BA12B" w:rsidR="00D1457E" w:rsidRPr="00651572" w:rsidRDefault="00D76C74" w:rsidP="00D76C74">
            <w:pPr>
              <w:pStyle w:val="ListParagraph"/>
              <w:numPr>
                <w:ilvl w:val="0"/>
                <w:numId w:val="36"/>
              </w:numPr>
              <w:ind w:left="388" w:hanging="357"/>
              <w:rPr>
                <w:rFonts w:ascii="Corbel" w:hAnsi="Corbel"/>
              </w:rPr>
            </w:pPr>
            <w:r>
              <w:rPr>
                <w:rFonts w:ascii="Corbel" w:hAnsi="Corbel"/>
              </w:rPr>
              <w:t>D</w:t>
            </w:r>
            <w:r w:rsidR="00D1457E">
              <w:rPr>
                <w:rFonts w:ascii="Corbel" w:hAnsi="Corbel"/>
              </w:rPr>
              <w:t>evelopment of specific measures of success relating to</w:t>
            </w:r>
            <w:r w:rsidR="00D1457E" w:rsidRPr="00651572">
              <w:rPr>
                <w:rFonts w:ascii="Corbel" w:hAnsi="Corbel"/>
              </w:rPr>
              <w:t xml:space="preserve"> </w:t>
            </w:r>
            <w:r w:rsidR="00D1457E">
              <w:rPr>
                <w:rFonts w:ascii="Corbel" w:hAnsi="Corbel"/>
              </w:rPr>
              <w:t xml:space="preserve">training capability, with a view to understanding the </w:t>
            </w:r>
            <w:r w:rsidR="00D1457E" w:rsidRPr="00651572">
              <w:rPr>
                <w:rFonts w:ascii="Corbel" w:hAnsi="Corbel"/>
              </w:rPr>
              <w:t xml:space="preserve">sustainability </w:t>
            </w:r>
            <w:r w:rsidR="00D1457E">
              <w:rPr>
                <w:rFonts w:ascii="Corbel" w:hAnsi="Corbel"/>
              </w:rPr>
              <w:t xml:space="preserve">of the </w:t>
            </w:r>
            <w:r w:rsidR="00D80154">
              <w:rPr>
                <w:rFonts w:ascii="Corbel" w:hAnsi="Corbel"/>
              </w:rPr>
              <w:t>strategies</w:t>
            </w:r>
            <w:r>
              <w:rPr>
                <w:rFonts w:ascii="Corbel" w:hAnsi="Corbel"/>
              </w:rPr>
              <w:t>.</w:t>
            </w:r>
          </w:p>
          <w:p w14:paraId="5DC0704E" w14:textId="3CAA5BCF" w:rsidR="00D1457E" w:rsidRPr="00651572" w:rsidRDefault="00D80154" w:rsidP="00D76C74">
            <w:pPr>
              <w:pStyle w:val="ListParagraph"/>
              <w:numPr>
                <w:ilvl w:val="0"/>
                <w:numId w:val="36"/>
              </w:numPr>
              <w:ind w:left="388" w:hanging="357"/>
              <w:rPr>
                <w:rFonts w:ascii="Corbel" w:hAnsi="Corbel"/>
              </w:rPr>
            </w:pPr>
            <w:r>
              <w:rPr>
                <w:rFonts w:ascii="Corbel" w:hAnsi="Corbel"/>
              </w:rPr>
              <w:t>P</w:t>
            </w:r>
            <w:r w:rsidR="005B1F9F">
              <w:rPr>
                <w:rFonts w:ascii="Corbel" w:hAnsi="Corbel"/>
              </w:rPr>
              <w:t>articipation by TAFE staff in cultural competency training</w:t>
            </w:r>
            <w:r>
              <w:rPr>
                <w:rFonts w:ascii="Corbel" w:hAnsi="Corbel"/>
              </w:rPr>
              <w:t>.</w:t>
            </w:r>
          </w:p>
          <w:p w14:paraId="26606DB4" w14:textId="2E321853" w:rsidR="002D52AE" w:rsidRPr="00D1457E" w:rsidRDefault="00D80154" w:rsidP="00D76C74">
            <w:pPr>
              <w:pStyle w:val="ListParagraph"/>
              <w:numPr>
                <w:ilvl w:val="0"/>
                <w:numId w:val="36"/>
              </w:numPr>
              <w:ind w:left="388" w:hanging="357"/>
              <w:rPr>
                <w:rFonts w:ascii="Corbel" w:hAnsi="Corbel"/>
              </w:rPr>
            </w:pPr>
            <w:r>
              <w:rPr>
                <w:rFonts w:ascii="Corbel" w:hAnsi="Corbel"/>
              </w:rPr>
              <w:t>E</w:t>
            </w:r>
            <w:r w:rsidR="00D1457E">
              <w:rPr>
                <w:rFonts w:ascii="Corbel" w:hAnsi="Corbel"/>
              </w:rPr>
              <w:t>xtent to which students report feeling c</w:t>
            </w:r>
            <w:r w:rsidR="00D1457E" w:rsidRPr="00651572">
              <w:rPr>
                <w:rFonts w:ascii="Corbel" w:hAnsi="Corbel"/>
              </w:rPr>
              <w:t xml:space="preserve">ulturally safe </w:t>
            </w:r>
            <w:r w:rsidR="00D1457E">
              <w:rPr>
                <w:rFonts w:ascii="Corbel" w:hAnsi="Corbel"/>
              </w:rPr>
              <w:t xml:space="preserve">in their </w:t>
            </w:r>
            <w:r w:rsidR="004C4F6B">
              <w:rPr>
                <w:rFonts w:ascii="Corbel" w:hAnsi="Corbel"/>
              </w:rPr>
              <w:t xml:space="preserve">TAFE </w:t>
            </w:r>
            <w:r w:rsidR="00D1457E" w:rsidRPr="00651572">
              <w:rPr>
                <w:rFonts w:ascii="Corbel" w:hAnsi="Corbel"/>
              </w:rPr>
              <w:t>learning environments.</w:t>
            </w:r>
          </w:p>
        </w:tc>
      </w:tr>
    </w:tbl>
    <w:p w14:paraId="05E8B24D" w14:textId="20D8382D" w:rsidR="0069311C" w:rsidRDefault="0069311C" w:rsidP="002D52AE">
      <w:pPr>
        <w:spacing w:after="0" w:line="240" w:lineRule="auto"/>
        <w:rPr>
          <w:rFonts w:ascii="Corbel" w:hAnsi="Corbel"/>
        </w:rPr>
      </w:pPr>
    </w:p>
    <w:p w14:paraId="4B0CE55A" w14:textId="77777777" w:rsidR="002D52AE" w:rsidRPr="00397F36" w:rsidRDefault="002D52AE" w:rsidP="002D52AE">
      <w:pPr>
        <w:keepNext/>
        <w:spacing w:after="0"/>
        <w:outlineLvl w:val="2"/>
        <w:rPr>
          <w:rFonts w:ascii="Corbel" w:hAnsi="Corbel"/>
          <w:b/>
          <w:bCs/>
        </w:rPr>
      </w:pPr>
      <w:r w:rsidRPr="004C4F6B">
        <w:rPr>
          <w:rFonts w:ascii="Corbel" w:hAnsi="Corbel"/>
          <w:b/>
          <w:bCs/>
        </w:rPr>
        <w:t>Evaluation arrangements</w:t>
      </w:r>
      <w:r w:rsidRPr="00397F36">
        <w:rPr>
          <w:rFonts w:ascii="Corbel" w:hAnsi="Corbel"/>
          <w:b/>
          <w:bCs/>
        </w:rPr>
        <w:t xml:space="preserve"> </w:t>
      </w:r>
    </w:p>
    <w:tbl>
      <w:tblPr>
        <w:tblStyle w:val="TableGrid"/>
        <w:tblW w:w="0" w:type="auto"/>
        <w:tblInd w:w="-147" w:type="dxa"/>
        <w:tblLook w:val="04A0" w:firstRow="1" w:lastRow="0" w:firstColumn="1" w:lastColumn="0" w:noHBand="0" w:noVBand="1"/>
      </w:tblPr>
      <w:tblGrid>
        <w:gridCol w:w="9163"/>
      </w:tblGrid>
      <w:tr w:rsidR="002D52AE" w:rsidRPr="00D56365" w14:paraId="4D44FA41" w14:textId="77777777">
        <w:tc>
          <w:tcPr>
            <w:tcW w:w="9163" w:type="dxa"/>
          </w:tcPr>
          <w:p w14:paraId="51B7F0F9" w14:textId="359C0C15" w:rsidR="004B0130" w:rsidRPr="000C3243" w:rsidRDefault="00E75690" w:rsidP="004B0130">
            <w:pPr>
              <w:rPr>
                <w:rFonts w:ascii="Corbel" w:hAnsi="Corbel" w:cstheme="minorHAnsi"/>
              </w:rPr>
            </w:pPr>
            <w:r>
              <w:rPr>
                <w:rFonts w:ascii="Corbel" w:hAnsi="Corbel" w:cstheme="minorHAnsi"/>
                <w:lang w:val="en-US"/>
              </w:rPr>
              <w:t xml:space="preserve">CASWA and ACHWA </w:t>
            </w:r>
            <w:r w:rsidR="00210173">
              <w:rPr>
                <w:rFonts w:ascii="Corbel" w:hAnsi="Corbel" w:cstheme="minorHAnsi"/>
                <w:lang w:val="en-US"/>
              </w:rPr>
              <w:t>will engage with r</w:t>
            </w:r>
            <w:r w:rsidR="00701582">
              <w:rPr>
                <w:rFonts w:ascii="Corbel" w:hAnsi="Corbel" w:cstheme="minorHAnsi"/>
                <w:lang w:val="en-US"/>
              </w:rPr>
              <w:t>epresentatives from the First Nations Training Sector</w:t>
            </w:r>
            <w:r w:rsidR="004C4F6B" w:rsidRPr="00F27C95">
              <w:rPr>
                <w:rFonts w:ascii="Corbel" w:hAnsi="Corbel" w:cstheme="minorHAnsi"/>
                <w:lang w:val="en-US"/>
              </w:rPr>
              <w:t xml:space="preserve"> </w:t>
            </w:r>
            <w:r w:rsidR="00210173">
              <w:rPr>
                <w:rFonts w:ascii="Corbel" w:hAnsi="Corbel" w:cstheme="minorHAnsi"/>
                <w:lang w:val="en-US"/>
              </w:rPr>
              <w:t xml:space="preserve">to </w:t>
            </w:r>
            <w:r>
              <w:rPr>
                <w:rFonts w:ascii="Corbel" w:hAnsi="Corbel" w:cstheme="minorHAnsi"/>
                <w:lang w:val="en-US"/>
              </w:rPr>
              <w:t xml:space="preserve">develop </w:t>
            </w:r>
            <w:r w:rsidR="005052D8">
              <w:rPr>
                <w:rFonts w:ascii="Corbel" w:hAnsi="Corbel" w:cstheme="minorHAnsi"/>
                <w:lang w:val="en-US"/>
              </w:rPr>
              <w:t>establishment of</w:t>
            </w:r>
            <w:r w:rsidR="004C4F6B" w:rsidRPr="00F27C95">
              <w:rPr>
                <w:rFonts w:ascii="Corbel" w:hAnsi="Corbel" w:cstheme="minorHAnsi"/>
                <w:lang w:val="en-US"/>
              </w:rPr>
              <w:t xml:space="preserve"> a</w:t>
            </w:r>
            <w:r w:rsidR="004C4F6B">
              <w:rPr>
                <w:rFonts w:ascii="Corbel" w:hAnsi="Corbel" w:cstheme="minorHAnsi"/>
                <w:lang w:val="en-US"/>
              </w:rPr>
              <w:t xml:space="preserve"> developmental </w:t>
            </w:r>
            <w:r w:rsidR="004C4F6B" w:rsidRPr="00F27C95">
              <w:rPr>
                <w:rFonts w:ascii="Corbel" w:hAnsi="Corbel" w:cstheme="minorHAnsi"/>
                <w:lang w:val="en-US"/>
              </w:rPr>
              <w:t>evaluation</w:t>
            </w:r>
            <w:r w:rsidR="004C4F6B">
              <w:rPr>
                <w:rFonts w:ascii="Corbel" w:hAnsi="Corbel" w:cstheme="minorHAnsi"/>
                <w:lang w:val="en-US"/>
              </w:rPr>
              <w:t xml:space="preserve"> framework, evaluation</w:t>
            </w:r>
            <w:r w:rsidR="004C4F6B" w:rsidRPr="00F27C95">
              <w:rPr>
                <w:rFonts w:ascii="Corbel" w:hAnsi="Corbel" w:cstheme="minorHAnsi"/>
                <w:lang w:val="en-US"/>
              </w:rPr>
              <w:t xml:space="preserve"> strategy</w:t>
            </w:r>
            <w:r w:rsidR="004C4F6B">
              <w:rPr>
                <w:rFonts w:ascii="Corbel" w:hAnsi="Corbel" w:cstheme="minorHAnsi"/>
                <w:lang w:val="en-US"/>
              </w:rPr>
              <w:t>, key evaluation questions</w:t>
            </w:r>
            <w:r w:rsidR="004C4F6B" w:rsidRPr="00F27C95">
              <w:rPr>
                <w:rFonts w:ascii="Corbel" w:hAnsi="Corbel" w:cstheme="minorHAnsi"/>
                <w:lang w:val="en-US"/>
              </w:rPr>
              <w:t xml:space="preserve"> and measures of success. </w:t>
            </w:r>
            <w:r w:rsidR="004C4F6B">
              <w:rPr>
                <w:rFonts w:ascii="Corbel" w:hAnsi="Corbel" w:cstheme="minorHAnsi"/>
                <w:lang w:val="en-US"/>
              </w:rPr>
              <w:t xml:space="preserve">This approach will support the continuous refinement and improvement of the activities and </w:t>
            </w:r>
            <w:r w:rsidR="005052D8">
              <w:rPr>
                <w:rFonts w:ascii="Corbel" w:hAnsi="Corbel" w:cstheme="minorHAnsi"/>
                <w:lang w:val="en-US"/>
              </w:rPr>
              <w:t xml:space="preserve">strategies </w:t>
            </w:r>
            <w:r w:rsidR="004C4F6B">
              <w:rPr>
                <w:rFonts w:ascii="Corbel" w:hAnsi="Corbel" w:cstheme="minorHAnsi"/>
                <w:lang w:val="en-US"/>
              </w:rPr>
              <w:t>being delivered under this initiative to ensure the best outcomes possible for communities,</w:t>
            </w:r>
            <w:r w:rsidR="00A904E4">
              <w:rPr>
                <w:rFonts w:ascii="Corbel" w:hAnsi="Corbel" w:cstheme="minorHAnsi"/>
                <w:lang w:val="en-US"/>
              </w:rPr>
              <w:t xml:space="preserve"> </w:t>
            </w:r>
            <w:r w:rsidR="004C4F6B">
              <w:rPr>
                <w:rFonts w:ascii="Corbel" w:hAnsi="Corbel" w:cstheme="minorHAnsi"/>
                <w:lang w:val="en-US"/>
              </w:rPr>
              <w:t>students and the</w:t>
            </w:r>
            <w:r w:rsidR="00A904E4">
              <w:rPr>
                <w:rFonts w:ascii="Corbel" w:hAnsi="Corbel" w:cstheme="minorHAnsi"/>
                <w:lang w:val="en-US"/>
              </w:rPr>
              <w:t xml:space="preserve"> training </w:t>
            </w:r>
            <w:r w:rsidR="004C4F6B">
              <w:rPr>
                <w:rFonts w:ascii="Corbel" w:hAnsi="Corbel" w:cstheme="minorHAnsi"/>
                <w:lang w:val="en-US"/>
              </w:rPr>
              <w:t xml:space="preserve">workforce. </w:t>
            </w:r>
            <w:r w:rsidR="004C4F6B">
              <w:rPr>
                <w:rFonts w:ascii="Corbel" w:hAnsi="Corbel"/>
              </w:rPr>
              <w:t>A formative evaluation report that considers the implementation components of this initiative will be provided to the Commonwealth in 2026</w:t>
            </w:r>
            <w:r w:rsidR="00A904E4">
              <w:rPr>
                <w:rFonts w:ascii="Corbel" w:hAnsi="Corbel"/>
              </w:rPr>
              <w:t>-</w:t>
            </w:r>
            <w:r w:rsidR="004C4F6B">
              <w:rPr>
                <w:rFonts w:ascii="Corbel" w:hAnsi="Corbel"/>
              </w:rPr>
              <w:t>27, while the summative evaluation report will be provided to the Commonwealth in late 2028.</w:t>
            </w:r>
            <w:r w:rsidR="004B0130" w:rsidRPr="00790564">
              <w:rPr>
                <w:rFonts w:ascii="Corbel" w:hAnsi="Corbel" w:cstheme="minorHAnsi"/>
              </w:rPr>
              <w:t xml:space="preserve"> Consideration will be given to issues such as privacy, confidentiality, data sovereignty, and anonymity in reporting against all measures of success.</w:t>
            </w:r>
            <w:r w:rsidR="00274B6C">
              <w:rPr>
                <w:rFonts w:ascii="Corbel" w:hAnsi="Corbel" w:cstheme="minorHAnsi"/>
              </w:rPr>
              <w:t xml:space="preserve"> The analysis</w:t>
            </w:r>
            <w:r w:rsidR="00345796">
              <w:rPr>
                <w:rFonts w:ascii="Corbel" w:hAnsi="Corbel" w:cstheme="minorHAnsi"/>
              </w:rPr>
              <w:t xml:space="preserve"> and reporting</w:t>
            </w:r>
            <w:r w:rsidR="00274B6C">
              <w:rPr>
                <w:rFonts w:ascii="Corbel" w:hAnsi="Corbel" w:cstheme="minorHAnsi"/>
              </w:rPr>
              <w:t xml:space="preserve"> of data will include a collaboration between</w:t>
            </w:r>
            <w:r w:rsidR="004B0130">
              <w:rPr>
                <w:rFonts w:ascii="Corbel" w:hAnsi="Corbel" w:cstheme="minorHAnsi"/>
              </w:rPr>
              <w:t xml:space="preserve"> </w:t>
            </w:r>
            <w:r w:rsidR="00A56BEA">
              <w:t xml:space="preserve">the First Nations training sector and the </w:t>
            </w:r>
            <w:r w:rsidR="00345796">
              <w:t>Department.</w:t>
            </w:r>
          </w:p>
          <w:p w14:paraId="2DAFD32C" w14:textId="18A46743" w:rsidR="002D52AE" w:rsidRPr="004C4F6B" w:rsidRDefault="002D52AE">
            <w:pPr>
              <w:rPr>
                <w:rFonts w:ascii="Corbel" w:hAnsi="Corbel"/>
              </w:rPr>
            </w:pPr>
          </w:p>
        </w:tc>
      </w:tr>
    </w:tbl>
    <w:p w14:paraId="18DFC023" w14:textId="77777777" w:rsidR="006E7DA3" w:rsidRDefault="006E7DA3" w:rsidP="002D52AE">
      <w:pPr>
        <w:rPr>
          <w:rFonts w:ascii="Corbel" w:eastAsia="Corbel" w:hAnsi="Corbel" w:cs="Corbel"/>
          <w:b/>
          <w:bCs/>
          <w:caps/>
          <w:color w:val="980033"/>
        </w:rPr>
        <w:sectPr w:rsidR="006E7DA3" w:rsidSect="004C4F6B">
          <w:pgSz w:w="11906" w:h="16838"/>
          <w:pgMar w:top="993" w:right="1440" w:bottom="709" w:left="1440" w:header="708" w:footer="253" w:gutter="0"/>
          <w:cols w:space="708"/>
          <w:docGrid w:linePitch="360"/>
        </w:sectPr>
      </w:pPr>
    </w:p>
    <w:p w14:paraId="6582A42B" w14:textId="77777777" w:rsidR="00FD3C4D" w:rsidRDefault="00FD3C4D" w:rsidP="00FD3C4D">
      <w:pPr>
        <w:pStyle w:val="ImplementationPlan1"/>
        <w:keepNext/>
        <w:numPr>
          <w:ilvl w:val="0"/>
          <w:numId w:val="0"/>
        </w:numPr>
        <w:outlineLvl w:val="1"/>
      </w:pPr>
      <w:r>
        <w:lastRenderedPageBreak/>
        <w:t>Milestones and payments – CLOSING THE GAP</w:t>
      </w:r>
    </w:p>
    <w:tbl>
      <w:tblPr>
        <w:tblStyle w:val="TableGrid"/>
        <w:tblW w:w="5000" w:type="pct"/>
        <w:tblLook w:val="04A0" w:firstRow="1" w:lastRow="0" w:firstColumn="1" w:lastColumn="0" w:noHBand="0" w:noVBand="1"/>
      </w:tblPr>
      <w:tblGrid>
        <w:gridCol w:w="3191"/>
        <w:gridCol w:w="5931"/>
        <w:gridCol w:w="2396"/>
        <w:gridCol w:w="2430"/>
      </w:tblGrid>
      <w:tr w:rsidR="00FD3C4D" w14:paraId="1358B3FB" w14:textId="77777777" w:rsidTr="00632799">
        <w:tc>
          <w:tcPr>
            <w:tcW w:w="1144" w:type="pct"/>
          </w:tcPr>
          <w:p w14:paraId="5FE104FF" w14:textId="311D28B1" w:rsidR="00FD3C4D" w:rsidRDefault="00FD3C4D">
            <w:pPr>
              <w:rPr>
                <w:rFonts w:ascii="Corbel" w:hAnsi="Corbel"/>
                <w:b/>
                <w:bCs/>
              </w:rPr>
            </w:pPr>
            <w:r>
              <w:rPr>
                <w:rFonts w:ascii="Corbel" w:hAnsi="Corbel"/>
                <w:b/>
                <w:bCs/>
              </w:rPr>
              <w:t>Milestone</w:t>
            </w:r>
          </w:p>
        </w:tc>
        <w:tc>
          <w:tcPr>
            <w:tcW w:w="2126" w:type="pct"/>
          </w:tcPr>
          <w:p w14:paraId="5689A2BF" w14:textId="46AEE5D1" w:rsidR="00FD3C4D" w:rsidRPr="00D015BE" w:rsidRDefault="00FD3C4D">
            <w:pPr>
              <w:rPr>
                <w:rFonts w:ascii="Corbel" w:hAnsi="Corbel"/>
                <w:b/>
                <w:bCs/>
              </w:rPr>
            </w:pPr>
            <w:r w:rsidRPr="00160190">
              <w:rPr>
                <w:rFonts w:ascii="Corbel" w:hAnsi="Corbel"/>
                <w:b/>
                <w:bCs/>
              </w:rPr>
              <w:t>Evidence</w:t>
            </w:r>
          </w:p>
        </w:tc>
        <w:tc>
          <w:tcPr>
            <w:tcW w:w="859" w:type="pct"/>
          </w:tcPr>
          <w:p w14:paraId="793559BE" w14:textId="3EB362C2" w:rsidR="00FD3C4D" w:rsidRDefault="00FD3C4D">
            <w:pPr>
              <w:rPr>
                <w:rFonts w:ascii="Corbel" w:hAnsi="Corbel"/>
                <w:b/>
                <w:bCs/>
              </w:rPr>
            </w:pPr>
            <w:r>
              <w:rPr>
                <w:rFonts w:ascii="Corbel" w:hAnsi="Corbel"/>
                <w:b/>
                <w:bCs/>
              </w:rPr>
              <w:t>Payment Value Up To (Commonwealth funded)</w:t>
            </w:r>
          </w:p>
        </w:tc>
        <w:tc>
          <w:tcPr>
            <w:tcW w:w="871" w:type="pct"/>
          </w:tcPr>
          <w:p w14:paraId="0EC0BE7E" w14:textId="02E09288" w:rsidR="00FD3C4D" w:rsidRDefault="00FD3C4D">
            <w:pPr>
              <w:rPr>
                <w:rFonts w:ascii="Corbel" w:hAnsi="Corbel"/>
                <w:b/>
                <w:bCs/>
              </w:rPr>
            </w:pPr>
            <w:r>
              <w:rPr>
                <w:rFonts w:ascii="Corbel" w:hAnsi="Corbel"/>
                <w:b/>
                <w:bCs/>
              </w:rPr>
              <w:t>Commonwealth reporting period</w:t>
            </w:r>
          </w:p>
        </w:tc>
      </w:tr>
      <w:tr w:rsidR="00FD3C4D" w14:paraId="6A52925A" w14:textId="77777777" w:rsidTr="00632DE6">
        <w:tc>
          <w:tcPr>
            <w:tcW w:w="1144" w:type="pct"/>
          </w:tcPr>
          <w:p w14:paraId="3B973253" w14:textId="77777777" w:rsidR="002F19A3" w:rsidRDefault="00FD3C4D">
            <w:pPr>
              <w:rPr>
                <w:rFonts w:ascii="Corbel" w:hAnsi="Corbel" w:cstheme="minorHAnsi"/>
                <w:sz w:val="20"/>
                <w:szCs w:val="20"/>
              </w:rPr>
            </w:pPr>
            <w:r w:rsidRPr="002F19A3">
              <w:rPr>
                <w:rFonts w:ascii="Corbel" w:hAnsi="Corbel" w:cstheme="minorHAnsi"/>
                <w:b/>
                <w:bCs/>
                <w:sz w:val="20"/>
                <w:szCs w:val="20"/>
              </w:rPr>
              <w:t>Milestone 1</w:t>
            </w:r>
            <w:r w:rsidRPr="00B10F6A">
              <w:rPr>
                <w:rFonts w:ascii="Corbel" w:hAnsi="Corbel" w:cstheme="minorHAnsi"/>
                <w:sz w:val="20"/>
                <w:szCs w:val="20"/>
              </w:rPr>
              <w:t>:</w:t>
            </w:r>
          </w:p>
          <w:p w14:paraId="4CFD4D3E" w14:textId="7C622E04" w:rsidR="00FD3C4D" w:rsidRPr="00B10F6A" w:rsidRDefault="00FD3C4D">
            <w:pPr>
              <w:rPr>
                <w:rFonts w:ascii="Corbel" w:hAnsi="Corbel"/>
                <w:sz w:val="20"/>
                <w:szCs w:val="20"/>
              </w:rPr>
            </w:pPr>
            <w:r w:rsidRPr="00B10F6A">
              <w:rPr>
                <w:rFonts w:ascii="Corbel" w:hAnsi="Corbel" w:cstheme="minorHAnsi"/>
                <w:sz w:val="20"/>
                <w:szCs w:val="20"/>
              </w:rPr>
              <w:t xml:space="preserve"> Initial payment on agreement of bilateral implementation plan </w:t>
            </w:r>
          </w:p>
        </w:tc>
        <w:tc>
          <w:tcPr>
            <w:tcW w:w="2126" w:type="pct"/>
          </w:tcPr>
          <w:p w14:paraId="2651A6C4" w14:textId="42944F9B" w:rsidR="00FD3C4D" w:rsidRPr="00B10F6A" w:rsidRDefault="00FD3C4D" w:rsidP="00F0783D">
            <w:pPr>
              <w:rPr>
                <w:rFonts w:ascii="Corbel" w:hAnsi="Corbel"/>
                <w:sz w:val="20"/>
                <w:szCs w:val="20"/>
              </w:rPr>
            </w:pPr>
            <w:r w:rsidRPr="00B10F6A">
              <w:rPr>
                <w:rFonts w:ascii="Corbel" w:hAnsi="Corbel" w:cstheme="minorHAnsi"/>
                <w:sz w:val="20"/>
                <w:szCs w:val="20"/>
              </w:rPr>
              <w:t>Bilateral implementation plan agreed with Commonwealth</w:t>
            </w:r>
            <w:r w:rsidR="00D03519">
              <w:rPr>
                <w:rFonts w:ascii="Corbel" w:hAnsi="Corbel" w:cstheme="minorHAnsi"/>
                <w:sz w:val="20"/>
                <w:szCs w:val="20"/>
              </w:rPr>
              <w:t>.</w:t>
            </w:r>
          </w:p>
        </w:tc>
        <w:tc>
          <w:tcPr>
            <w:tcW w:w="859" w:type="pct"/>
            <w:vAlign w:val="center"/>
          </w:tcPr>
          <w:p w14:paraId="71B8EE61" w14:textId="03B48BE6" w:rsidR="00FD3C4D" w:rsidRPr="00B10F6A" w:rsidRDefault="00EF0FFF" w:rsidP="00632799">
            <w:pPr>
              <w:jc w:val="right"/>
              <w:rPr>
                <w:rFonts w:ascii="Corbel" w:hAnsi="Corbel"/>
                <w:sz w:val="20"/>
                <w:szCs w:val="20"/>
              </w:rPr>
            </w:pPr>
            <w:r>
              <w:rPr>
                <w:rFonts w:ascii="Corbel" w:hAnsi="Corbel" w:cstheme="minorHAnsi"/>
                <w:sz w:val="20"/>
                <w:szCs w:val="20"/>
              </w:rPr>
              <w:t>$</w:t>
            </w:r>
            <w:r w:rsidR="00F0783D">
              <w:rPr>
                <w:rFonts w:ascii="Corbel" w:hAnsi="Corbel" w:cstheme="minorHAnsi"/>
                <w:sz w:val="20"/>
                <w:szCs w:val="20"/>
              </w:rPr>
              <w:t>2,</w:t>
            </w:r>
            <w:r w:rsidR="000D1ECF">
              <w:rPr>
                <w:rFonts w:ascii="Corbel" w:hAnsi="Corbel" w:cstheme="minorHAnsi"/>
                <w:sz w:val="20"/>
                <w:szCs w:val="20"/>
              </w:rPr>
              <w:t>19</w:t>
            </w:r>
            <w:r w:rsidR="00AB4FDB">
              <w:rPr>
                <w:rFonts w:ascii="Corbel" w:hAnsi="Corbel" w:cstheme="minorHAnsi"/>
                <w:sz w:val="20"/>
                <w:szCs w:val="20"/>
              </w:rPr>
              <w:t>4</w:t>
            </w:r>
            <w:r>
              <w:rPr>
                <w:rFonts w:ascii="Corbel" w:hAnsi="Corbel" w:cstheme="minorHAnsi"/>
                <w:sz w:val="20"/>
                <w:szCs w:val="20"/>
              </w:rPr>
              <w:t>,</w:t>
            </w:r>
            <w:r w:rsidR="00AB4FDB">
              <w:rPr>
                <w:rFonts w:ascii="Corbel" w:hAnsi="Corbel" w:cstheme="minorHAnsi"/>
                <w:sz w:val="20"/>
                <w:szCs w:val="20"/>
              </w:rPr>
              <w:t>7</w:t>
            </w:r>
            <w:r>
              <w:rPr>
                <w:rFonts w:ascii="Corbel" w:hAnsi="Corbel" w:cstheme="minorHAnsi"/>
                <w:sz w:val="20"/>
                <w:szCs w:val="20"/>
              </w:rPr>
              <w:t>00</w:t>
            </w:r>
            <w:r w:rsidR="00FD3C4D" w:rsidRPr="00B10F6A">
              <w:rPr>
                <w:rFonts w:ascii="Corbel" w:hAnsi="Corbel" w:cstheme="minorHAnsi"/>
                <w:sz w:val="20"/>
                <w:szCs w:val="20"/>
              </w:rPr>
              <w:t xml:space="preserve"> </w:t>
            </w:r>
          </w:p>
        </w:tc>
        <w:tc>
          <w:tcPr>
            <w:tcW w:w="871" w:type="pct"/>
            <w:vAlign w:val="center"/>
          </w:tcPr>
          <w:p w14:paraId="5E9DE477" w14:textId="7D16571E" w:rsidR="00FD3C4D" w:rsidRPr="00B10F6A" w:rsidRDefault="000E2BD2" w:rsidP="00C54D2C">
            <w:pPr>
              <w:jc w:val="center"/>
              <w:rPr>
                <w:rFonts w:ascii="Corbel" w:hAnsi="Corbel"/>
                <w:sz w:val="20"/>
                <w:szCs w:val="20"/>
              </w:rPr>
            </w:pPr>
            <w:r>
              <w:rPr>
                <w:rFonts w:ascii="Corbel" w:hAnsi="Corbel"/>
                <w:sz w:val="20"/>
                <w:szCs w:val="20"/>
              </w:rPr>
              <w:t>N/A</w:t>
            </w:r>
          </w:p>
        </w:tc>
      </w:tr>
      <w:tr w:rsidR="00081C88" w14:paraId="5DDBCE31" w14:textId="77777777" w:rsidTr="00C01DB8">
        <w:trPr>
          <w:trHeight w:val="841"/>
        </w:trPr>
        <w:tc>
          <w:tcPr>
            <w:tcW w:w="1144" w:type="pct"/>
          </w:tcPr>
          <w:p w14:paraId="12D7A7BD" w14:textId="5D676FD0" w:rsidR="00081C88" w:rsidRPr="002F19A3" w:rsidRDefault="00081C88">
            <w:pPr>
              <w:rPr>
                <w:rFonts w:ascii="Corbel" w:hAnsi="Corbel"/>
                <w:b/>
                <w:bCs/>
                <w:sz w:val="20"/>
                <w:szCs w:val="20"/>
              </w:rPr>
            </w:pPr>
            <w:r w:rsidRPr="002F19A3">
              <w:rPr>
                <w:rFonts w:ascii="Corbel" w:hAnsi="Corbel"/>
                <w:b/>
                <w:bCs/>
                <w:sz w:val="20"/>
                <w:szCs w:val="20"/>
              </w:rPr>
              <w:t xml:space="preserve">Milestone </w:t>
            </w:r>
            <w:r w:rsidR="00177CDB">
              <w:rPr>
                <w:rFonts w:ascii="Corbel" w:hAnsi="Corbel"/>
                <w:b/>
                <w:bCs/>
                <w:sz w:val="20"/>
                <w:szCs w:val="20"/>
              </w:rPr>
              <w:t>2</w:t>
            </w:r>
          </w:p>
          <w:p w14:paraId="44A5AC5F" w14:textId="67D5E5F4" w:rsidR="002F19A3" w:rsidRDefault="002F19A3">
            <w:pPr>
              <w:rPr>
                <w:rFonts w:ascii="Corbel" w:hAnsi="Corbel"/>
                <w:sz w:val="20"/>
                <w:szCs w:val="20"/>
              </w:rPr>
            </w:pPr>
            <w:r w:rsidRPr="00B10F6A">
              <w:rPr>
                <w:rFonts w:ascii="Corbel" w:hAnsi="Corbel"/>
                <w:sz w:val="20"/>
                <w:szCs w:val="20"/>
              </w:rPr>
              <w:t xml:space="preserve"> Commonwealth acceptance</w:t>
            </w:r>
            <w:r w:rsidR="00926F82">
              <w:rPr>
                <w:rFonts w:ascii="Corbel" w:hAnsi="Corbel"/>
                <w:sz w:val="20"/>
                <w:szCs w:val="20"/>
              </w:rPr>
              <w:t xml:space="preserve"> that </w:t>
            </w:r>
            <w:r w:rsidR="000E2BD2">
              <w:rPr>
                <w:rFonts w:ascii="Corbel" w:hAnsi="Corbel"/>
                <w:sz w:val="20"/>
                <w:szCs w:val="20"/>
              </w:rPr>
              <w:t>WA</w:t>
            </w:r>
            <w:r w:rsidR="00926F82">
              <w:rPr>
                <w:rFonts w:ascii="Corbel" w:hAnsi="Corbel"/>
                <w:sz w:val="20"/>
                <w:szCs w:val="20"/>
              </w:rPr>
              <w:t xml:space="preserve"> has</w:t>
            </w:r>
            <w:r w:rsidR="006521D2">
              <w:rPr>
                <w:rFonts w:ascii="Corbel" w:hAnsi="Corbel"/>
                <w:sz w:val="20"/>
                <w:szCs w:val="20"/>
              </w:rPr>
              <w:t xml:space="preserve"> developed </w:t>
            </w:r>
            <w:r>
              <w:rPr>
                <w:rFonts w:ascii="Corbel" w:hAnsi="Corbel"/>
                <w:sz w:val="20"/>
                <w:szCs w:val="20"/>
              </w:rPr>
              <w:t xml:space="preserve">a </w:t>
            </w:r>
            <w:r w:rsidR="008A5804">
              <w:rPr>
                <w:rFonts w:ascii="Corbel" w:hAnsi="Corbel"/>
                <w:sz w:val="20"/>
                <w:szCs w:val="20"/>
              </w:rPr>
              <w:t>Partnership Framework</w:t>
            </w:r>
            <w:r w:rsidR="00A24016">
              <w:rPr>
                <w:rFonts w:ascii="Corbel" w:hAnsi="Corbel"/>
                <w:sz w:val="20"/>
                <w:szCs w:val="20"/>
              </w:rPr>
              <w:t xml:space="preserve"> </w:t>
            </w:r>
            <w:r w:rsidR="00C814DB">
              <w:rPr>
                <w:rFonts w:ascii="Corbel" w:hAnsi="Corbel"/>
                <w:sz w:val="20"/>
                <w:szCs w:val="20"/>
              </w:rPr>
              <w:t xml:space="preserve">with </w:t>
            </w:r>
            <w:r w:rsidR="00F01564">
              <w:rPr>
                <w:rFonts w:ascii="Corbel" w:hAnsi="Corbel"/>
                <w:sz w:val="20"/>
                <w:szCs w:val="20"/>
              </w:rPr>
              <w:t>an</w:t>
            </w:r>
            <w:r w:rsidR="00F01564" w:rsidRPr="00F01564">
              <w:rPr>
                <w:rFonts w:ascii="Corbel" w:hAnsi="Corbel"/>
                <w:sz w:val="20"/>
                <w:szCs w:val="20"/>
              </w:rPr>
              <w:t xml:space="preserve"> activity</w:t>
            </w:r>
            <w:r w:rsidR="00F01564">
              <w:rPr>
                <w:rFonts w:ascii="Corbel" w:hAnsi="Corbel"/>
                <w:sz w:val="20"/>
                <w:szCs w:val="20"/>
              </w:rPr>
              <w:t>/project</w:t>
            </w:r>
            <w:r w:rsidR="00F01564" w:rsidRPr="00F01564">
              <w:rPr>
                <w:rFonts w:ascii="Corbel" w:hAnsi="Corbel"/>
                <w:sz w:val="20"/>
                <w:szCs w:val="20"/>
              </w:rPr>
              <w:t xml:space="preserve"> plan for NSA Closing the Gap measures in partnership with First Nations communities and organisations that specifies the deliverables to be achieved and associated timeframes. </w:t>
            </w:r>
          </w:p>
          <w:p w14:paraId="4E31DC42" w14:textId="3E910C6F" w:rsidR="00E46A53" w:rsidRPr="00F5694C" w:rsidRDefault="00E46A53" w:rsidP="00F5694C">
            <w:pPr>
              <w:pStyle w:val="paragraph"/>
              <w:spacing w:before="0" w:beforeAutospacing="0" w:after="0" w:afterAutospacing="0"/>
              <w:textAlignment w:val="baseline"/>
              <w:rPr>
                <w:rFonts w:ascii="Segoe UI" w:hAnsi="Segoe UI" w:cs="Segoe UI"/>
                <w:sz w:val="18"/>
                <w:szCs w:val="18"/>
              </w:rPr>
            </w:pPr>
          </w:p>
        </w:tc>
        <w:tc>
          <w:tcPr>
            <w:tcW w:w="2126" w:type="pct"/>
          </w:tcPr>
          <w:p w14:paraId="4498EAB7" w14:textId="259281F4" w:rsidR="004D7EA9" w:rsidRDefault="00A95EDD" w:rsidP="00F86591">
            <w:pPr>
              <w:autoSpaceDE w:val="0"/>
              <w:autoSpaceDN w:val="0"/>
              <w:adjustRightInd w:val="0"/>
              <w:rPr>
                <w:rFonts w:cstheme="minorHAnsi"/>
                <w:color w:val="000000"/>
                <w:kern w:val="0"/>
                <w:sz w:val="20"/>
                <w:szCs w:val="20"/>
              </w:rPr>
            </w:pPr>
            <w:r w:rsidRPr="00A95EDD">
              <w:rPr>
                <w:rFonts w:cstheme="minorHAnsi"/>
                <w:color w:val="000000"/>
                <w:kern w:val="0"/>
                <w:sz w:val="20"/>
                <w:szCs w:val="20"/>
              </w:rPr>
              <w:t>Report signed by WA senior official with responsibility for skills</w:t>
            </w:r>
            <w:r w:rsidR="004D7EA9">
              <w:rPr>
                <w:rFonts w:cstheme="minorHAnsi"/>
                <w:color w:val="000000"/>
                <w:kern w:val="0"/>
                <w:sz w:val="20"/>
                <w:szCs w:val="20"/>
              </w:rPr>
              <w:t xml:space="preserve"> </w:t>
            </w:r>
            <w:r w:rsidR="00596C73">
              <w:rPr>
                <w:rFonts w:cstheme="minorHAnsi"/>
                <w:color w:val="000000"/>
                <w:kern w:val="0"/>
                <w:sz w:val="20"/>
                <w:szCs w:val="20"/>
              </w:rPr>
              <w:t xml:space="preserve">that </w:t>
            </w:r>
            <w:r w:rsidR="004D7EA9" w:rsidRPr="004D7EA9">
              <w:rPr>
                <w:rFonts w:cstheme="minorHAnsi"/>
                <w:color w:val="000000"/>
                <w:kern w:val="0"/>
                <w:sz w:val="20"/>
                <w:szCs w:val="20"/>
              </w:rPr>
              <w:t>provides</w:t>
            </w:r>
            <w:r w:rsidR="00177CDB">
              <w:rPr>
                <w:rFonts w:cstheme="minorHAnsi"/>
                <w:color w:val="000000"/>
                <w:kern w:val="0"/>
                <w:sz w:val="20"/>
                <w:szCs w:val="20"/>
              </w:rPr>
              <w:t xml:space="preserve"> details and </w:t>
            </w:r>
            <w:r w:rsidR="004D7EA9" w:rsidRPr="004D7EA9">
              <w:rPr>
                <w:rFonts w:cstheme="minorHAnsi"/>
                <w:color w:val="000000"/>
                <w:kern w:val="0"/>
                <w:sz w:val="20"/>
                <w:szCs w:val="20"/>
              </w:rPr>
              <w:t>update</w:t>
            </w:r>
            <w:r w:rsidR="00A900F9">
              <w:rPr>
                <w:rFonts w:cstheme="minorHAnsi"/>
                <w:color w:val="000000"/>
                <w:kern w:val="0"/>
                <w:sz w:val="20"/>
                <w:szCs w:val="20"/>
              </w:rPr>
              <w:t>s</w:t>
            </w:r>
            <w:r w:rsidR="004D7EA9" w:rsidRPr="004D7EA9">
              <w:rPr>
                <w:rFonts w:cstheme="minorHAnsi"/>
                <w:color w:val="000000"/>
                <w:kern w:val="0"/>
                <w:sz w:val="20"/>
                <w:szCs w:val="20"/>
              </w:rPr>
              <w:t xml:space="preserve"> on progress implementing NSA Closing the Gap measures</w:t>
            </w:r>
            <w:r w:rsidR="00EE0369">
              <w:rPr>
                <w:rFonts w:cstheme="minorHAnsi"/>
                <w:color w:val="000000"/>
                <w:kern w:val="0"/>
                <w:sz w:val="20"/>
                <w:szCs w:val="20"/>
              </w:rPr>
              <w:t xml:space="preserve"> for the period of </w:t>
            </w:r>
            <w:r w:rsidR="0040108C">
              <w:rPr>
                <w:rFonts w:cstheme="minorHAnsi"/>
                <w:color w:val="000000"/>
                <w:kern w:val="0"/>
                <w:sz w:val="20"/>
                <w:szCs w:val="20"/>
              </w:rPr>
              <w:t>1 October</w:t>
            </w:r>
            <w:r w:rsidR="00EE0369">
              <w:rPr>
                <w:rFonts w:cstheme="minorHAnsi"/>
                <w:color w:val="000000"/>
                <w:kern w:val="0"/>
                <w:sz w:val="20"/>
                <w:szCs w:val="20"/>
              </w:rPr>
              <w:t xml:space="preserve"> 2025 to 31</w:t>
            </w:r>
            <w:r w:rsidR="005E508D">
              <w:rPr>
                <w:rFonts w:cstheme="minorHAnsi"/>
                <w:color w:val="000000"/>
                <w:kern w:val="0"/>
                <w:sz w:val="20"/>
                <w:szCs w:val="20"/>
              </w:rPr>
              <w:t> </w:t>
            </w:r>
            <w:r w:rsidR="00EE0369">
              <w:rPr>
                <w:rFonts w:cstheme="minorHAnsi"/>
                <w:color w:val="000000"/>
                <w:kern w:val="0"/>
                <w:sz w:val="20"/>
                <w:szCs w:val="20"/>
              </w:rPr>
              <w:t>March</w:t>
            </w:r>
            <w:r w:rsidR="00B909BF">
              <w:rPr>
                <w:rFonts w:cstheme="minorHAnsi"/>
                <w:color w:val="000000"/>
                <w:kern w:val="0"/>
                <w:sz w:val="20"/>
                <w:szCs w:val="20"/>
              </w:rPr>
              <w:t> </w:t>
            </w:r>
            <w:r w:rsidR="00EE0369">
              <w:rPr>
                <w:rFonts w:cstheme="minorHAnsi"/>
                <w:color w:val="000000"/>
                <w:kern w:val="0"/>
                <w:sz w:val="20"/>
                <w:szCs w:val="20"/>
              </w:rPr>
              <w:t>2026</w:t>
            </w:r>
            <w:r w:rsidR="00A900F9">
              <w:rPr>
                <w:rFonts w:cstheme="minorHAnsi"/>
                <w:color w:val="000000"/>
                <w:kern w:val="0"/>
                <w:sz w:val="20"/>
                <w:szCs w:val="20"/>
              </w:rPr>
              <w:t xml:space="preserve">, </w:t>
            </w:r>
            <w:r w:rsidR="00B909BF">
              <w:rPr>
                <w:rFonts w:cstheme="minorHAnsi"/>
                <w:color w:val="000000"/>
                <w:kern w:val="0"/>
                <w:sz w:val="20"/>
                <w:szCs w:val="20"/>
              </w:rPr>
              <w:t>and includes</w:t>
            </w:r>
            <w:r w:rsidR="00177CDB">
              <w:rPr>
                <w:rFonts w:cstheme="minorHAnsi"/>
                <w:color w:val="000000"/>
                <w:kern w:val="0"/>
                <w:sz w:val="20"/>
                <w:szCs w:val="20"/>
              </w:rPr>
              <w:t xml:space="preserve"> attachments and details of</w:t>
            </w:r>
            <w:r w:rsidR="004D7EA9">
              <w:rPr>
                <w:rFonts w:cstheme="minorHAnsi"/>
                <w:color w:val="000000"/>
                <w:kern w:val="0"/>
                <w:sz w:val="20"/>
                <w:szCs w:val="20"/>
              </w:rPr>
              <w:t xml:space="preserve">: </w:t>
            </w:r>
          </w:p>
          <w:p w14:paraId="3768FBC4" w14:textId="34F2584A" w:rsidR="00177CDB" w:rsidRDefault="00177CDB" w:rsidP="00177CDB">
            <w:pPr>
              <w:pStyle w:val="ListParagraph"/>
              <w:numPr>
                <w:ilvl w:val="0"/>
                <w:numId w:val="33"/>
              </w:numPr>
              <w:ind w:left="408"/>
              <w:rPr>
                <w:rFonts w:ascii="Corbel" w:hAnsi="Corbel"/>
                <w:sz w:val="20"/>
                <w:szCs w:val="20"/>
              </w:rPr>
            </w:pPr>
            <w:r>
              <w:rPr>
                <w:rFonts w:ascii="Corbel" w:hAnsi="Corbel"/>
                <w:sz w:val="20"/>
                <w:szCs w:val="20"/>
              </w:rPr>
              <w:t xml:space="preserve">how the </w:t>
            </w:r>
            <w:r w:rsidRPr="00081C88">
              <w:rPr>
                <w:rFonts w:ascii="Corbel" w:hAnsi="Corbel"/>
                <w:sz w:val="20"/>
                <w:szCs w:val="20"/>
              </w:rPr>
              <w:t>formalised partnership arrangements with AHCWA and CASWA</w:t>
            </w:r>
            <w:r>
              <w:rPr>
                <w:rFonts w:ascii="Corbel" w:hAnsi="Corbel"/>
                <w:sz w:val="20"/>
                <w:szCs w:val="20"/>
              </w:rPr>
              <w:t xml:space="preserve"> w</w:t>
            </w:r>
            <w:r w:rsidR="0040108C">
              <w:rPr>
                <w:rFonts w:ascii="Corbel" w:hAnsi="Corbel"/>
                <w:sz w:val="20"/>
                <w:szCs w:val="20"/>
              </w:rPr>
              <w:t>ere</w:t>
            </w:r>
            <w:r>
              <w:rPr>
                <w:rFonts w:ascii="Corbel" w:hAnsi="Corbel"/>
                <w:sz w:val="20"/>
                <w:szCs w:val="20"/>
              </w:rPr>
              <w:t xml:space="preserve"> developed</w:t>
            </w:r>
          </w:p>
          <w:p w14:paraId="6BE56860" w14:textId="77777777" w:rsidR="00177CDB" w:rsidRPr="006368D4" w:rsidRDefault="00177CDB" w:rsidP="00177CDB">
            <w:pPr>
              <w:pStyle w:val="ListParagraph"/>
              <w:numPr>
                <w:ilvl w:val="0"/>
                <w:numId w:val="33"/>
              </w:numPr>
              <w:ind w:left="408"/>
              <w:rPr>
                <w:rFonts w:ascii="Corbel" w:hAnsi="Corbel"/>
                <w:sz w:val="20"/>
                <w:szCs w:val="20"/>
              </w:rPr>
            </w:pPr>
            <w:r w:rsidRPr="006368D4">
              <w:rPr>
                <w:rFonts w:ascii="Corbel" w:hAnsi="Corbel"/>
                <w:sz w:val="20"/>
                <w:szCs w:val="20"/>
              </w:rPr>
              <w:t>governance arrangements supporting the operation of the partnership  </w:t>
            </w:r>
          </w:p>
          <w:p w14:paraId="4D7034C6" w14:textId="77777777" w:rsidR="00177CDB" w:rsidRPr="00C01DB8" w:rsidRDefault="00177CDB" w:rsidP="00177CDB">
            <w:pPr>
              <w:pStyle w:val="ListParagraph"/>
              <w:numPr>
                <w:ilvl w:val="0"/>
                <w:numId w:val="33"/>
              </w:numPr>
              <w:ind w:left="408"/>
              <w:rPr>
                <w:rFonts w:ascii="Corbel" w:hAnsi="Corbel"/>
                <w:sz w:val="20"/>
                <w:szCs w:val="20"/>
              </w:rPr>
            </w:pPr>
            <w:r w:rsidRPr="00C01DB8">
              <w:rPr>
                <w:rFonts w:ascii="Corbel" w:hAnsi="Corbel"/>
                <w:sz w:val="20"/>
                <w:szCs w:val="20"/>
              </w:rPr>
              <w:t>engagement of an Aboriginal consultant</w:t>
            </w:r>
          </w:p>
          <w:p w14:paraId="40D1C3BA" w14:textId="650D98BB" w:rsidR="00177CDB" w:rsidRDefault="00A900F9" w:rsidP="00177CDB">
            <w:pPr>
              <w:pStyle w:val="ListParagraph"/>
              <w:numPr>
                <w:ilvl w:val="0"/>
                <w:numId w:val="33"/>
              </w:numPr>
              <w:ind w:left="408"/>
              <w:rPr>
                <w:rFonts w:ascii="Corbel" w:hAnsi="Corbel"/>
                <w:sz w:val="20"/>
                <w:szCs w:val="20"/>
              </w:rPr>
            </w:pPr>
            <w:r>
              <w:rPr>
                <w:rFonts w:ascii="Corbel" w:hAnsi="Corbel"/>
                <w:sz w:val="20"/>
                <w:szCs w:val="20"/>
              </w:rPr>
              <w:t xml:space="preserve">a </w:t>
            </w:r>
            <w:r w:rsidR="00177CDB" w:rsidRPr="00C01DB8">
              <w:rPr>
                <w:rFonts w:ascii="Corbel" w:hAnsi="Corbel"/>
                <w:sz w:val="20"/>
                <w:szCs w:val="20"/>
              </w:rPr>
              <w:t xml:space="preserve">stakeholder scoping document </w:t>
            </w:r>
          </w:p>
          <w:p w14:paraId="613DB220" w14:textId="5031EE1E" w:rsidR="00177CDB" w:rsidRDefault="00A95EDD" w:rsidP="00177CDB">
            <w:pPr>
              <w:pStyle w:val="ListParagraph"/>
              <w:numPr>
                <w:ilvl w:val="0"/>
                <w:numId w:val="33"/>
              </w:numPr>
              <w:ind w:left="408"/>
              <w:rPr>
                <w:rFonts w:ascii="Corbel" w:hAnsi="Corbel"/>
                <w:sz w:val="20"/>
                <w:szCs w:val="20"/>
              </w:rPr>
            </w:pPr>
            <w:r w:rsidRPr="00C01DB8">
              <w:rPr>
                <w:rFonts w:ascii="Corbel" w:hAnsi="Corbel"/>
                <w:sz w:val="20"/>
                <w:szCs w:val="20"/>
              </w:rPr>
              <w:t xml:space="preserve">evidence of </w:t>
            </w:r>
            <w:r w:rsidR="00582BF6" w:rsidRPr="00C01DB8">
              <w:rPr>
                <w:rFonts w:ascii="Corbel" w:hAnsi="Corbel"/>
                <w:sz w:val="20"/>
                <w:szCs w:val="20"/>
              </w:rPr>
              <w:t xml:space="preserve">Partnership </w:t>
            </w:r>
            <w:r w:rsidR="00177CDB" w:rsidRPr="00C01DB8">
              <w:rPr>
                <w:rFonts w:ascii="Corbel" w:hAnsi="Corbel"/>
                <w:sz w:val="20"/>
                <w:szCs w:val="20"/>
              </w:rPr>
              <w:t xml:space="preserve">consultation documentation including schedule and process </w:t>
            </w:r>
          </w:p>
          <w:p w14:paraId="7622ADA1" w14:textId="0B343062" w:rsidR="000369C7" w:rsidRPr="00C01DB8" w:rsidRDefault="00FF4EAC" w:rsidP="00177CDB">
            <w:pPr>
              <w:pStyle w:val="ListParagraph"/>
              <w:numPr>
                <w:ilvl w:val="0"/>
                <w:numId w:val="33"/>
              </w:numPr>
              <w:ind w:left="408"/>
              <w:rPr>
                <w:rFonts w:ascii="Corbel" w:hAnsi="Corbel"/>
                <w:sz w:val="20"/>
                <w:szCs w:val="20"/>
              </w:rPr>
            </w:pPr>
            <w:r>
              <w:rPr>
                <w:rFonts w:ascii="Corbel" w:hAnsi="Corbel"/>
                <w:sz w:val="20"/>
                <w:szCs w:val="20"/>
              </w:rPr>
              <w:t xml:space="preserve">the Partnership </w:t>
            </w:r>
            <w:r w:rsidR="00582BF6" w:rsidRPr="00C01DB8">
              <w:rPr>
                <w:rFonts w:ascii="Corbel" w:hAnsi="Corbel"/>
                <w:sz w:val="20"/>
                <w:szCs w:val="20"/>
              </w:rPr>
              <w:t xml:space="preserve">Framework developed in collaboration with </w:t>
            </w:r>
            <w:r w:rsidR="00166E41" w:rsidRPr="00C01DB8">
              <w:rPr>
                <w:rFonts w:ascii="Corbel" w:hAnsi="Corbel"/>
                <w:sz w:val="20"/>
                <w:szCs w:val="20"/>
              </w:rPr>
              <w:t xml:space="preserve">the </w:t>
            </w:r>
            <w:r w:rsidR="00582BF6" w:rsidRPr="00C01DB8">
              <w:rPr>
                <w:rFonts w:ascii="Corbel" w:hAnsi="Corbel"/>
                <w:sz w:val="20"/>
                <w:szCs w:val="20"/>
              </w:rPr>
              <w:t xml:space="preserve">First Nations </w:t>
            </w:r>
            <w:r w:rsidR="00166E41" w:rsidRPr="00C01DB8">
              <w:rPr>
                <w:rFonts w:ascii="Corbel" w:hAnsi="Corbel"/>
                <w:sz w:val="20"/>
                <w:szCs w:val="20"/>
              </w:rPr>
              <w:t>Training sector</w:t>
            </w:r>
            <w:r w:rsidR="00E36FDC" w:rsidRPr="00C01DB8">
              <w:rPr>
                <w:rFonts w:ascii="Corbel" w:hAnsi="Corbel"/>
                <w:sz w:val="20"/>
                <w:szCs w:val="20"/>
              </w:rPr>
              <w:t xml:space="preserve"> </w:t>
            </w:r>
            <w:r w:rsidR="000369C7" w:rsidRPr="00C01DB8">
              <w:rPr>
                <w:rFonts w:ascii="Corbel" w:hAnsi="Corbel"/>
                <w:sz w:val="20"/>
                <w:szCs w:val="20"/>
              </w:rPr>
              <w:t xml:space="preserve"> </w:t>
            </w:r>
          </w:p>
          <w:p w14:paraId="4B30B5B0" w14:textId="61ED76C2" w:rsidR="00BC3CCC" w:rsidRDefault="000369C7" w:rsidP="006521D2">
            <w:pPr>
              <w:pStyle w:val="ListParagraph"/>
              <w:numPr>
                <w:ilvl w:val="0"/>
                <w:numId w:val="33"/>
              </w:numPr>
              <w:ind w:left="408"/>
              <w:rPr>
                <w:rFonts w:ascii="Corbel" w:hAnsi="Corbel"/>
                <w:sz w:val="20"/>
                <w:szCs w:val="20"/>
              </w:rPr>
            </w:pPr>
            <w:r w:rsidRPr="006521D2">
              <w:rPr>
                <w:rFonts w:ascii="Corbel" w:hAnsi="Corbel"/>
                <w:sz w:val="20"/>
                <w:szCs w:val="20"/>
              </w:rPr>
              <w:t>N</w:t>
            </w:r>
            <w:r w:rsidRPr="000369C7">
              <w:rPr>
                <w:rFonts w:ascii="Corbel" w:hAnsi="Corbel"/>
                <w:sz w:val="20"/>
                <w:szCs w:val="20"/>
              </w:rPr>
              <w:t>SA Closing the Gap measures activity plan, for Commonwealth approval</w:t>
            </w:r>
            <w:r w:rsidR="00596C73">
              <w:rPr>
                <w:rFonts w:ascii="Corbel" w:hAnsi="Corbel"/>
                <w:sz w:val="20"/>
                <w:szCs w:val="20"/>
              </w:rPr>
              <w:t>.</w:t>
            </w:r>
            <w:r w:rsidRPr="000369C7">
              <w:rPr>
                <w:rFonts w:ascii="Corbel" w:hAnsi="Corbel"/>
                <w:sz w:val="20"/>
                <w:szCs w:val="20"/>
              </w:rPr>
              <w:t> </w:t>
            </w:r>
          </w:p>
          <w:p w14:paraId="3D26C1FE" w14:textId="77777777" w:rsidR="00C8545F" w:rsidRPr="00C8545F" w:rsidRDefault="00254A3F" w:rsidP="00E36FDC">
            <w:pPr>
              <w:pStyle w:val="ListParagraph"/>
              <w:numPr>
                <w:ilvl w:val="0"/>
                <w:numId w:val="33"/>
              </w:numPr>
              <w:ind w:left="408"/>
              <w:rPr>
                <w:rFonts w:ascii="Corbel" w:hAnsi="Corbel"/>
                <w:sz w:val="20"/>
                <w:szCs w:val="20"/>
              </w:rPr>
            </w:pPr>
            <w:r w:rsidRPr="00254A3F">
              <w:rPr>
                <w:rFonts w:ascii="Corbel" w:hAnsi="Corbel"/>
                <w:sz w:val="20"/>
                <w:szCs w:val="20"/>
              </w:rPr>
              <w:t>evidence of First Nations communities and organisations engagement in developing and support for the activity plan </w:t>
            </w:r>
          </w:p>
          <w:p w14:paraId="784E06BF" w14:textId="72EB04DF" w:rsidR="00201F5F" w:rsidRDefault="00201F5F" w:rsidP="00E36FDC">
            <w:pPr>
              <w:pStyle w:val="ListParagraph"/>
              <w:numPr>
                <w:ilvl w:val="0"/>
                <w:numId w:val="33"/>
              </w:numPr>
              <w:ind w:left="408"/>
              <w:rPr>
                <w:rFonts w:ascii="Corbel" w:hAnsi="Corbel"/>
                <w:sz w:val="20"/>
                <w:szCs w:val="20"/>
              </w:rPr>
            </w:pPr>
            <w:r w:rsidRPr="00254A3F">
              <w:rPr>
                <w:rFonts w:ascii="Corbel" w:hAnsi="Corbel"/>
                <w:sz w:val="20"/>
                <w:szCs w:val="20"/>
              </w:rPr>
              <w:t>agreed performance indicators  </w:t>
            </w:r>
          </w:p>
          <w:p w14:paraId="7669DD7C" w14:textId="6947888A" w:rsidR="00E36FDC" w:rsidRDefault="00E36FDC" w:rsidP="00E36FDC">
            <w:pPr>
              <w:pStyle w:val="ListParagraph"/>
              <w:numPr>
                <w:ilvl w:val="0"/>
                <w:numId w:val="33"/>
              </w:numPr>
              <w:ind w:left="408"/>
              <w:rPr>
                <w:rFonts w:ascii="Corbel" w:hAnsi="Corbel"/>
                <w:sz w:val="20"/>
                <w:szCs w:val="20"/>
              </w:rPr>
            </w:pPr>
            <w:r w:rsidRPr="00E36FDC">
              <w:rPr>
                <w:rFonts w:ascii="Corbel" w:hAnsi="Corbel"/>
                <w:sz w:val="20"/>
                <w:szCs w:val="20"/>
              </w:rPr>
              <w:t xml:space="preserve">timelines and sequencing of future </w:t>
            </w:r>
            <w:r w:rsidR="00582BF6">
              <w:rPr>
                <w:rFonts w:ascii="Corbel" w:hAnsi="Corbel"/>
                <w:sz w:val="20"/>
                <w:szCs w:val="20"/>
              </w:rPr>
              <w:t>strategies</w:t>
            </w:r>
            <w:r w:rsidR="00582BF6" w:rsidRPr="00E36FDC">
              <w:rPr>
                <w:rFonts w:ascii="Corbel" w:hAnsi="Corbel"/>
                <w:sz w:val="20"/>
                <w:szCs w:val="20"/>
              </w:rPr>
              <w:t xml:space="preserve"> </w:t>
            </w:r>
          </w:p>
          <w:p w14:paraId="33C1B919" w14:textId="2A241B7B" w:rsidR="00201F5F" w:rsidRPr="00254A3F" w:rsidRDefault="00F04765" w:rsidP="00201F5F">
            <w:pPr>
              <w:pStyle w:val="ListParagraph"/>
              <w:numPr>
                <w:ilvl w:val="0"/>
                <w:numId w:val="33"/>
              </w:numPr>
              <w:ind w:left="408"/>
              <w:rPr>
                <w:rFonts w:ascii="Corbel" w:hAnsi="Corbel"/>
                <w:sz w:val="20"/>
                <w:szCs w:val="20"/>
              </w:rPr>
            </w:pPr>
            <w:r>
              <w:rPr>
                <w:rFonts w:ascii="Corbel" w:hAnsi="Corbel"/>
                <w:sz w:val="20"/>
                <w:szCs w:val="20"/>
              </w:rPr>
              <w:t xml:space="preserve">commitment to </w:t>
            </w:r>
            <w:r w:rsidR="00201F5F" w:rsidRPr="00254A3F">
              <w:rPr>
                <w:rFonts w:ascii="Corbel" w:hAnsi="Corbel"/>
                <w:sz w:val="20"/>
                <w:szCs w:val="20"/>
              </w:rPr>
              <w:t>publication of the activity plan</w:t>
            </w:r>
            <w:r>
              <w:rPr>
                <w:rFonts w:ascii="Corbel" w:hAnsi="Corbel"/>
                <w:sz w:val="20"/>
                <w:szCs w:val="20"/>
              </w:rPr>
              <w:t>, once approved</w:t>
            </w:r>
            <w:r w:rsidR="00596C73">
              <w:rPr>
                <w:rFonts w:ascii="Corbel" w:hAnsi="Corbel"/>
                <w:sz w:val="20"/>
                <w:szCs w:val="20"/>
              </w:rPr>
              <w:t xml:space="preserve"> by the Commonwealth</w:t>
            </w:r>
            <w:r w:rsidR="00201F5F" w:rsidRPr="00254A3F">
              <w:rPr>
                <w:rFonts w:ascii="Corbel" w:hAnsi="Corbel"/>
                <w:sz w:val="20"/>
                <w:szCs w:val="20"/>
              </w:rPr>
              <w:t>, and </w:t>
            </w:r>
          </w:p>
          <w:p w14:paraId="69DBA76A" w14:textId="047D9D4C" w:rsidR="00081C88" w:rsidRPr="00B10F6A" w:rsidRDefault="00E36FDC" w:rsidP="00E36FDC">
            <w:pPr>
              <w:pStyle w:val="ListParagraph"/>
              <w:numPr>
                <w:ilvl w:val="0"/>
                <w:numId w:val="33"/>
              </w:numPr>
              <w:ind w:left="408"/>
              <w:rPr>
                <w:rFonts w:ascii="Corbel" w:hAnsi="Corbel"/>
                <w:sz w:val="20"/>
                <w:szCs w:val="20"/>
              </w:rPr>
            </w:pPr>
            <w:r w:rsidRPr="00E36FDC">
              <w:rPr>
                <w:rFonts w:ascii="Corbel" w:hAnsi="Corbel"/>
                <w:sz w:val="20"/>
                <w:szCs w:val="20"/>
              </w:rPr>
              <w:t>evaluation arrangements over the remainder of the NSA</w:t>
            </w:r>
            <w:r w:rsidR="00596C73">
              <w:rPr>
                <w:rFonts w:ascii="Corbel" w:hAnsi="Corbel"/>
                <w:sz w:val="20"/>
                <w:szCs w:val="20"/>
              </w:rPr>
              <w:t>.</w:t>
            </w:r>
          </w:p>
        </w:tc>
        <w:tc>
          <w:tcPr>
            <w:tcW w:w="859" w:type="pct"/>
            <w:vAlign w:val="center"/>
          </w:tcPr>
          <w:p w14:paraId="2AB28CBD" w14:textId="25A0FDB9" w:rsidR="00081C88" w:rsidRPr="00B10F6A" w:rsidRDefault="00F01D07" w:rsidP="00632799">
            <w:pPr>
              <w:jc w:val="right"/>
              <w:rPr>
                <w:rFonts w:ascii="Corbel" w:hAnsi="Corbel"/>
                <w:sz w:val="20"/>
                <w:szCs w:val="20"/>
              </w:rPr>
            </w:pPr>
            <w:r>
              <w:rPr>
                <w:rFonts w:ascii="Corbel" w:hAnsi="Corbel"/>
                <w:sz w:val="20"/>
                <w:szCs w:val="20"/>
              </w:rPr>
              <w:t>$</w:t>
            </w:r>
            <w:r w:rsidR="00177CDB">
              <w:rPr>
                <w:rFonts w:ascii="Corbel" w:hAnsi="Corbel"/>
                <w:sz w:val="20"/>
                <w:szCs w:val="20"/>
              </w:rPr>
              <w:t>2,</w:t>
            </w:r>
            <w:r w:rsidR="00354BD9">
              <w:rPr>
                <w:rFonts w:ascii="Corbel" w:hAnsi="Corbel"/>
                <w:sz w:val="20"/>
                <w:szCs w:val="20"/>
              </w:rPr>
              <w:t>80</w:t>
            </w:r>
            <w:r w:rsidR="00130F74">
              <w:rPr>
                <w:rFonts w:ascii="Corbel" w:hAnsi="Corbel"/>
                <w:sz w:val="20"/>
                <w:szCs w:val="20"/>
              </w:rPr>
              <w:t>2</w:t>
            </w:r>
            <w:r w:rsidR="00354BD9">
              <w:rPr>
                <w:rFonts w:ascii="Corbel" w:hAnsi="Corbel"/>
                <w:sz w:val="20"/>
                <w:szCs w:val="20"/>
              </w:rPr>
              <w:t>,</w:t>
            </w:r>
            <w:r w:rsidR="00312678">
              <w:rPr>
                <w:rFonts w:ascii="Corbel" w:hAnsi="Corbel"/>
                <w:sz w:val="20"/>
                <w:szCs w:val="20"/>
              </w:rPr>
              <w:t>3</w:t>
            </w:r>
            <w:r w:rsidR="00354BD9">
              <w:rPr>
                <w:rFonts w:ascii="Corbel" w:hAnsi="Corbel"/>
                <w:sz w:val="20"/>
                <w:szCs w:val="20"/>
              </w:rPr>
              <w:t>00</w:t>
            </w:r>
          </w:p>
        </w:tc>
        <w:tc>
          <w:tcPr>
            <w:tcW w:w="871" w:type="pct"/>
            <w:vAlign w:val="center"/>
          </w:tcPr>
          <w:p w14:paraId="1ECDF279" w14:textId="54405A39" w:rsidR="00081C88" w:rsidRPr="00B10F6A" w:rsidRDefault="002E1A01" w:rsidP="00C54D2C">
            <w:pPr>
              <w:jc w:val="center"/>
              <w:rPr>
                <w:rFonts w:ascii="Corbel" w:hAnsi="Corbel"/>
                <w:sz w:val="20"/>
                <w:szCs w:val="20"/>
              </w:rPr>
            </w:pPr>
            <w:r>
              <w:rPr>
                <w:rFonts w:ascii="Corbel" w:hAnsi="Corbel"/>
                <w:sz w:val="20"/>
                <w:szCs w:val="20"/>
              </w:rPr>
              <w:t>31 March 2026</w:t>
            </w:r>
          </w:p>
        </w:tc>
      </w:tr>
      <w:tr w:rsidR="00632799" w14:paraId="477F7506" w14:textId="77777777" w:rsidTr="00632DE6">
        <w:trPr>
          <w:trHeight w:val="1408"/>
        </w:trPr>
        <w:tc>
          <w:tcPr>
            <w:tcW w:w="1144" w:type="pct"/>
          </w:tcPr>
          <w:p w14:paraId="0958EB54" w14:textId="6C10791F" w:rsidR="00632799" w:rsidRDefault="00632799" w:rsidP="00632799">
            <w:pPr>
              <w:rPr>
                <w:rFonts w:ascii="Corbel" w:hAnsi="Corbel"/>
                <w:b/>
                <w:bCs/>
                <w:sz w:val="20"/>
                <w:szCs w:val="20"/>
              </w:rPr>
            </w:pPr>
            <w:r>
              <w:rPr>
                <w:rFonts w:ascii="Corbel" w:hAnsi="Corbel"/>
                <w:b/>
                <w:bCs/>
                <w:sz w:val="20"/>
                <w:szCs w:val="20"/>
              </w:rPr>
              <w:t xml:space="preserve">Milestone </w:t>
            </w:r>
            <w:r w:rsidR="00177CDB">
              <w:rPr>
                <w:rFonts w:ascii="Corbel" w:hAnsi="Corbel"/>
                <w:b/>
                <w:bCs/>
                <w:sz w:val="20"/>
                <w:szCs w:val="20"/>
              </w:rPr>
              <w:t>3</w:t>
            </w:r>
          </w:p>
          <w:p w14:paraId="2199FEB6" w14:textId="5E557C8D" w:rsidR="00A2545D" w:rsidRDefault="006521D2" w:rsidP="00632799">
            <w:pPr>
              <w:rPr>
                <w:rFonts w:ascii="Corbel" w:hAnsi="Corbel"/>
                <w:b/>
                <w:bCs/>
                <w:sz w:val="20"/>
                <w:szCs w:val="20"/>
              </w:rPr>
            </w:pPr>
            <w:r>
              <w:rPr>
                <w:rFonts w:ascii="Corbel" w:hAnsi="Corbel"/>
                <w:sz w:val="20"/>
                <w:szCs w:val="20"/>
              </w:rPr>
              <w:t>Commonwealth acceptance that</w:t>
            </w:r>
            <w:r w:rsidR="00395D0A">
              <w:rPr>
                <w:rFonts w:ascii="Corbel" w:hAnsi="Corbel"/>
                <w:sz w:val="20"/>
                <w:szCs w:val="20"/>
              </w:rPr>
              <w:t xml:space="preserve"> </w:t>
            </w:r>
            <w:r w:rsidR="00C8545F">
              <w:rPr>
                <w:rFonts w:ascii="Corbel" w:hAnsi="Corbel"/>
                <w:sz w:val="20"/>
                <w:szCs w:val="20"/>
              </w:rPr>
              <w:t>WA</w:t>
            </w:r>
            <w:r w:rsidR="00395D0A">
              <w:rPr>
                <w:rFonts w:ascii="Corbel" w:hAnsi="Corbel"/>
                <w:sz w:val="20"/>
                <w:szCs w:val="20"/>
              </w:rPr>
              <w:t xml:space="preserve"> </w:t>
            </w:r>
            <w:r w:rsidR="00203E35">
              <w:rPr>
                <w:rFonts w:ascii="Corbel" w:hAnsi="Corbel"/>
                <w:sz w:val="20"/>
                <w:szCs w:val="20"/>
              </w:rPr>
              <w:t>is implementing</w:t>
            </w:r>
            <w:r w:rsidR="00395D0A">
              <w:rPr>
                <w:rFonts w:ascii="Corbel" w:hAnsi="Corbel"/>
                <w:sz w:val="20"/>
                <w:szCs w:val="20"/>
              </w:rPr>
              <w:t xml:space="preserve"> TAFE</w:t>
            </w:r>
            <w:r w:rsidR="00502F07">
              <w:rPr>
                <w:rFonts w:ascii="Corbel" w:hAnsi="Corbel"/>
                <w:sz w:val="20"/>
                <w:szCs w:val="20"/>
              </w:rPr>
              <w:t>-</w:t>
            </w:r>
            <w:r w:rsidR="00395D0A">
              <w:rPr>
                <w:rFonts w:ascii="Corbel" w:hAnsi="Corbel"/>
                <w:sz w:val="20"/>
                <w:szCs w:val="20"/>
              </w:rPr>
              <w:t xml:space="preserve">ACCO Partnership arrangements </w:t>
            </w:r>
            <w:r w:rsidR="00502F07">
              <w:rPr>
                <w:rFonts w:ascii="Corbel" w:hAnsi="Corbel"/>
                <w:sz w:val="20"/>
                <w:szCs w:val="20"/>
              </w:rPr>
              <w:t xml:space="preserve">activities in accordance </w:t>
            </w:r>
            <w:r w:rsidR="00E82625">
              <w:rPr>
                <w:rFonts w:ascii="Corbel" w:hAnsi="Corbel"/>
                <w:sz w:val="20"/>
                <w:szCs w:val="20"/>
              </w:rPr>
              <w:t>with</w:t>
            </w:r>
            <w:r w:rsidR="00EF20F4">
              <w:rPr>
                <w:rFonts w:ascii="Corbel" w:hAnsi="Corbel"/>
                <w:sz w:val="20"/>
                <w:szCs w:val="20"/>
              </w:rPr>
              <w:t xml:space="preserve"> approved </w:t>
            </w:r>
            <w:r w:rsidR="00E82625">
              <w:rPr>
                <w:rFonts w:ascii="Corbel" w:hAnsi="Corbel"/>
                <w:sz w:val="20"/>
                <w:szCs w:val="20"/>
              </w:rPr>
              <w:lastRenderedPageBreak/>
              <w:t>activity plan</w:t>
            </w:r>
            <w:r w:rsidR="00C8554D">
              <w:rPr>
                <w:rFonts w:ascii="Corbel" w:hAnsi="Corbel"/>
                <w:sz w:val="20"/>
                <w:szCs w:val="20"/>
              </w:rPr>
              <w:t xml:space="preserve"> (agreed </w:t>
            </w:r>
            <w:r w:rsidR="00060CE1">
              <w:rPr>
                <w:rFonts w:ascii="Corbel" w:hAnsi="Corbel"/>
                <w:sz w:val="20"/>
                <w:szCs w:val="20"/>
              </w:rPr>
              <w:t>under</w:t>
            </w:r>
            <w:r w:rsidR="00C8554D">
              <w:rPr>
                <w:rFonts w:ascii="Corbel" w:hAnsi="Corbel"/>
                <w:sz w:val="20"/>
                <w:szCs w:val="20"/>
              </w:rPr>
              <w:t xml:space="preserve"> Milestone 3)</w:t>
            </w:r>
            <w:r w:rsidR="00E82625">
              <w:rPr>
                <w:rFonts w:ascii="Corbel" w:hAnsi="Corbel"/>
                <w:sz w:val="20"/>
                <w:szCs w:val="20"/>
              </w:rPr>
              <w:t xml:space="preserve"> </w:t>
            </w:r>
          </w:p>
          <w:p w14:paraId="1F947645" w14:textId="2880F48C" w:rsidR="00A2545D" w:rsidRPr="002F19A3" w:rsidRDefault="00A2545D" w:rsidP="00632799">
            <w:pPr>
              <w:rPr>
                <w:rFonts w:ascii="Corbel" w:hAnsi="Corbel"/>
                <w:b/>
                <w:bCs/>
                <w:sz w:val="20"/>
                <w:szCs w:val="20"/>
              </w:rPr>
            </w:pPr>
          </w:p>
        </w:tc>
        <w:tc>
          <w:tcPr>
            <w:tcW w:w="2126" w:type="pct"/>
          </w:tcPr>
          <w:p w14:paraId="38AA47BD" w14:textId="79CEF2A4" w:rsidR="002C4597" w:rsidRDefault="00632799" w:rsidP="00632799">
            <w:pPr>
              <w:autoSpaceDE w:val="0"/>
              <w:autoSpaceDN w:val="0"/>
              <w:adjustRightInd w:val="0"/>
              <w:rPr>
                <w:rFonts w:cstheme="minorHAnsi"/>
                <w:color w:val="000000"/>
                <w:kern w:val="0"/>
                <w:sz w:val="20"/>
                <w:szCs w:val="20"/>
              </w:rPr>
            </w:pPr>
            <w:r>
              <w:rPr>
                <w:rFonts w:cstheme="minorHAnsi"/>
                <w:color w:val="000000"/>
                <w:kern w:val="0"/>
                <w:sz w:val="20"/>
                <w:szCs w:val="20"/>
              </w:rPr>
              <w:lastRenderedPageBreak/>
              <w:t>P</w:t>
            </w:r>
            <w:r w:rsidRPr="0085422D">
              <w:rPr>
                <w:rFonts w:cstheme="minorHAnsi"/>
                <w:color w:val="000000"/>
                <w:kern w:val="0"/>
                <w:sz w:val="20"/>
                <w:szCs w:val="20"/>
              </w:rPr>
              <w:t xml:space="preserve">rogress report signed by relevant </w:t>
            </w:r>
            <w:r>
              <w:rPr>
                <w:rFonts w:cstheme="minorHAnsi"/>
                <w:color w:val="000000"/>
                <w:kern w:val="0"/>
                <w:sz w:val="20"/>
                <w:szCs w:val="20"/>
              </w:rPr>
              <w:t>WA</w:t>
            </w:r>
            <w:r w:rsidRPr="0085422D">
              <w:rPr>
                <w:rFonts w:cstheme="minorHAnsi"/>
                <w:color w:val="000000"/>
                <w:kern w:val="0"/>
                <w:sz w:val="20"/>
                <w:szCs w:val="20"/>
              </w:rPr>
              <w:t xml:space="preserve"> senior official</w:t>
            </w:r>
            <w:r>
              <w:rPr>
                <w:rFonts w:cstheme="minorHAnsi"/>
                <w:color w:val="000000"/>
                <w:kern w:val="0"/>
                <w:sz w:val="20"/>
                <w:szCs w:val="20"/>
              </w:rPr>
              <w:t xml:space="preserve"> </w:t>
            </w:r>
            <w:r w:rsidRPr="00A95EDD">
              <w:rPr>
                <w:rFonts w:cstheme="minorHAnsi"/>
                <w:color w:val="000000"/>
                <w:kern w:val="0"/>
                <w:sz w:val="20"/>
                <w:szCs w:val="20"/>
              </w:rPr>
              <w:t>with responsibility for skill</w:t>
            </w:r>
            <w:r w:rsidR="003538B2">
              <w:rPr>
                <w:rFonts w:cstheme="minorHAnsi"/>
                <w:color w:val="000000"/>
                <w:kern w:val="0"/>
                <w:sz w:val="20"/>
                <w:szCs w:val="20"/>
              </w:rPr>
              <w:t>s</w:t>
            </w:r>
            <w:r>
              <w:rPr>
                <w:rFonts w:cstheme="minorHAnsi"/>
                <w:color w:val="000000"/>
                <w:kern w:val="0"/>
                <w:sz w:val="20"/>
                <w:szCs w:val="20"/>
              </w:rPr>
              <w:t>,</w:t>
            </w:r>
            <w:r w:rsidRPr="0085422D">
              <w:rPr>
                <w:rFonts w:cstheme="minorHAnsi"/>
                <w:color w:val="000000"/>
                <w:kern w:val="0"/>
                <w:sz w:val="20"/>
                <w:szCs w:val="20"/>
              </w:rPr>
              <w:t xml:space="preserve"> </w:t>
            </w:r>
            <w:r w:rsidR="003538B2">
              <w:rPr>
                <w:rFonts w:cstheme="minorHAnsi"/>
                <w:color w:val="000000"/>
                <w:kern w:val="0"/>
                <w:sz w:val="20"/>
                <w:szCs w:val="20"/>
              </w:rPr>
              <w:t xml:space="preserve">that </w:t>
            </w:r>
            <w:r w:rsidR="00697BF7">
              <w:rPr>
                <w:rFonts w:cstheme="minorHAnsi"/>
                <w:color w:val="000000"/>
                <w:kern w:val="0"/>
                <w:sz w:val="20"/>
                <w:szCs w:val="20"/>
              </w:rPr>
              <w:t xml:space="preserve">attaches evidence </w:t>
            </w:r>
            <w:r w:rsidRPr="0085422D">
              <w:rPr>
                <w:rFonts w:cstheme="minorHAnsi"/>
                <w:color w:val="000000"/>
                <w:kern w:val="0"/>
                <w:sz w:val="20"/>
                <w:szCs w:val="20"/>
              </w:rPr>
              <w:t>providing status of implementation of all initiatives</w:t>
            </w:r>
            <w:r w:rsidR="00060CE1">
              <w:rPr>
                <w:rFonts w:cstheme="minorHAnsi"/>
                <w:color w:val="000000"/>
                <w:kern w:val="0"/>
                <w:sz w:val="20"/>
                <w:szCs w:val="20"/>
              </w:rPr>
              <w:t xml:space="preserve"> for the period of </w:t>
            </w:r>
            <w:r w:rsidR="001904FE">
              <w:rPr>
                <w:rFonts w:cstheme="minorHAnsi"/>
                <w:color w:val="000000"/>
                <w:kern w:val="0"/>
                <w:sz w:val="20"/>
                <w:szCs w:val="20"/>
              </w:rPr>
              <w:t xml:space="preserve">1 </w:t>
            </w:r>
            <w:r w:rsidR="005E508D">
              <w:rPr>
                <w:rFonts w:cstheme="minorHAnsi"/>
                <w:color w:val="000000"/>
                <w:kern w:val="0"/>
                <w:sz w:val="20"/>
                <w:szCs w:val="20"/>
              </w:rPr>
              <w:t>April 2026</w:t>
            </w:r>
            <w:r w:rsidR="001904FE">
              <w:rPr>
                <w:rFonts w:cstheme="minorHAnsi"/>
                <w:color w:val="000000"/>
                <w:kern w:val="0"/>
                <w:sz w:val="20"/>
                <w:szCs w:val="20"/>
              </w:rPr>
              <w:t xml:space="preserve"> to 30</w:t>
            </w:r>
            <w:r w:rsidR="00B909BF">
              <w:rPr>
                <w:rFonts w:cstheme="minorHAnsi"/>
                <w:color w:val="000000"/>
                <w:kern w:val="0"/>
                <w:sz w:val="20"/>
                <w:szCs w:val="20"/>
              </w:rPr>
              <w:t> </w:t>
            </w:r>
            <w:r w:rsidR="001904FE">
              <w:rPr>
                <w:rFonts w:cstheme="minorHAnsi"/>
                <w:color w:val="000000"/>
                <w:kern w:val="0"/>
                <w:sz w:val="20"/>
                <w:szCs w:val="20"/>
              </w:rPr>
              <w:t>September 2026</w:t>
            </w:r>
            <w:r w:rsidR="002C4597">
              <w:rPr>
                <w:rFonts w:cstheme="minorHAnsi"/>
                <w:color w:val="000000"/>
                <w:kern w:val="0"/>
                <w:sz w:val="20"/>
                <w:szCs w:val="20"/>
              </w:rPr>
              <w:t xml:space="preserve"> and</w:t>
            </w:r>
            <w:r w:rsidR="003538B2">
              <w:rPr>
                <w:rFonts w:cstheme="minorHAnsi"/>
                <w:color w:val="000000"/>
                <w:kern w:val="0"/>
                <w:sz w:val="20"/>
                <w:szCs w:val="20"/>
              </w:rPr>
              <w:t xml:space="preserve"> includes</w:t>
            </w:r>
            <w:r w:rsidR="002C4597">
              <w:rPr>
                <w:rFonts w:cstheme="minorHAnsi"/>
                <w:color w:val="000000"/>
                <w:kern w:val="0"/>
                <w:sz w:val="20"/>
                <w:szCs w:val="20"/>
              </w:rPr>
              <w:t>:</w:t>
            </w:r>
          </w:p>
          <w:p w14:paraId="16D26B92" w14:textId="1AE9D8D0" w:rsidR="00D53C88" w:rsidRPr="00A314C5" w:rsidRDefault="002C4597" w:rsidP="00A314C5">
            <w:pPr>
              <w:pStyle w:val="ListParagraph"/>
              <w:numPr>
                <w:ilvl w:val="0"/>
                <w:numId w:val="33"/>
              </w:numPr>
              <w:ind w:left="408"/>
              <w:rPr>
                <w:rFonts w:ascii="Corbel" w:hAnsi="Corbel"/>
                <w:sz w:val="20"/>
                <w:szCs w:val="20"/>
              </w:rPr>
            </w:pPr>
            <w:r w:rsidRPr="00A314C5">
              <w:rPr>
                <w:rFonts w:ascii="Corbel" w:hAnsi="Corbel"/>
                <w:sz w:val="20"/>
                <w:szCs w:val="20"/>
              </w:rPr>
              <w:lastRenderedPageBreak/>
              <w:t>TAFE-ACCO partnership agreement</w:t>
            </w:r>
            <w:r w:rsidR="001E0FE4" w:rsidRPr="00A314C5">
              <w:rPr>
                <w:rFonts w:ascii="Corbel" w:hAnsi="Corbel"/>
                <w:sz w:val="20"/>
                <w:szCs w:val="20"/>
              </w:rPr>
              <w:t>s</w:t>
            </w:r>
            <w:r w:rsidRPr="00A314C5">
              <w:rPr>
                <w:rFonts w:ascii="Corbel" w:hAnsi="Corbel"/>
                <w:sz w:val="20"/>
                <w:szCs w:val="20"/>
              </w:rPr>
              <w:t xml:space="preserve"> outlining </w:t>
            </w:r>
            <w:r w:rsidR="00AB2EAB" w:rsidRPr="00AB2EAB">
              <w:rPr>
                <w:rFonts w:ascii="Corbel" w:hAnsi="Corbel"/>
                <w:sz w:val="20"/>
                <w:szCs w:val="20"/>
              </w:rPr>
              <w:t xml:space="preserve">student centred arrangements for collaboration on training, teaching and learning resource sharing, and </w:t>
            </w:r>
          </w:p>
          <w:p w14:paraId="1D89F0F0" w14:textId="44669BA2" w:rsidR="00697BF7" w:rsidRPr="00A95EDD" w:rsidRDefault="005E14D9" w:rsidP="00A314C5">
            <w:pPr>
              <w:pStyle w:val="ListParagraph"/>
              <w:numPr>
                <w:ilvl w:val="0"/>
                <w:numId w:val="33"/>
              </w:numPr>
              <w:ind w:left="408"/>
              <w:rPr>
                <w:rFonts w:cstheme="minorHAnsi"/>
                <w:color w:val="000000"/>
                <w:kern w:val="0"/>
                <w:sz w:val="20"/>
                <w:szCs w:val="20"/>
              </w:rPr>
            </w:pPr>
            <w:r>
              <w:rPr>
                <w:rFonts w:ascii="Corbel" w:hAnsi="Corbel"/>
                <w:sz w:val="20"/>
                <w:szCs w:val="20"/>
              </w:rPr>
              <w:t>u</w:t>
            </w:r>
            <w:r w:rsidR="00E82625">
              <w:rPr>
                <w:rFonts w:ascii="Corbel" w:hAnsi="Corbel"/>
                <w:sz w:val="20"/>
                <w:szCs w:val="20"/>
              </w:rPr>
              <w:t xml:space="preserve">pdate on </w:t>
            </w:r>
            <w:r w:rsidR="00AB2EAB" w:rsidRPr="00AB2EAB">
              <w:rPr>
                <w:rFonts w:ascii="Corbel" w:hAnsi="Corbel"/>
                <w:sz w:val="20"/>
                <w:szCs w:val="20"/>
              </w:rPr>
              <w:t xml:space="preserve">activities </w:t>
            </w:r>
            <w:r w:rsidR="00E82625">
              <w:rPr>
                <w:rFonts w:ascii="Corbel" w:hAnsi="Corbel"/>
                <w:sz w:val="20"/>
                <w:szCs w:val="20"/>
              </w:rPr>
              <w:t xml:space="preserve">in accordance with approved plan </w:t>
            </w:r>
            <w:r w:rsidR="00AB2EAB" w:rsidRPr="00AB2EAB">
              <w:rPr>
                <w:rFonts w:ascii="Corbel" w:hAnsi="Corbel"/>
                <w:sz w:val="20"/>
                <w:szCs w:val="20"/>
              </w:rPr>
              <w:t>aimed at two-way capability building between sectors</w:t>
            </w:r>
            <w:r w:rsidR="001E0FE4">
              <w:rPr>
                <w:rFonts w:ascii="Corbel" w:hAnsi="Corbel"/>
                <w:sz w:val="20"/>
                <w:szCs w:val="20"/>
              </w:rPr>
              <w:t>.</w:t>
            </w:r>
          </w:p>
        </w:tc>
        <w:tc>
          <w:tcPr>
            <w:tcW w:w="859" w:type="pct"/>
            <w:vAlign w:val="center"/>
          </w:tcPr>
          <w:p w14:paraId="4FECDFAF" w14:textId="158C7B5E" w:rsidR="00632799" w:rsidRDefault="00632799" w:rsidP="00632799">
            <w:pPr>
              <w:jc w:val="right"/>
              <w:rPr>
                <w:rFonts w:ascii="Corbel" w:hAnsi="Corbel"/>
                <w:sz w:val="20"/>
                <w:szCs w:val="20"/>
              </w:rPr>
            </w:pPr>
            <w:r w:rsidRPr="00F83B51">
              <w:rPr>
                <w:rFonts w:ascii="Corbel" w:hAnsi="Corbel"/>
                <w:sz w:val="20"/>
                <w:szCs w:val="20"/>
              </w:rPr>
              <w:lastRenderedPageBreak/>
              <w:t>$</w:t>
            </w:r>
            <w:r w:rsidR="00E14C86">
              <w:rPr>
                <w:rFonts w:ascii="Corbel" w:hAnsi="Corbel"/>
                <w:sz w:val="20"/>
                <w:szCs w:val="20"/>
              </w:rPr>
              <w:t>1,950,000</w:t>
            </w:r>
          </w:p>
        </w:tc>
        <w:tc>
          <w:tcPr>
            <w:tcW w:w="871" w:type="pct"/>
            <w:vAlign w:val="center"/>
          </w:tcPr>
          <w:p w14:paraId="4D4E14C4" w14:textId="53E3ABB6" w:rsidR="00632799" w:rsidRDefault="00632799" w:rsidP="00C54D2C">
            <w:pPr>
              <w:jc w:val="center"/>
              <w:rPr>
                <w:rFonts w:ascii="Corbel" w:hAnsi="Corbel"/>
                <w:sz w:val="20"/>
                <w:szCs w:val="20"/>
              </w:rPr>
            </w:pPr>
            <w:r>
              <w:rPr>
                <w:rFonts w:ascii="Corbel" w:hAnsi="Corbel"/>
                <w:sz w:val="20"/>
                <w:szCs w:val="20"/>
              </w:rPr>
              <w:t>30</w:t>
            </w:r>
            <w:r w:rsidRPr="00B10F6A">
              <w:rPr>
                <w:rFonts w:ascii="Corbel" w:hAnsi="Corbel"/>
                <w:sz w:val="20"/>
                <w:szCs w:val="20"/>
              </w:rPr>
              <w:t xml:space="preserve"> Sept</w:t>
            </w:r>
            <w:r>
              <w:rPr>
                <w:rFonts w:ascii="Corbel" w:hAnsi="Corbel"/>
                <w:sz w:val="20"/>
                <w:szCs w:val="20"/>
              </w:rPr>
              <w:t>ember 2026</w:t>
            </w:r>
          </w:p>
        </w:tc>
      </w:tr>
      <w:tr w:rsidR="00632799" w14:paraId="4018A9D6" w14:textId="77777777" w:rsidTr="00632DE6">
        <w:trPr>
          <w:trHeight w:val="1400"/>
        </w:trPr>
        <w:tc>
          <w:tcPr>
            <w:tcW w:w="1144" w:type="pct"/>
          </w:tcPr>
          <w:p w14:paraId="1711D1A1" w14:textId="133F6728" w:rsidR="00632799" w:rsidRDefault="00632799" w:rsidP="00632799">
            <w:pPr>
              <w:rPr>
                <w:rFonts w:ascii="Corbel" w:hAnsi="Corbel"/>
                <w:b/>
                <w:bCs/>
                <w:sz w:val="20"/>
                <w:szCs w:val="20"/>
              </w:rPr>
            </w:pPr>
            <w:r w:rsidRPr="00E713E6">
              <w:rPr>
                <w:rFonts w:ascii="Corbel" w:hAnsi="Corbel"/>
                <w:b/>
                <w:bCs/>
                <w:sz w:val="20"/>
                <w:szCs w:val="20"/>
              </w:rPr>
              <w:t xml:space="preserve">Milestone </w:t>
            </w:r>
            <w:r w:rsidR="00177CDB">
              <w:rPr>
                <w:rFonts w:ascii="Corbel" w:hAnsi="Corbel"/>
                <w:b/>
                <w:bCs/>
                <w:sz w:val="20"/>
                <w:szCs w:val="20"/>
              </w:rPr>
              <w:t>4</w:t>
            </w:r>
          </w:p>
          <w:p w14:paraId="107FBFFA" w14:textId="32BB6957" w:rsidR="006A4F17" w:rsidRPr="002F19A3" w:rsidRDefault="00562A6C" w:rsidP="00632799">
            <w:pPr>
              <w:rPr>
                <w:rFonts w:ascii="Corbel" w:hAnsi="Corbel"/>
                <w:b/>
                <w:bCs/>
                <w:sz w:val="20"/>
                <w:szCs w:val="20"/>
              </w:rPr>
            </w:pPr>
            <w:r>
              <w:rPr>
                <w:rFonts w:ascii="Corbel" w:hAnsi="Corbel"/>
                <w:sz w:val="20"/>
                <w:szCs w:val="20"/>
              </w:rPr>
              <w:t xml:space="preserve">Commonwealth acceptance that WA is implementing TAFE-ACCO Partnership arrangements activities in accordance with approved activity plan (agreed under Milestone 3) </w:t>
            </w:r>
          </w:p>
        </w:tc>
        <w:tc>
          <w:tcPr>
            <w:tcW w:w="2126" w:type="pct"/>
          </w:tcPr>
          <w:p w14:paraId="29AB1055" w14:textId="2688C992" w:rsidR="00465F16" w:rsidRDefault="00632799" w:rsidP="006A750D">
            <w:pPr>
              <w:autoSpaceDE w:val="0"/>
              <w:autoSpaceDN w:val="0"/>
              <w:adjustRightInd w:val="0"/>
              <w:rPr>
                <w:rFonts w:ascii="Corbel" w:hAnsi="Corbel"/>
                <w:sz w:val="20"/>
                <w:szCs w:val="20"/>
              </w:rPr>
            </w:pPr>
            <w:r w:rsidRPr="36FE8DD1">
              <w:rPr>
                <w:color w:val="000000"/>
                <w:kern w:val="0"/>
                <w:sz w:val="20"/>
                <w:szCs w:val="20"/>
              </w:rPr>
              <w:t>Progress report signed by relevant WA senior official with responsibility for skills,</w:t>
            </w:r>
            <w:r w:rsidR="00E06303" w:rsidRPr="36FE8DD1">
              <w:rPr>
                <w:color w:val="000000" w:themeColor="text1"/>
                <w:sz w:val="20"/>
                <w:szCs w:val="20"/>
              </w:rPr>
              <w:t xml:space="preserve"> attaches evidence </w:t>
            </w:r>
            <w:r w:rsidRPr="006A750D">
              <w:rPr>
                <w:rFonts w:ascii="Corbel" w:hAnsi="Corbel"/>
                <w:sz w:val="20"/>
                <w:szCs w:val="20"/>
              </w:rPr>
              <w:t>providing status of implementation of all initiatives</w:t>
            </w:r>
            <w:r w:rsidR="00CF7E4B">
              <w:rPr>
                <w:rFonts w:ascii="Corbel" w:hAnsi="Corbel"/>
                <w:sz w:val="20"/>
                <w:szCs w:val="20"/>
              </w:rPr>
              <w:t xml:space="preserve"> </w:t>
            </w:r>
            <w:r w:rsidR="00A56F04">
              <w:rPr>
                <w:rFonts w:ascii="Corbel" w:hAnsi="Corbel"/>
                <w:sz w:val="20"/>
                <w:szCs w:val="20"/>
              </w:rPr>
              <w:t xml:space="preserve">for the period of </w:t>
            </w:r>
            <w:r w:rsidR="005329A7">
              <w:rPr>
                <w:rFonts w:ascii="Corbel" w:hAnsi="Corbel"/>
                <w:sz w:val="20"/>
                <w:szCs w:val="20"/>
              </w:rPr>
              <w:t xml:space="preserve">1 October 2026 to 31 March 2027 </w:t>
            </w:r>
            <w:r w:rsidR="00CF7E4B">
              <w:rPr>
                <w:rFonts w:ascii="Corbel" w:hAnsi="Corbel"/>
                <w:sz w:val="20"/>
                <w:szCs w:val="20"/>
              </w:rPr>
              <w:t>and includes:</w:t>
            </w:r>
            <w:r w:rsidR="00465F16">
              <w:rPr>
                <w:rFonts w:ascii="Corbel" w:hAnsi="Corbel"/>
                <w:sz w:val="20"/>
                <w:szCs w:val="20"/>
              </w:rPr>
              <w:t xml:space="preserve"> </w:t>
            </w:r>
          </w:p>
          <w:p w14:paraId="1D08D313" w14:textId="66C6BD29" w:rsidR="00632799" w:rsidRPr="006A750D" w:rsidRDefault="00632799" w:rsidP="00F5694C">
            <w:pPr>
              <w:pStyle w:val="ListParagraph"/>
              <w:numPr>
                <w:ilvl w:val="0"/>
                <w:numId w:val="33"/>
              </w:numPr>
              <w:ind w:left="408"/>
              <w:rPr>
                <w:rFonts w:ascii="Corbel" w:hAnsi="Corbel"/>
                <w:sz w:val="20"/>
                <w:szCs w:val="20"/>
              </w:rPr>
            </w:pPr>
            <w:r w:rsidRPr="006A750D">
              <w:rPr>
                <w:rFonts w:ascii="Corbel" w:hAnsi="Corbel"/>
                <w:sz w:val="20"/>
                <w:szCs w:val="20"/>
              </w:rPr>
              <w:t>performance indicators for agreed measures</w:t>
            </w:r>
            <w:r w:rsidR="00106356" w:rsidRPr="006A750D">
              <w:rPr>
                <w:rFonts w:ascii="Corbel" w:hAnsi="Corbel"/>
                <w:sz w:val="20"/>
                <w:szCs w:val="20"/>
              </w:rPr>
              <w:t xml:space="preserve"> within activity plan</w:t>
            </w:r>
            <w:r w:rsidRPr="006A750D">
              <w:rPr>
                <w:rFonts w:ascii="Corbel" w:hAnsi="Corbel"/>
                <w:sz w:val="20"/>
                <w:szCs w:val="20"/>
              </w:rPr>
              <w:t xml:space="preserve"> </w:t>
            </w:r>
          </w:p>
          <w:p w14:paraId="02914B81" w14:textId="3EFE64C7" w:rsidR="00A15F0C" w:rsidRPr="00A314C5" w:rsidRDefault="005E14D9" w:rsidP="00A314C5">
            <w:pPr>
              <w:pStyle w:val="ListParagraph"/>
              <w:numPr>
                <w:ilvl w:val="0"/>
                <w:numId w:val="33"/>
              </w:numPr>
              <w:ind w:left="408"/>
              <w:rPr>
                <w:rFonts w:ascii="Corbel" w:hAnsi="Corbel"/>
                <w:sz w:val="20"/>
                <w:szCs w:val="20"/>
              </w:rPr>
            </w:pPr>
            <w:r>
              <w:rPr>
                <w:rFonts w:ascii="Corbel" w:hAnsi="Corbel"/>
                <w:sz w:val="20"/>
                <w:szCs w:val="20"/>
              </w:rPr>
              <w:t>d</w:t>
            </w:r>
            <w:r w:rsidR="00632799" w:rsidRPr="00A314C5">
              <w:rPr>
                <w:rFonts w:ascii="Corbel" w:hAnsi="Corbel"/>
                <w:sz w:val="20"/>
                <w:szCs w:val="20"/>
              </w:rPr>
              <w:t>ata reporting in alignment with data sovereignty principles agreed with partners.</w:t>
            </w:r>
          </w:p>
          <w:p w14:paraId="3DB0BD7B" w14:textId="491D5D8D" w:rsidR="005D53F7" w:rsidRPr="00A314C5" w:rsidRDefault="00DC4110" w:rsidP="00A314C5">
            <w:pPr>
              <w:pStyle w:val="ListParagraph"/>
              <w:numPr>
                <w:ilvl w:val="0"/>
                <w:numId w:val="33"/>
              </w:numPr>
              <w:ind w:left="408"/>
              <w:rPr>
                <w:rFonts w:ascii="Corbel" w:hAnsi="Corbel"/>
                <w:sz w:val="20"/>
                <w:szCs w:val="20"/>
              </w:rPr>
            </w:pPr>
            <w:r w:rsidRPr="00A314C5">
              <w:rPr>
                <w:rFonts w:ascii="Corbel" w:hAnsi="Corbel"/>
                <w:sz w:val="20"/>
                <w:szCs w:val="20"/>
              </w:rPr>
              <w:t>indicators of success</w:t>
            </w:r>
            <w:r w:rsidR="007B3550" w:rsidRPr="00A314C5">
              <w:rPr>
                <w:rFonts w:ascii="Corbel" w:hAnsi="Corbel"/>
                <w:sz w:val="20"/>
                <w:szCs w:val="20"/>
              </w:rPr>
              <w:t xml:space="preserve"> and/or case studies</w:t>
            </w:r>
            <w:r w:rsidR="0053174D">
              <w:rPr>
                <w:rFonts w:ascii="Corbel" w:hAnsi="Corbel"/>
                <w:sz w:val="20"/>
                <w:szCs w:val="20"/>
              </w:rPr>
              <w:t xml:space="preserve">, </w:t>
            </w:r>
          </w:p>
          <w:p w14:paraId="1EF75A19" w14:textId="77777777" w:rsidR="0053174D" w:rsidRPr="0053174D" w:rsidRDefault="00106356" w:rsidP="0053174D">
            <w:pPr>
              <w:pStyle w:val="ListParagraph"/>
              <w:numPr>
                <w:ilvl w:val="0"/>
                <w:numId w:val="33"/>
              </w:numPr>
              <w:ind w:left="408"/>
              <w:rPr>
                <w:rFonts w:cstheme="minorHAnsi"/>
                <w:color w:val="000000"/>
                <w:kern w:val="0"/>
                <w:sz w:val="20"/>
                <w:szCs w:val="20"/>
              </w:rPr>
            </w:pPr>
            <w:r w:rsidRPr="00A314C5">
              <w:rPr>
                <w:rFonts w:ascii="Corbel" w:hAnsi="Corbel"/>
                <w:sz w:val="20"/>
                <w:szCs w:val="20"/>
              </w:rPr>
              <w:t xml:space="preserve">any </w:t>
            </w:r>
            <w:r w:rsidR="00DC4110" w:rsidRPr="00A314C5">
              <w:rPr>
                <w:rFonts w:ascii="Corbel" w:hAnsi="Corbel"/>
                <w:sz w:val="20"/>
                <w:szCs w:val="20"/>
              </w:rPr>
              <w:t>implementation issues</w:t>
            </w:r>
            <w:r w:rsidR="0053174D">
              <w:rPr>
                <w:rFonts w:ascii="Corbel" w:hAnsi="Corbel"/>
                <w:sz w:val="20"/>
                <w:szCs w:val="20"/>
              </w:rPr>
              <w:t>, and</w:t>
            </w:r>
          </w:p>
          <w:p w14:paraId="0FF49A86" w14:textId="12483199" w:rsidR="00632799" w:rsidRPr="00A314C5" w:rsidRDefault="0053174D" w:rsidP="0053174D">
            <w:pPr>
              <w:pStyle w:val="ListParagraph"/>
              <w:numPr>
                <w:ilvl w:val="0"/>
                <w:numId w:val="33"/>
              </w:numPr>
              <w:ind w:left="408"/>
              <w:rPr>
                <w:rFonts w:cstheme="minorHAnsi"/>
                <w:color w:val="000000"/>
                <w:kern w:val="0"/>
                <w:sz w:val="20"/>
                <w:szCs w:val="20"/>
              </w:rPr>
            </w:pPr>
            <w:r>
              <w:rPr>
                <w:rFonts w:ascii="Corbel" w:hAnsi="Corbel"/>
                <w:sz w:val="20"/>
                <w:szCs w:val="20"/>
              </w:rPr>
              <w:t xml:space="preserve">a </w:t>
            </w:r>
            <w:r w:rsidRPr="00345995">
              <w:rPr>
                <w:rFonts w:ascii="Corbel" w:hAnsi="Corbel"/>
                <w:sz w:val="20"/>
                <w:szCs w:val="20"/>
              </w:rPr>
              <w:t xml:space="preserve">formative evaluation report </w:t>
            </w:r>
            <w:r>
              <w:rPr>
                <w:rFonts w:ascii="Corbel" w:hAnsi="Corbel"/>
                <w:sz w:val="20"/>
                <w:szCs w:val="20"/>
              </w:rPr>
              <w:t xml:space="preserve">considering the </w:t>
            </w:r>
            <w:r w:rsidRPr="00345995">
              <w:rPr>
                <w:rFonts w:ascii="Corbel" w:hAnsi="Corbel"/>
                <w:sz w:val="20"/>
                <w:szCs w:val="20"/>
              </w:rPr>
              <w:t>implementation components of this initiative</w:t>
            </w:r>
            <w:r>
              <w:rPr>
                <w:rFonts w:ascii="Corbel" w:hAnsi="Corbel"/>
                <w:sz w:val="20"/>
                <w:szCs w:val="20"/>
              </w:rPr>
              <w:t>.</w:t>
            </w:r>
            <w:r w:rsidR="00345995" w:rsidRPr="00345995">
              <w:rPr>
                <w:rFonts w:ascii="Corbel" w:hAnsi="Corbel"/>
                <w:sz w:val="20"/>
                <w:szCs w:val="20"/>
              </w:rPr>
              <w:t xml:space="preserve"> </w:t>
            </w:r>
          </w:p>
        </w:tc>
        <w:tc>
          <w:tcPr>
            <w:tcW w:w="859" w:type="pct"/>
            <w:vAlign w:val="center"/>
          </w:tcPr>
          <w:p w14:paraId="35D8C775" w14:textId="626E1CAF" w:rsidR="00632799" w:rsidRDefault="00632799" w:rsidP="00632799">
            <w:pPr>
              <w:jc w:val="right"/>
              <w:rPr>
                <w:rFonts w:ascii="Corbel" w:hAnsi="Corbel"/>
                <w:sz w:val="20"/>
                <w:szCs w:val="20"/>
              </w:rPr>
            </w:pPr>
            <w:r w:rsidRPr="00F83B51">
              <w:rPr>
                <w:rFonts w:ascii="Corbel" w:hAnsi="Corbel"/>
                <w:sz w:val="20"/>
                <w:szCs w:val="20"/>
              </w:rPr>
              <w:t>$</w:t>
            </w:r>
            <w:r w:rsidR="00BD199B">
              <w:rPr>
                <w:rFonts w:ascii="Corbel" w:hAnsi="Corbel"/>
                <w:sz w:val="20"/>
                <w:szCs w:val="20"/>
              </w:rPr>
              <w:t>5</w:t>
            </w:r>
            <w:r w:rsidR="00716E11">
              <w:rPr>
                <w:rFonts w:ascii="Corbel" w:hAnsi="Corbel"/>
                <w:sz w:val="20"/>
                <w:szCs w:val="20"/>
              </w:rPr>
              <w:t>,050,000</w:t>
            </w:r>
          </w:p>
        </w:tc>
        <w:tc>
          <w:tcPr>
            <w:tcW w:w="871" w:type="pct"/>
            <w:vAlign w:val="center"/>
          </w:tcPr>
          <w:p w14:paraId="58689B3F" w14:textId="43D22203" w:rsidR="00632799" w:rsidRDefault="00632799" w:rsidP="00C54D2C">
            <w:pPr>
              <w:jc w:val="center"/>
              <w:rPr>
                <w:rFonts w:ascii="Corbel" w:hAnsi="Corbel"/>
                <w:sz w:val="20"/>
                <w:szCs w:val="20"/>
              </w:rPr>
            </w:pPr>
            <w:r>
              <w:rPr>
                <w:rFonts w:ascii="Corbel" w:hAnsi="Corbel"/>
                <w:sz w:val="20"/>
                <w:szCs w:val="20"/>
              </w:rPr>
              <w:t>31 March 2027</w:t>
            </w:r>
          </w:p>
        </w:tc>
      </w:tr>
      <w:tr w:rsidR="00632799" w14:paraId="000705D9" w14:textId="77777777" w:rsidTr="0040108C">
        <w:trPr>
          <w:trHeight w:val="2487"/>
        </w:trPr>
        <w:tc>
          <w:tcPr>
            <w:tcW w:w="1144" w:type="pct"/>
          </w:tcPr>
          <w:p w14:paraId="2031744F" w14:textId="55112670" w:rsidR="00632799" w:rsidRDefault="00632799" w:rsidP="00632799">
            <w:pPr>
              <w:rPr>
                <w:rFonts w:ascii="Corbel" w:hAnsi="Corbel"/>
                <w:b/>
                <w:bCs/>
                <w:sz w:val="20"/>
                <w:szCs w:val="20"/>
              </w:rPr>
            </w:pPr>
            <w:r w:rsidRPr="00E713E6">
              <w:rPr>
                <w:rFonts w:ascii="Corbel" w:hAnsi="Corbel"/>
                <w:b/>
                <w:bCs/>
                <w:sz w:val="20"/>
                <w:szCs w:val="20"/>
              </w:rPr>
              <w:t xml:space="preserve">Milestone </w:t>
            </w:r>
            <w:r w:rsidR="00177CDB">
              <w:rPr>
                <w:rFonts w:ascii="Corbel" w:hAnsi="Corbel"/>
                <w:b/>
                <w:bCs/>
                <w:sz w:val="20"/>
                <w:szCs w:val="20"/>
              </w:rPr>
              <w:t>5</w:t>
            </w:r>
          </w:p>
          <w:p w14:paraId="49550F16" w14:textId="0A5A2ABA" w:rsidR="008A1F5B" w:rsidRPr="002F19A3" w:rsidRDefault="00524700" w:rsidP="00632799">
            <w:pPr>
              <w:rPr>
                <w:rFonts w:ascii="Corbel" w:hAnsi="Corbel"/>
                <w:b/>
                <w:bCs/>
                <w:sz w:val="20"/>
                <w:szCs w:val="20"/>
              </w:rPr>
            </w:pPr>
            <w:r>
              <w:rPr>
                <w:rFonts w:ascii="Corbel" w:hAnsi="Corbel"/>
                <w:sz w:val="20"/>
                <w:szCs w:val="20"/>
              </w:rPr>
              <w:t>Commonwealth acceptance that WA is implementing TAFE-ACCO Partnership arrangements activities in accordance with approved activity plan (agreed under Milestone 3)</w:t>
            </w:r>
          </w:p>
        </w:tc>
        <w:tc>
          <w:tcPr>
            <w:tcW w:w="2126" w:type="pct"/>
          </w:tcPr>
          <w:p w14:paraId="7D1A4B75" w14:textId="0DFC7B78" w:rsidR="008D3390" w:rsidRDefault="008D3390" w:rsidP="008D3390">
            <w:pPr>
              <w:autoSpaceDE w:val="0"/>
              <w:autoSpaceDN w:val="0"/>
              <w:adjustRightInd w:val="0"/>
              <w:rPr>
                <w:rFonts w:cstheme="minorHAnsi"/>
                <w:color w:val="000000"/>
                <w:kern w:val="0"/>
                <w:sz w:val="20"/>
                <w:szCs w:val="20"/>
              </w:rPr>
            </w:pPr>
            <w:r>
              <w:rPr>
                <w:rFonts w:cstheme="minorHAnsi"/>
                <w:color w:val="000000"/>
                <w:kern w:val="0"/>
                <w:sz w:val="20"/>
                <w:szCs w:val="20"/>
              </w:rPr>
              <w:t>P</w:t>
            </w:r>
            <w:r w:rsidRPr="0085422D">
              <w:rPr>
                <w:rFonts w:cstheme="minorHAnsi"/>
                <w:color w:val="000000"/>
                <w:kern w:val="0"/>
                <w:sz w:val="20"/>
                <w:szCs w:val="20"/>
              </w:rPr>
              <w:t xml:space="preserve">rogress report signed by relevant </w:t>
            </w:r>
            <w:r>
              <w:rPr>
                <w:rFonts w:cstheme="minorHAnsi"/>
                <w:color w:val="000000"/>
                <w:kern w:val="0"/>
                <w:sz w:val="20"/>
                <w:szCs w:val="20"/>
              </w:rPr>
              <w:t>WA</w:t>
            </w:r>
            <w:r w:rsidRPr="0085422D">
              <w:rPr>
                <w:rFonts w:cstheme="minorHAnsi"/>
                <w:color w:val="000000"/>
                <w:kern w:val="0"/>
                <w:sz w:val="20"/>
                <w:szCs w:val="20"/>
              </w:rPr>
              <w:t xml:space="preserve"> senior official</w:t>
            </w:r>
            <w:r>
              <w:rPr>
                <w:rFonts w:cstheme="minorHAnsi"/>
                <w:color w:val="000000"/>
                <w:kern w:val="0"/>
                <w:sz w:val="20"/>
                <w:szCs w:val="20"/>
              </w:rPr>
              <w:t xml:space="preserve"> </w:t>
            </w:r>
            <w:r w:rsidRPr="00A95EDD">
              <w:rPr>
                <w:rFonts w:cstheme="minorHAnsi"/>
                <w:color w:val="000000"/>
                <w:kern w:val="0"/>
                <w:sz w:val="20"/>
                <w:szCs w:val="20"/>
              </w:rPr>
              <w:t>with responsibility for skill</w:t>
            </w:r>
            <w:r>
              <w:rPr>
                <w:rFonts w:cstheme="minorHAnsi"/>
                <w:color w:val="000000"/>
                <w:kern w:val="0"/>
                <w:sz w:val="20"/>
                <w:szCs w:val="20"/>
              </w:rPr>
              <w:t>s,</w:t>
            </w:r>
            <w:r w:rsidRPr="0085422D">
              <w:rPr>
                <w:rFonts w:cstheme="minorHAnsi"/>
                <w:color w:val="000000"/>
                <w:kern w:val="0"/>
                <w:sz w:val="20"/>
                <w:szCs w:val="20"/>
              </w:rPr>
              <w:t xml:space="preserve"> </w:t>
            </w:r>
            <w:r>
              <w:rPr>
                <w:rFonts w:cstheme="minorHAnsi"/>
                <w:color w:val="000000"/>
                <w:kern w:val="0"/>
                <w:sz w:val="20"/>
                <w:szCs w:val="20"/>
              </w:rPr>
              <w:t xml:space="preserve">that attaches evidence </w:t>
            </w:r>
            <w:r w:rsidRPr="0085422D">
              <w:rPr>
                <w:rFonts w:cstheme="minorHAnsi"/>
                <w:color w:val="000000"/>
                <w:kern w:val="0"/>
                <w:sz w:val="20"/>
                <w:szCs w:val="20"/>
              </w:rPr>
              <w:t>providing status of implementation of all initiatives</w:t>
            </w:r>
            <w:r>
              <w:rPr>
                <w:rFonts w:cstheme="minorHAnsi"/>
                <w:color w:val="000000"/>
                <w:kern w:val="0"/>
                <w:sz w:val="20"/>
                <w:szCs w:val="20"/>
              </w:rPr>
              <w:t xml:space="preserve"> for the period of </w:t>
            </w:r>
            <w:r w:rsidR="00B2548A">
              <w:rPr>
                <w:rFonts w:cstheme="minorHAnsi"/>
                <w:color w:val="000000"/>
                <w:kern w:val="0"/>
                <w:sz w:val="20"/>
                <w:szCs w:val="20"/>
              </w:rPr>
              <w:t xml:space="preserve">1 April 2027 to 30 September 2027 </w:t>
            </w:r>
            <w:r>
              <w:rPr>
                <w:rFonts w:cstheme="minorHAnsi"/>
                <w:color w:val="000000"/>
                <w:kern w:val="0"/>
                <w:sz w:val="20"/>
                <w:szCs w:val="20"/>
              </w:rPr>
              <w:t>and includes:</w:t>
            </w:r>
          </w:p>
          <w:p w14:paraId="12CA177B" w14:textId="6DC76A83" w:rsidR="00B074C1" w:rsidRPr="00A314C5" w:rsidRDefault="00B074C1" w:rsidP="00A314C5">
            <w:pPr>
              <w:pStyle w:val="ListParagraph"/>
              <w:numPr>
                <w:ilvl w:val="0"/>
                <w:numId w:val="33"/>
              </w:numPr>
              <w:ind w:left="408"/>
              <w:rPr>
                <w:rFonts w:ascii="Corbel" w:hAnsi="Corbel"/>
                <w:sz w:val="20"/>
                <w:szCs w:val="20"/>
              </w:rPr>
            </w:pPr>
            <w:r w:rsidRPr="00A314C5">
              <w:rPr>
                <w:rFonts w:ascii="Corbel" w:hAnsi="Corbel"/>
                <w:sz w:val="20"/>
                <w:szCs w:val="20"/>
              </w:rPr>
              <w:t xml:space="preserve">update on TAFE-ACCO partnership activities </w:t>
            </w:r>
          </w:p>
          <w:p w14:paraId="6E30404B" w14:textId="2A1969D6" w:rsidR="00B074C1" w:rsidRPr="00A314C5" w:rsidRDefault="00A6470B" w:rsidP="00A314C5">
            <w:pPr>
              <w:pStyle w:val="ListParagraph"/>
              <w:numPr>
                <w:ilvl w:val="0"/>
                <w:numId w:val="33"/>
              </w:numPr>
              <w:ind w:left="408"/>
              <w:rPr>
                <w:rFonts w:ascii="Corbel" w:hAnsi="Corbel"/>
                <w:sz w:val="20"/>
                <w:szCs w:val="20"/>
              </w:rPr>
            </w:pPr>
            <w:r>
              <w:rPr>
                <w:rFonts w:ascii="Corbel" w:hAnsi="Corbel"/>
                <w:sz w:val="20"/>
                <w:szCs w:val="20"/>
              </w:rPr>
              <w:t>d</w:t>
            </w:r>
            <w:r w:rsidR="00632799" w:rsidRPr="00A314C5">
              <w:rPr>
                <w:rFonts w:ascii="Corbel" w:hAnsi="Corbel"/>
                <w:sz w:val="20"/>
                <w:szCs w:val="20"/>
              </w:rPr>
              <w:t>ata reporting in alignment with data sovereignty principles agreed with partners</w:t>
            </w:r>
            <w:r w:rsidR="00B074C1" w:rsidRPr="00A314C5">
              <w:rPr>
                <w:rFonts w:ascii="Corbel" w:hAnsi="Corbel"/>
                <w:sz w:val="20"/>
                <w:szCs w:val="20"/>
              </w:rPr>
              <w:t xml:space="preserve"> </w:t>
            </w:r>
          </w:p>
          <w:p w14:paraId="5C1FA7CC" w14:textId="2E99B7C0" w:rsidR="00DF128B" w:rsidRPr="00A314C5" w:rsidRDefault="007B3550" w:rsidP="00A314C5">
            <w:pPr>
              <w:pStyle w:val="ListParagraph"/>
              <w:numPr>
                <w:ilvl w:val="0"/>
                <w:numId w:val="33"/>
              </w:numPr>
              <w:ind w:left="408"/>
              <w:rPr>
                <w:rFonts w:ascii="Corbel" w:hAnsi="Corbel"/>
                <w:sz w:val="20"/>
                <w:szCs w:val="20"/>
              </w:rPr>
            </w:pPr>
            <w:r w:rsidRPr="00A314C5">
              <w:rPr>
                <w:rFonts w:ascii="Corbel" w:hAnsi="Corbel"/>
                <w:sz w:val="20"/>
                <w:szCs w:val="20"/>
              </w:rPr>
              <w:t xml:space="preserve">indicators of success and/or case studies, and </w:t>
            </w:r>
          </w:p>
          <w:p w14:paraId="5F309B14" w14:textId="16EFDEA3" w:rsidR="0040108C" w:rsidRPr="00DB2AB9" w:rsidRDefault="0040108C" w:rsidP="0053174D">
            <w:pPr>
              <w:pStyle w:val="ListParagraph"/>
              <w:numPr>
                <w:ilvl w:val="0"/>
                <w:numId w:val="33"/>
              </w:numPr>
              <w:ind w:left="408"/>
              <w:rPr>
                <w:rFonts w:cstheme="minorHAnsi"/>
                <w:color w:val="000000"/>
                <w:kern w:val="0"/>
              </w:rPr>
            </w:pPr>
            <w:r w:rsidRPr="0040108C">
              <w:rPr>
                <w:rFonts w:ascii="Corbel" w:hAnsi="Corbel"/>
                <w:sz w:val="20"/>
                <w:szCs w:val="20"/>
              </w:rPr>
              <w:t xml:space="preserve">any </w:t>
            </w:r>
            <w:r w:rsidR="007B3550" w:rsidRPr="0040108C">
              <w:rPr>
                <w:rFonts w:ascii="Corbel" w:hAnsi="Corbel"/>
                <w:sz w:val="20"/>
                <w:szCs w:val="20"/>
              </w:rPr>
              <w:t>implementation issues</w:t>
            </w:r>
            <w:r w:rsidR="0053174D">
              <w:rPr>
                <w:rFonts w:ascii="Corbel" w:hAnsi="Corbel"/>
                <w:sz w:val="20"/>
                <w:szCs w:val="20"/>
              </w:rPr>
              <w:t>.</w:t>
            </w:r>
          </w:p>
        </w:tc>
        <w:tc>
          <w:tcPr>
            <w:tcW w:w="859" w:type="pct"/>
            <w:vAlign w:val="center"/>
          </w:tcPr>
          <w:p w14:paraId="66BA312B" w14:textId="4242F012" w:rsidR="00632799" w:rsidRDefault="006B7BCD" w:rsidP="00632799">
            <w:pPr>
              <w:jc w:val="right"/>
              <w:rPr>
                <w:rFonts w:ascii="Corbel" w:hAnsi="Corbel"/>
                <w:sz w:val="20"/>
                <w:szCs w:val="20"/>
              </w:rPr>
            </w:pPr>
            <w:r>
              <w:rPr>
                <w:rFonts w:ascii="Corbel" w:hAnsi="Corbel"/>
                <w:sz w:val="20"/>
                <w:szCs w:val="20"/>
              </w:rPr>
              <w:t>$</w:t>
            </w:r>
            <w:r w:rsidR="00B53982">
              <w:rPr>
                <w:rFonts w:ascii="Corbel" w:hAnsi="Corbel"/>
                <w:sz w:val="20"/>
                <w:szCs w:val="20"/>
              </w:rPr>
              <w:t>3</w:t>
            </w:r>
            <w:r w:rsidR="005E6881">
              <w:rPr>
                <w:rFonts w:ascii="Corbel" w:hAnsi="Corbel"/>
                <w:sz w:val="20"/>
                <w:szCs w:val="20"/>
              </w:rPr>
              <w:t>,500,000</w:t>
            </w:r>
          </w:p>
        </w:tc>
        <w:tc>
          <w:tcPr>
            <w:tcW w:w="871" w:type="pct"/>
            <w:vAlign w:val="center"/>
          </w:tcPr>
          <w:p w14:paraId="0FFD35D6" w14:textId="19285955" w:rsidR="00632799" w:rsidRDefault="00632799" w:rsidP="00C54D2C">
            <w:pPr>
              <w:jc w:val="center"/>
              <w:rPr>
                <w:rFonts w:ascii="Corbel" w:hAnsi="Corbel"/>
                <w:sz w:val="20"/>
                <w:szCs w:val="20"/>
              </w:rPr>
            </w:pPr>
            <w:r>
              <w:rPr>
                <w:rFonts w:ascii="Corbel" w:hAnsi="Corbel"/>
                <w:sz w:val="20"/>
                <w:szCs w:val="20"/>
              </w:rPr>
              <w:t>30</w:t>
            </w:r>
            <w:r w:rsidRPr="00B10F6A">
              <w:rPr>
                <w:rFonts w:ascii="Corbel" w:hAnsi="Corbel"/>
                <w:sz w:val="20"/>
                <w:szCs w:val="20"/>
              </w:rPr>
              <w:t xml:space="preserve"> Sept</w:t>
            </w:r>
            <w:r>
              <w:rPr>
                <w:rFonts w:ascii="Corbel" w:hAnsi="Corbel"/>
                <w:sz w:val="20"/>
                <w:szCs w:val="20"/>
              </w:rPr>
              <w:t>ember 2027</w:t>
            </w:r>
          </w:p>
        </w:tc>
      </w:tr>
      <w:tr w:rsidR="00632799" w14:paraId="73E5D3E4" w14:textId="77777777" w:rsidTr="00632DE6">
        <w:trPr>
          <w:trHeight w:val="1411"/>
        </w:trPr>
        <w:tc>
          <w:tcPr>
            <w:tcW w:w="1144" w:type="pct"/>
          </w:tcPr>
          <w:p w14:paraId="1B4C871A" w14:textId="2BFDF5E9" w:rsidR="00632799" w:rsidRDefault="00632799" w:rsidP="00632799">
            <w:pPr>
              <w:rPr>
                <w:rFonts w:ascii="Corbel" w:hAnsi="Corbel"/>
                <w:b/>
                <w:bCs/>
                <w:sz w:val="20"/>
                <w:szCs w:val="20"/>
              </w:rPr>
            </w:pPr>
            <w:r w:rsidRPr="00E713E6">
              <w:rPr>
                <w:rFonts w:ascii="Corbel" w:hAnsi="Corbel"/>
                <w:b/>
                <w:bCs/>
                <w:sz w:val="20"/>
                <w:szCs w:val="20"/>
              </w:rPr>
              <w:t xml:space="preserve">Milestone </w:t>
            </w:r>
            <w:r w:rsidR="00177CDB">
              <w:rPr>
                <w:rFonts w:ascii="Corbel" w:hAnsi="Corbel"/>
                <w:b/>
                <w:bCs/>
                <w:sz w:val="20"/>
                <w:szCs w:val="20"/>
              </w:rPr>
              <w:t>6</w:t>
            </w:r>
          </w:p>
          <w:p w14:paraId="7A8DD06A" w14:textId="182BCD93" w:rsidR="008A1F5B" w:rsidRPr="002F19A3" w:rsidRDefault="00524700" w:rsidP="00632799">
            <w:pPr>
              <w:rPr>
                <w:rFonts w:ascii="Corbel" w:hAnsi="Corbel"/>
                <w:b/>
                <w:bCs/>
                <w:sz w:val="20"/>
                <w:szCs w:val="20"/>
              </w:rPr>
            </w:pPr>
            <w:r>
              <w:rPr>
                <w:rFonts w:ascii="Corbel" w:hAnsi="Corbel"/>
                <w:sz w:val="20"/>
                <w:szCs w:val="20"/>
              </w:rPr>
              <w:t>Commonwealth acceptance that WA is implementing TAFE-ACCO Partnership arrangements activities in accordance with approved activity plan (agreed under Milestone 3)</w:t>
            </w:r>
          </w:p>
        </w:tc>
        <w:tc>
          <w:tcPr>
            <w:tcW w:w="2126" w:type="pct"/>
          </w:tcPr>
          <w:p w14:paraId="20D48C75" w14:textId="48CFA3D7" w:rsidR="008D3390" w:rsidRDefault="008D3390" w:rsidP="008D3390">
            <w:pPr>
              <w:autoSpaceDE w:val="0"/>
              <w:autoSpaceDN w:val="0"/>
              <w:adjustRightInd w:val="0"/>
              <w:rPr>
                <w:rFonts w:cstheme="minorHAnsi"/>
                <w:color w:val="000000"/>
                <w:kern w:val="0"/>
                <w:sz w:val="20"/>
                <w:szCs w:val="20"/>
              </w:rPr>
            </w:pPr>
            <w:r>
              <w:rPr>
                <w:rFonts w:cstheme="minorHAnsi"/>
                <w:color w:val="000000"/>
                <w:kern w:val="0"/>
                <w:sz w:val="20"/>
                <w:szCs w:val="20"/>
              </w:rPr>
              <w:t>P</w:t>
            </w:r>
            <w:r w:rsidRPr="0085422D">
              <w:rPr>
                <w:rFonts w:cstheme="minorHAnsi"/>
                <w:color w:val="000000"/>
                <w:kern w:val="0"/>
                <w:sz w:val="20"/>
                <w:szCs w:val="20"/>
              </w:rPr>
              <w:t xml:space="preserve">rogress report signed by relevant </w:t>
            </w:r>
            <w:r>
              <w:rPr>
                <w:rFonts w:cstheme="minorHAnsi"/>
                <w:color w:val="000000"/>
                <w:kern w:val="0"/>
                <w:sz w:val="20"/>
                <w:szCs w:val="20"/>
              </w:rPr>
              <w:t>WA</w:t>
            </w:r>
            <w:r w:rsidRPr="0085422D">
              <w:rPr>
                <w:rFonts w:cstheme="minorHAnsi"/>
                <w:color w:val="000000"/>
                <w:kern w:val="0"/>
                <w:sz w:val="20"/>
                <w:szCs w:val="20"/>
              </w:rPr>
              <w:t xml:space="preserve"> senior official</w:t>
            </w:r>
            <w:r>
              <w:rPr>
                <w:rFonts w:cstheme="minorHAnsi"/>
                <w:color w:val="000000"/>
                <w:kern w:val="0"/>
                <w:sz w:val="20"/>
                <w:szCs w:val="20"/>
              </w:rPr>
              <w:t xml:space="preserve"> </w:t>
            </w:r>
            <w:r w:rsidRPr="00A95EDD">
              <w:rPr>
                <w:rFonts w:cstheme="minorHAnsi"/>
                <w:color w:val="000000"/>
                <w:kern w:val="0"/>
                <w:sz w:val="20"/>
                <w:szCs w:val="20"/>
              </w:rPr>
              <w:t>with responsibility for skill</w:t>
            </w:r>
            <w:r>
              <w:rPr>
                <w:rFonts w:cstheme="minorHAnsi"/>
                <w:color w:val="000000"/>
                <w:kern w:val="0"/>
                <w:sz w:val="20"/>
                <w:szCs w:val="20"/>
              </w:rPr>
              <w:t>s,</w:t>
            </w:r>
            <w:r w:rsidRPr="0085422D">
              <w:rPr>
                <w:rFonts w:cstheme="minorHAnsi"/>
                <w:color w:val="000000"/>
                <w:kern w:val="0"/>
                <w:sz w:val="20"/>
                <w:szCs w:val="20"/>
              </w:rPr>
              <w:t xml:space="preserve"> </w:t>
            </w:r>
            <w:r>
              <w:rPr>
                <w:rFonts w:cstheme="minorHAnsi"/>
                <w:color w:val="000000"/>
                <w:kern w:val="0"/>
                <w:sz w:val="20"/>
                <w:szCs w:val="20"/>
              </w:rPr>
              <w:t xml:space="preserve">that attaches evidence </w:t>
            </w:r>
            <w:r w:rsidRPr="0085422D">
              <w:rPr>
                <w:rFonts w:cstheme="minorHAnsi"/>
                <w:color w:val="000000"/>
                <w:kern w:val="0"/>
                <w:sz w:val="20"/>
                <w:szCs w:val="20"/>
              </w:rPr>
              <w:t>providing status of implementation of all initiatives</w:t>
            </w:r>
            <w:r>
              <w:rPr>
                <w:rFonts w:cstheme="minorHAnsi"/>
                <w:color w:val="000000"/>
                <w:kern w:val="0"/>
                <w:sz w:val="20"/>
                <w:szCs w:val="20"/>
              </w:rPr>
              <w:t xml:space="preserve"> for the period of </w:t>
            </w:r>
            <w:r w:rsidR="006531DE">
              <w:rPr>
                <w:rFonts w:cstheme="minorHAnsi"/>
                <w:color w:val="000000"/>
                <w:kern w:val="0"/>
                <w:sz w:val="20"/>
                <w:szCs w:val="20"/>
              </w:rPr>
              <w:t>1 October 20</w:t>
            </w:r>
            <w:r w:rsidR="00C22C59">
              <w:rPr>
                <w:rFonts w:cstheme="minorHAnsi"/>
                <w:color w:val="000000"/>
                <w:kern w:val="0"/>
                <w:sz w:val="20"/>
                <w:szCs w:val="20"/>
              </w:rPr>
              <w:t>2</w:t>
            </w:r>
            <w:r w:rsidR="006531DE">
              <w:rPr>
                <w:rFonts w:cstheme="minorHAnsi"/>
                <w:color w:val="000000"/>
                <w:kern w:val="0"/>
                <w:sz w:val="20"/>
                <w:szCs w:val="20"/>
              </w:rPr>
              <w:t xml:space="preserve">7 to 31 March 2028 </w:t>
            </w:r>
            <w:r>
              <w:rPr>
                <w:rFonts w:cstheme="minorHAnsi"/>
                <w:color w:val="000000"/>
                <w:kern w:val="0"/>
                <w:sz w:val="20"/>
                <w:szCs w:val="20"/>
              </w:rPr>
              <w:t>and includes:</w:t>
            </w:r>
          </w:p>
          <w:p w14:paraId="02310536" w14:textId="428529BB" w:rsidR="0009650C" w:rsidRDefault="0009650C" w:rsidP="0009650C">
            <w:pPr>
              <w:pStyle w:val="ListParagraph"/>
              <w:numPr>
                <w:ilvl w:val="0"/>
                <w:numId w:val="33"/>
              </w:numPr>
              <w:ind w:left="408"/>
              <w:rPr>
                <w:rFonts w:ascii="Corbel" w:hAnsi="Corbel"/>
                <w:sz w:val="20"/>
                <w:szCs w:val="20"/>
              </w:rPr>
            </w:pPr>
            <w:r>
              <w:rPr>
                <w:rFonts w:ascii="Corbel" w:hAnsi="Corbel"/>
                <w:sz w:val="20"/>
                <w:szCs w:val="20"/>
              </w:rPr>
              <w:t>d</w:t>
            </w:r>
            <w:r w:rsidR="002F51C8" w:rsidRPr="00A314C5">
              <w:rPr>
                <w:rFonts w:ascii="Corbel" w:hAnsi="Corbel"/>
                <w:sz w:val="20"/>
                <w:szCs w:val="20"/>
              </w:rPr>
              <w:t xml:space="preserve">ata reporting in alignment with data sovereignty principles agreed with partners </w:t>
            </w:r>
          </w:p>
          <w:p w14:paraId="5AF65896" w14:textId="4D634E88" w:rsidR="008A545E" w:rsidRPr="00BE08D4" w:rsidRDefault="008A545E" w:rsidP="00BE08D4">
            <w:pPr>
              <w:pStyle w:val="ListParagraph"/>
              <w:numPr>
                <w:ilvl w:val="0"/>
                <w:numId w:val="33"/>
              </w:numPr>
              <w:ind w:left="408"/>
              <w:rPr>
                <w:rFonts w:ascii="Corbel" w:hAnsi="Corbel"/>
                <w:sz w:val="20"/>
                <w:szCs w:val="20"/>
              </w:rPr>
            </w:pPr>
            <w:r w:rsidRPr="00BE08D4">
              <w:rPr>
                <w:rFonts w:ascii="Corbel" w:hAnsi="Corbel"/>
                <w:sz w:val="20"/>
                <w:szCs w:val="20"/>
              </w:rPr>
              <w:t xml:space="preserve">indicators of success and/or case studies, and </w:t>
            </w:r>
          </w:p>
          <w:p w14:paraId="423AC662" w14:textId="5CB9742F" w:rsidR="002F51C8" w:rsidRPr="00A314C5" w:rsidRDefault="008A545E" w:rsidP="00A314C5">
            <w:pPr>
              <w:pStyle w:val="ListParagraph"/>
              <w:numPr>
                <w:ilvl w:val="0"/>
                <w:numId w:val="33"/>
              </w:numPr>
              <w:ind w:left="408"/>
              <w:rPr>
                <w:rFonts w:ascii="Corbel" w:hAnsi="Corbel"/>
                <w:sz w:val="20"/>
                <w:szCs w:val="20"/>
              </w:rPr>
            </w:pPr>
            <w:r w:rsidRPr="00925F2C">
              <w:rPr>
                <w:rFonts w:ascii="Corbel" w:hAnsi="Corbel"/>
                <w:sz w:val="20"/>
                <w:szCs w:val="20"/>
              </w:rPr>
              <w:t>implementation issues</w:t>
            </w:r>
            <w:r w:rsidR="00C853CE">
              <w:rPr>
                <w:rFonts w:ascii="Corbel" w:hAnsi="Corbel"/>
                <w:sz w:val="20"/>
                <w:szCs w:val="20"/>
              </w:rPr>
              <w:t>,</w:t>
            </w:r>
            <w:r w:rsidRPr="00925F2C">
              <w:rPr>
                <w:rFonts w:ascii="Corbel" w:hAnsi="Corbel"/>
                <w:sz w:val="20"/>
                <w:szCs w:val="20"/>
              </w:rPr>
              <w:t xml:space="preserve"> if any</w:t>
            </w:r>
            <w:r w:rsidR="0009650C">
              <w:rPr>
                <w:rFonts w:ascii="Corbel" w:hAnsi="Corbel"/>
                <w:sz w:val="20"/>
                <w:szCs w:val="20"/>
              </w:rPr>
              <w:t xml:space="preserve">. </w:t>
            </w:r>
          </w:p>
          <w:p w14:paraId="2D817EDA" w14:textId="382E5E88" w:rsidR="00632799" w:rsidRPr="00DB2AB9" w:rsidRDefault="00632799" w:rsidP="00A314C5">
            <w:pPr>
              <w:pStyle w:val="ListParagraph"/>
            </w:pPr>
          </w:p>
        </w:tc>
        <w:tc>
          <w:tcPr>
            <w:tcW w:w="859" w:type="pct"/>
            <w:vAlign w:val="center"/>
          </w:tcPr>
          <w:p w14:paraId="5BEC2CE9" w14:textId="37BEB057" w:rsidR="00632799" w:rsidRDefault="00632799" w:rsidP="00632799">
            <w:pPr>
              <w:jc w:val="right"/>
              <w:rPr>
                <w:rFonts w:ascii="Corbel" w:hAnsi="Corbel"/>
                <w:sz w:val="20"/>
                <w:szCs w:val="20"/>
              </w:rPr>
            </w:pPr>
            <w:r w:rsidRPr="00F83B51">
              <w:rPr>
                <w:rFonts w:ascii="Corbel" w:hAnsi="Corbel"/>
                <w:sz w:val="20"/>
                <w:szCs w:val="20"/>
              </w:rPr>
              <w:t>$</w:t>
            </w:r>
            <w:r w:rsidR="00B53982">
              <w:rPr>
                <w:rFonts w:ascii="Corbel" w:hAnsi="Corbel"/>
                <w:sz w:val="20"/>
                <w:szCs w:val="20"/>
              </w:rPr>
              <w:t>3</w:t>
            </w:r>
            <w:r w:rsidR="006B7BCD">
              <w:rPr>
                <w:rFonts w:ascii="Corbel" w:hAnsi="Corbel"/>
                <w:sz w:val="20"/>
                <w:szCs w:val="20"/>
              </w:rPr>
              <w:t>,</w:t>
            </w:r>
            <w:r w:rsidR="005E6881">
              <w:rPr>
                <w:rFonts w:ascii="Corbel" w:hAnsi="Corbel"/>
                <w:sz w:val="20"/>
                <w:szCs w:val="20"/>
              </w:rPr>
              <w:t>500,000</w:t>
            </w:r>
          </w:p>
        </w:tc>
        <w:tc>
          <w:tcPr>
            <w:tcW w:w="871" w:type="pct"/>
            <w:vAlign w:val="center"/>
          </w:tcPr>
          <w:p w14:paraId="0E83DDEF" w14:textId="6F6F96BE" w:rsidR="00632799" w:rsidRDefault="00632799" w:rsidP="00C54D2C">
            <w:pPr>
              <w:jc w:val="center"/>
              <w:rPr>
                <w:rFonts w:ascii="Corbel" w:hAnsi="Corbel"/>
                <w:sz w:val="20"/>
                <w:szCs w:val="20"/>
              </w:rPr>
            </w:pPr>
            <w:r>
              <w:rPr>
                <w:rFonts w:ascii="Corbel" w:hAnsi="Corbel"/>
                <w:sz w:val="20"/>
                <w:szCs w:val="20"/>
              </w:rPr>
              <w:t>31 March 2028</w:t>
            </w:r>
          </w:p>
        </w:tc>
      </w:tr>
      <w:tr w:rsidR="001465D5" w14:paraId="038FBD66" w14:textId="77777777" w:rsidTr="00C01DB8">
        <w:tc>
          <w:tcPr>
            <w:tcW w:w="1144" w:type="pct"/>
          </w:tcPr>
          <w:p w14:paraId="4540A964" w14:textId="60CD51C9" w:rsidR="001465D5" w:rsidRDefault="001465D5" w:rsidP="001465D5">
            <w:pPr>
              <w:rPr>
                <w:rFonts w:ascii="Corbel" w:hAnsi="Corbel"/>
                <w:b/>
                <w:bCs/>
                <w:sz w:val="20"/>
                <w:szCs w:val="20"/>
              </w:rPr>
            </w:pPr>
            <w:r w:rsidRPr="00E713E6">
              <w:rPr>
                <w:rFonts w:ascii="Corbel" w:hAnsi="Corbel"/>
                <w:b/>
                <w:bCs/>
                <w:sz w:val="20"/>
                <w:szCs w:val="20"/>
              </w:rPr>
              <w:lastRenderedPageBreak/>
              <w:t xml:space="preserve">Milestone </w:t>
            </w:r>
            <w:r w:rsidR="00177CDB">
              <w:rPr>
                <w:rFonts w:ascii="Corbel" w:hAnsi="Corbel"/>
                <w:b/>
                <w:bCs/>
                <w:sz w:val="20"/>
                <w:szCs w:val="20"/>
              </w:rPr>
              <w:t>7</w:t>
            </w:r>
          </w:p>
          <w:p w14:paraId="208FE4B8" w14:textId="01A59B7A" w:rsidR="008A1F5B" w:rsidRPr="00B10F6A" w:rsidRDefault="008A1F5B" w:rsidP="001465D5">
            <w:pPr>
              <w:rPr>
                <w:rFonts w:ascii="Corbel" w:hAnsi="Corbel"/>
                <w:sz w:val="20"/>
                <w:szCs w:val="20"/>
              </w:rPr>
            </w:pPr>
            <w:r w:rsidRPr="00B10F6A">
              <w:rPr>
                <w:rFonts w:ascii="Corbel" w:hAnsi="Corbel"/>
                <w:sz w:val="20"/>
                <w:szCs w:val="20"/>
              </w:rPr>
              <w:t>Commonwealth acceptance</w:t>
            </w:r>
            <w:r w:rsidR="005A725D">
              <w:rPr>
                <w:rFonts w:ascii="Corbel" w:hAnsi="Corbel"/>
                <w:sz w:val="20"/>
                <w:szCs w:val="20"/>
              </w:rPr>
              <w:t xml:space="preserve"> of </w:t>
            </w:r>
            <w:r w:rsidR="00B245AF">
              <w:rPr>
                <w:rFonts w:ascii="Corbel" w:hAnsi="Corbel"/>
                <w:sz w:val="20"/>
                <w:szCs w:val="20"/>
              </w:rPr>
              <w:t>F</w:t>
            </w:r>
            <w:r w:rsidR="005A725D">
              <w:rPr>
                <w:rFonts w:ascii="Corbel" w:hAnsi="Corbel"/>
                <w:sz w:val="20"/>
                <w:szCs w:val="20"/>
              </w:rPr>
              <w:t xml:space="preserve">inal </w:t>
            </w:r>
            <w:r w:rsidR="00B245AF">
              <w:rPr>
                <w:rFonts w:ascii="Corbel" w:hAnsi="Corbel"/>
                <w:sz w:val="20"/>
                <w:szCs w:val="20"/>
              </w:rPr>
              <w:t>R</w:t>
            </w:r>
            <w:r w:rsidR="005A725D">
              <w:rPr>
                <w:rFonts w:ascii="Corbel" w:hAnsi="Corbel"/>
                <w:sz w:val="20"/>
                <w:szCs w:val="20"/>
              </w:rPr>
              <w:t>eport showing</w:t>
            </w:r>
            <w:r w:rsidR="00524700">
              <w:rPr>
                <w:rFonts w:ascii="Corbel" w:hAnsi="Corbel"/>
                <w:sz w:val="20"/>
                <w:szCs w:val="20"/>
              </w:rPr>
              <w:t xml:space="preserve"> WA </w:t>
            </w:r>
            <w:r w:rsidR="005D227E">
              <w:rPr>
                <w:rFonts w:ascii="Corbel" w:hAnsi="Corbel" w:cstheme="minorHAnsi"/>
                <w:sz w:val="20"/>
                <w:szCs w:val="20"/>
              </w:rPr>
              <w:t xml:space="preserve">has implemented NSA Closing the Gap measures to 31 December 2028 in accordance with </w:t>
            </w:r>
            <w:r w:rsidR="00B245AF">
              <w:rPr>
                <w:rFonts w:ascii="Corbel" w:hAnsi="Corbel" w:cstheme="minorHAnsi"/>
                <w:sz w:val="20"/>
                <w:szCs w:val="20"/>
              </w:rPr>
              <w:t xml:space="preserve">the </w:t>
            </w:r>
            <w:r w:rsidR="005D227E">
              <w:rPr>
                <w:rFonts w:ascii="Corbel" w:hAnsi="Corbel" w:cstheme="minorHAnsi"/>
                <w:sz w:val="20"/>
                <w:szCs w:val="20"/>
              </w:rPr>
              <w:t>approved activity plan</w:t>
            </w:r>
            <w:r w:rsidR="00DD7F1A">
              <w:rPr>
                <w:rFonts w:ascii="Corbel" w:hAnsi="Corbel" w:cstheme="minorHAnsi"/>
                <w:sz w:val="20"/>
                <w:szCs w:val="20"/>
              </w:rPr>
              <w:t xml:space="preserve"> </w:t>
            </w:r>
          </w:p>
        </w:tc>
        <w:tc>
          <w:tcPr>
            <w:tcW w:w="2126" w:type="pct"/>
          </w:tcPr>
          <w:p w14:paraId="3CDBD4CC" w14:textId="3BE1040B" w:rsidR="005A725D" w:rsidRDefault="001465D5" w:rsidP="001465D5">
            <w:pPr>
              <w:rPr>
                <w:rFonts w:cstheme="minorHAnsi"/>
                <w:color w:val="000000"/>
                <w:kern w:val="0"/>
                <w:sz w:val="20"/>
                <w:szCs w:val="20"/>
              </w:rPr>
            </w:pPr>
            <w:r>
              <w:rPr>
                <w:rFonts w:ascii="Corbel" w:hAnsi="Corbel"/>
                <w:sz w:val="20"/>
                <w:szCs w:val="20"/>
              </w:rPr>
              <w:t>F</w:t>
            </w:r>
            <w:r w:rsidRPr="00577A2D">
              <w:rPr>
                <w:rFonts w:ascii="Corbel" w:hAnsi="Corbel"/>
                <w:sz w:val="20"/>
                <w:szCs w:val="20"/>
              </w:rPr>
              <w:t xml:space="preserve">inal report and acquittal signed by relevant </w:t>
            </w:r>
            <w:r w:rsidRPr="00F46A42">
              <w:rPr>
                <w:rFonts w:cstheme="minorHAnsi"/>
                <w:color w:val="000000"/>
                <w:kern w:val="0"/>
                <w:sz w:val="20"/>
                <w:szCs w:val="20"/>
              </w:rPr>
              <w:t>WA senior official with responsibility for skill</w:t>
            </w:r>
            <w:r>
              <w:rPr>
                <w:rFonts w:cstheme="minorHAnsi"/>
                <w:color w:val="000000"/>
                <w:kern w:val="0"/>
                <w:sz w:val="20"/>
                <w:szCs w:val="20"/>
              </w:rPr>
              <w:t>s</w:t>
            </w:r>
            <w:r w:rsidRPr="00F46A42">
              <w:rPr>
                <w:rFonts w:cstheme="minorHAnsi"/>
                <w:color w:val="000000"/>
                <w:kern w:val="0"/>
                <w:sz w:val="20"/>
                <w:szCs w:val="20"/>
              </w:rPr>
              <w:t xml:space="preserve">, </w:t>
            </w:r>
            <w:r w:rsidR="00D5380A">
              <w:rPr>
                <w:rFonts w:cstheme="minorHAnsi"/>
                <w:color w:val="000000"/>
                <w:kern w:val="0"/>
                <w:sz w:val="20"/>
                <w:szCs w:val="20"/>
              </w:rPr>
              <w:t xml:space="preserve">that </w:t>
            </w:r>
            <w:r w:rsidR="00A834DB">
              <w:rPr>
                <w:rFonts w:cstheme="minorHAnsi"/>
                <w:color w:val="000000"/>
                <w:kern w:val="0"/>
                <w:sz w:val="20"/>
                <w:szCs w:val="20"/>
              </w:rPr>
              <w:t xml:space="preserve">provides a finalised summary of implementing NSA Closing the Gap measures and </w:t>
            </w:r>
            <w:r w:rsidR="00E06303">
              <w:rPr>
                <w:rFonts w:cstheme="minorHAnsi"/>
                <w:color w:val="000000"/>
                <w:kern w:val="0"/>
                <w:sz w:val="20"/>
                <w:szCs w:val="20"/>
              </w:rPr>
              <w:t>attaches evidence including</w:t>
            </w:r>
            <w:r w:rsidR="00F7439F">
              <w:rPr>
                <w:rFonts w:cstheme="minorHAnsi"/>
                <w:color w:val="000000"/>
                <w:kern w:val="0"/>
                <w:sz w:val="20"/>
                <w:szCs w:val="20"/>
              </w:rPr>
              <w:t>:</w:t>
            </w:r>
          </w:p>
          <w:p w14:paraId="2618989A" w14:textId="0D4AF1D2" w:rsidR="005A725D" w:rsidRPr="00A314C5" w:rsidRDefault="001465D5" w:rsidP="00A314C5">
            <w:pPr>
              <w:pStyle w:val="ListParagraph"/>
              <w:numPr>
                <w:ilvl w:val="0"/>
                <w:numId w:val="33"/>
              </w:numPr>
              <w:ind w:left="408"/>
              <w:rPr>
                <w:rFonts w:ascii="Corbel" w:hAnsi="Corbel"/>
                <w:sz w:val="20"/>
                <w:szCs w:val="20"/>
              </w:rPr>
            </w:pPr>
            <w:r w:rsidRPr="00A314C5">
              <w:rPr>
                <w:rFonts w:ascii="Corbel" w:hAnsi="Corbel"/>
                <w:sz w:val="20"/>
                <w:szCs w:val="20"/>
              </w:rPr>
              <w:t xml:space="preserve">financial expenditure information to allow final reconciliation of matched funding </w:t>
            </w:r>
          </w:p>
          <w:p w14:paraId="4340065A" w14:textId="1C1120BB" w:rsidR="005A725D" w:rsidRDefault="005A725D" w:rsidP="00A314C5">
            <w:pPr>
              <w:pStyle w:val="ListParagraph"/>
              <w:numPr>
                <w:ilvl w:val="0"/>
                <w:numId w:val="33"/>
              </w:numPr>
              <w:ind w:left="408"/>
              <w:rPr>
                <w:rFonts w:ascii="Corbel" w:hAnsi="Corbel"/>
                <w:sz w:val="20"/>
                <w:szCs w:val="20"/>
              </w:rPr>
            </w:pPr>
            <w:r>
              <w:rPr>
                <w:rFonts w:ascii="Corbel" w:hAnsi="Corbel"/>
                <w:sz w:val="20"/>
                <w:szCs w:val="20"/>
              </w:rPr>
              <w:t>d</w:t>
            </w:r>
            <w:r w:rsidR="001465D5" w:rsidRPr="00A314C5">
              <w:rPr>
                <w:rFonts w:ascii="Corbel" w:hAnsi="Corbel"/>
                <w:sz w:val="20"/>
                <w:szCs w:val="20"/>
              </w:rPr>
              <w:t>ata reporting in alignment with data sovereignty principles agreed with partners.</w:t>
            </w:r>
            <w:r w:rsidR="00027E5F" w:rsidRPr="00A314C5">
              <w:rPr>
                <w:rFonts w:ascii="Corbel" w:hAnsi="Corbel"/>
                <w:sz w:val="20"/>
                <w:szCs w:val="20"/>
              </w:rPr>
              <w:t xml:space="preserve"> </w:t>
            </w:r>
          </w:p>
          <w:p w14:paraId="4B461F90" w14:textId="6058A1B2" w:rsidR="001465D5" w:rsidRPr="00A314C5" w:rsidRDefault="00027E5F" w:rsidP="00A314C5">
            <w:pPr>
              <w:pStyle w:val="ListParagraph"/>
              <w:numPr>
                <w:ilvl w:val="0"/>
                <w:numId w:val="33"/>
              </w:numPr>
              <w:ind w:left="408"/>
              <w:rPr>
                <w:rFonts w:ascii="Corbel" w:hAnsi="Corbel"/>
                <w:sz w:val="20"/>
                <w:szCs w:val="20"/>
              </w:rPr>
            </w:pPr>
            <w:r w:rsidRPr="00A314C5">
              <w:rPr>
                <w:rFonts w:ascii="Corbel" w:hAnsi="Corbel"/>
                <w:sz w:val="20"/>
                <w:szCs w:val="20"/>
              </w:rPr>
              <w:t>Final report will include evaluation outcomes.</w:t>
            </w:r>
          </w:p>
        </w:tc>
        <w:tc>
          <w:tcPr>
            <w:tcW w:w="859" w:type="pct"/>
            <w:vAlign w:val="center"/>
          </w:tcPr>
          <w:p w14:paraId="5C35C468" w14:textId="229D76CA" w:rsidR="001465D5" w:rsidRPr="00B10F6A" w:rsidRDefault="00632799" w:rsidP="00C01DB8">
            <w:pPr>
              <w:jc w:val="right"/>
              <w:rPr>
                <w:rFonts w:ascii="Corbel" w:hAnsi="Corbel"/>
                <w:sz w:val="20"/>
                <w:szCs w:val="20"/>
              </w:rPr>
            </w:pPr>
            <w:r>
              <w:rPr>
                <w:rFonts w:ascii="Corbel" w:hAnsi="Corbel"/>
                <w:sz w:val="20"/>
                <w:szCs w:val="20"/>
              </w:rPr>
              <w:t>$2</w:t>
            </w:r>
            <w:r w:rsidR="006B7BCD">
              <w:rPr>
                <w:rFonts w:ascii="Corbel" w:hAnsi="Corbel"/>
                <w:sz w:val="20"/>
                <w:szCs w:val="20"/>
              </w:rPr>
              <w:t>,</w:t>
            </w:r>
            <w:r w:rsidR="00B53982">
              <w:rPr>
                <w:rFonts w:ascii="Corbel" w:hAnsi="Corbel"/>
                <w:sz w:val="20"/>
                <w:szCs w:val="20"/>
              </w:rPr>
              <w:t>950</w:t>
            </w:r>
            <w:r>
              <w:rPr>
                <w:rFonts w:ascii="Corbel" w:hAnsi="Corbel"/>
                <w:sz w:val="20"/>
                <w:szCs w:val="20"/>
              </w:rPr>
              <w:t>,</w:t>
            </w:r>
            <w:r w:rsidR="00B53982">
              <w:rPr>
                <w:rFonts w:ascii="Corbel" w:hAnsi="Corbel"/>
                <w:sz w:val="20"/>
                <w:szCs w:val="20"/>
              </w:rPr>
              <w:t>000</w:t>
            </w:r>
          </w:p>
        </w:tc>
        <w:tc>
          <w:tcPr>
            <w:tcW w:w="871" w:type="pct"/>
            <w:vAlign w:val="center"/>
          </w:tcPr>
          <w:p w14:paraId="15BCB59B" w14:textId="3FC76E53" w:rsidR="001465D5" w:rsidRPr="00B10F6A" w:rsidRDefault="001465D5" w:rsidP="00C54D2C">
            <w:pPr>
              <w:jc w:val="center"/>
              <w:rPr>
                <w:rFonts w:ascii="Corbel" w:hAnsi="Corbel"/>
                <w:sz w:val="20"/>
                <w:szCs w:val="20"/>
              </w:rPr>
            </w:pPr>
            <w:r w:rsidRPr="00C01DB8">
              <w:rPr>
                <w:rFonts w:ascii="Corbel" w:hAnsi="Corbel"/>
                <w:sz w:val="20"/>
                <w:szCs w:val="20"/>
              </w:rPr>
              <w:t>3</w:t>
            </w:r>
            <w:r w:rsidR="00177CDB" w:rsidRPr="00C01DB8">
              <w:rPr>
                <w:rFonts w:ascii="Corbel" w:hAnsi="Corbel"/>
                <w:sz w:val="20"/>
                <w:szCs w:val="20"/>
              </w:rPr>
              <w:t xml:space="preserve">1 December </w:t>
            </w:r>
            <w:r w:rsidRPr="00C01DB8">
              <w:rPr>
                <w:rFonts w:ascii="Corbel" w:hAnsi="Corbel"/>
                <w:sz w:val="20"/>
                <w:szCs w:val="20"/>
              </w:rPr>
              <w:t>2028</w:t>
            </w:r>
          </w:p>
        </w:tc>
      </w:tr>
      <w:tr w:rsidR="00FD3C4D" w14:paraId="293F57D8" w14:textId="77777777" w:rsidTr="00632799">
        <w:trPr>
          <w:trHeight w:val="407"/>
        </w:trPr>
        <w:tc>
          <w:tcPr>
            <w:tcW w:w="1144" w:type="pct"/>
          </w:tcPr>
          <w:p w14:paraId="3C61AD79" w14:textId="77777777" w:rsidR="00FD3C4D" w:rsidRPr="00DA0A3A" w:rsidRDefault="00FD3C4D">
            <w:pPr>
              <w:rPr>
                <w:rFonts w:ascii="Corbel" w:hAnsi="Corbel"/>
              </w:rPr>
            </w:pPr>
          </w:p>
        </w:tc>
        <w:tc>
          <w:tcPr>
            <w:tcW w:w="2126" w:type="pct"/>
          </w:tcPr>
          <w:p w14:paraId="0A48D660" w14:textId="77777777" w:rsidR="00FD3C4D" w:rsidRPr="00D015BE" w:rsidRDefault="00FD3C4D">
            <w:pPr>
              <w:ind w:left="2160"/>
              <w:jc w:val="right"/>
              <w:rPr>
                <w:rFonts w:ascii="Corbel" w:hAnsi="Corbel"/>
                <w:b/>
                <w:bCs/>
              </w:rPr>
            </w:pPr>
            <w:r w:rsidRPr="00D015BE">
              <w:rPr>
                <w:rFonts w:ascii="Corbel" w:hAnsi="Corbel"/>
                <w:b/>
                <w:bCs/>
              </w:rPr>
              <w:t>Total</w:t>
            </w:r>
          </w:p>
        </w:tc>
        <w:tc>
          <w:tcPr>
            <w:tcW w:w="859" w:type="pct"/>
          </w:tcPr>
          <w:p w14:paraId="2754C511" w14:textId="66E23B33" w:rsidR="00FD3C4D" w:rsidRPr="007C41BC" w:rsidRDefault="00FD3C4D" w:rsidP="0069311C">
            <w:pPr>
              <w:ind w:left="975"/>
              <w:rPr>
                <w:rFonts w:ascii="Corbel" w:hAnsi="Corbel"/>
                <w:b/>
                <w:bCs/>
              </w:rPr>
            </w:pPr>
            <w:r w:rsidRPr="007C41BC">
              <w:rPr>
                <w:rFonts w:ascii="Corbel" w:hAnsi="Corbel"/>
                <w:b/>
                <w:bCs/>
              </w:rPr>
              <w:t>$</w:t>
            </w:r>
            <w:r w:rsidR="00363C67">
              <w:rPr>
                <w:rFonts w:ascii="Corbel" w:hAnsi="Corbel"/>
                <w:b/>
                <w:bCs/>
              </w:rPr>
              <w:t>2</w:t>
            </w:r>
            <w:r w:rsidR="003344A5">
              <w:rPr>
                <w:rFonts w:ascii="Corbel" w:hAnsi="Corbel"/>
                <w:b/>
                <w:bCs/>
              </w:rPr>
              <w:t>1,9</w:t>
            </w:r>
            <w:r w:rsidR="00C26DBE">
              <w:rPr>
                <w:rFonts w:ascii="Corbel" w:hAnsi="Corbel"/>
                <w:b/>
                <w:bCs/>
              </w:rPr>
              <w:t>47</w:t>
            </w:r>
            <w:r w:rsidR="00363C67">
              <w:rPr>
                <w:rFonts w:ascii="Corbel" w:hAnsi="Corbel"/>
                <w:b/>
                <w:bCs/>
              </w:rPr>
              <w:t>,000</w:t>
            </w:r>
          </w:p>
        </w:tc>
        <w:tc>
          <w:tcPr>
            <w:tcW w:w="871" w:type="pct"/>
          </w:tcPr>
          <w:p w14:paraId="7A18ECBF" w14:textId="77777777" w:rsidR="00FD3C4D" w:rsidRPr="00DA0A3A" w:rsidRDefault="00FD3C4D">
            <w:pPr>
              <w:rPr>
                <w:rFonts w:ascii="Corbel" w:hAnsi="Corbel"/>
              </w:rPr>
            </w:pPr>
          </w:p>
        </w:tc>
      </w:tr>
    </w:tbl>
    <w:p w14:paraId="3E1D22C5" w14:textId="77777777" w:rsidR="00FD3C4D" w:rsidRDefault="00FD3C4D" w:rsidP="00FD3C4D">
      <w:pPr>
        <w:rPr>
          <w:rFonts w:ascii="Corbel" w:eastAsia="Corbel" w:hAnsi="Corbel" w:cs="Corbel"/>
          <w:b/>
          <w:bCs/>
          <w:caps/>
          <w:color w:val="980033"/>
        </w:rPr>
      </w:pPr>
    </w:p>
    <w:p w14:paraId="091FDE0D" w14:textId="77777777" w:rsidR="0004464D" w:rsidRPr="0004464D" w:rsidRDefault="0004464D" w:rsidP="0004464D">
      <w:pPr>
        <w:rPr>
          <w:rFonts w:ascii="Corbel" w:eastAsia="Corbel" w:hAnsi="Corbel" w:cs="Corbel"/>
        </w:rPr>
        <w:sectPr w:rsidR="0004464D" w:rsidRPr="0004464D" w:rsidSect="002D52AE">
          <w:pgSz w:w="16838" w:h="11906" w:orient="landscape"/>
          <w:pgMar w:top="1440" w:right="1440" w:bottom="1440" w:left="1440" w:header="708" w:footer="708" w:gutter="0"/>
          <w:cols w:space="708"/>
          <w:docGrid w:linePitch="360"/>
        </w:sectPr>
      </w:pPr>
    </w:p>
    <w:p w14:paraId="4D532970" w14:textId="4E609D05" w:rsidR="00C568B1" w:rsidRPr="00D56365" w:rsidRDefault="00C568B1" w:rsidP="00421E43">
      <w:pPr>
        <w:ind w:left="-142"/>
        <w:rPr>
          <w:rFonts w:ascii="Corbel" w:hAnsi="Corbel"/>
          <w:lang w:val="en-GB"/>
        </w:rPr>
      </w:pPr>
      <w:r w:rsidRPr="00D56365">
        <w:rPr>
          <w:rFonts w:ascii="Corbel" w:hAnsi="Corbel"/>
          <w:lang w:val="en-GB"/>
        </w:rPr>
        <w:lastRenderedPageBreak/>
        <w:t xml:space="preserve">The Parties have confirmed their commitment to this </w:t>
      </w:r>
      <w:r w:rsidR="002A6E16">
        <w:rPr>
          <w:rFonts w:ascii="Corbel" w:hAnsi="Corbel"/>
          <w:lang w:val="en-GB"/>
        </w:rPr>
        <w:t>implementation plan</w:t>
      </w:r>
      <w:r w:rsidR="002A6E16" w:rsidRPr="00D56365">
        <w:rPr>
          <w:rFonts w:ascii="Corbel" w:hAnsi="Corbel"/>
          <w:lang w:val="en-GB"/>
        </w:rPr>
        <w:t xml:space="preserve"> </w:t>
      </w:r>
      <w:r w:rsidRPr="00D56365">
        <w:rPr>
          <w:rFonts w:ascii="Corbel" w:hAnsi="Corbel"/>
          <w:lang w:val="en-GB"/>
        </w:rPr>
        <w:t>as follows:</w:t>
      </w:r>
    </w:p>
    <w:p w14:paraId="47C7FE2A" w14:textId="77777777" w:rsidR="00421E43" w:rsidRPr="00D56365"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D56365" w14:paraId="6BE832DE" w14:textId="77777777" w:rsidTr="00F36770">
        <w:trPr>
          <w:cantSplit/>
          <w:jc w:val="center"/>
        </w:trPr>
        <w:tc>
          <w:tcPr>
            <w:tcW w:w="4536" w:type="dxa"/>
          </w:tcPr>
          <w:p w14:paraId="0C56252B" w14:textId="77777777"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country-region">
              <w:smartTag w:uri="urn:schemas-microsoft-com:office:smarttags" w:element="place">
                <w:r w:rsidRPr="00D56365">
                  <w:rPr>
                    <w:rFonts w:ascii="Corbel" w:hAnsi="Corbel"/>
                  </w:rPr>
                  <w:t>Australia</w:t>
                </w:r>
              </w:smartTag>
            </w:smartTag>
            <w:r w:rsidRPr="00D56365">
              <w:rPr>
                <w:rFonts w:ascii="Corbel" w:hAnsi="Corbel"/>
              </w:rPr>
              <w:t xml:space="preserve"> by</w:t>
            </w:r>
          </w:p>
          <w:p w14:paraId="5FDC9C3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2D62C427" w14:textId="3C17330A" w:rsidR="00C568B1" w:rsidRPr="00D56365" w:rsidRDefault="00C568B1">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14:paraId="410BC68A" w14:textId="0A50814D" w:rsidR="00C568B1" w:rsidRPr="00D56365" w:rsidRDefault="00C568B1">
            <w:pPr>
              <w:pStyle w:val="Position"/>
              <w:rPr>
                <w:lang w:val="en-GB"/>
              </w:rPr>
            </w:pPr>
            <w:r w:rsidRPr="00D56365">
              <w:rPr>
                <w:lang w:val="en-GB"/>
              </w:rPr>
              <w:t xml:space="preserve">Minister for </w:t>
            </w:r>
            <w:r w:rsidR="004037EF">
              <w:rPr>
                <w:lang w:val="en-GB"/>
              </w:rPr>
              <w:t>Skills and Training</w:t>
            </w:r>
          </w:p>
          <w:p w14:paraId="7BCC62B6" w14:textId="3F633868" w:rsidR="00C568B1" w:rsidRPr="00D56365" w:rsidRDefault="003B590A">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  </w:t>
            </w:r>
            <w:r w:rsidR="00342A60">
              <w:rPr>
                <w:lang w:val="en-GB"/>
              </w:rPr>
              <w:t>202</w:t>
            </w:r>
            <w:r w:rsidR="00EF5DB2">
              <w:rPr>
                <w:lang w:val="en-GB"/>
              </w:rPr>
              <w:t>5</w:t>
            </w:r>
          </w:p>
        </w:tc>
        <w:tc>
          <w:tcPr>
            <w:tcW w:w="283" w:type="dxa"/>
          </w:tcPr>
          <w:p w14:paraId="638FDA4C" w14:textId="77777777" w:rsidR="00F36770" w:rsidRPr="00D56365" w:rsidRDefault="00F36770">
            <w:pPr>
              <w:pStyle w:val="Signed"/>
              <w:rPr>
                <w:rStyle w:val="SignedBold"/>
                <w:rFonts w:ascii="Corbel" w:hAnsi="Corbel"/>
                <w:b w:val="0"/>
                <w:bCs w:val="0"/>
              </w:rPr>
            </w:pPr>
          </w:p>
        </w:tc>
        <w:tc>
          <w:tcPr>
            <w:tcW w:w="4536" w:type="dxa"/>
          </w:tcPr>
          <w:p w14:paraId="298CB48E" w14:textId="07EB7CA3"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t>State of XXX by</w:t>
            </w:r>
            <w:r w:rsidR="00342A60">
              <w:rPr>
                <w:rFonts w:ascii="Corbel" w:hAnsi="Corbel"/>
              </w:rPr>
              <w:t xml:space="preserve"> </w:t>
            </w:r>
          </w:p>
          <w:p w14:paraId="15F76D4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5028E1E9" w14:textId="77777777" w:rsidR="00C568B1" w:rsidRPr="00D56365" w:rsidRDefault="00C568B1">
            <w:pPr>
              <w:pStyle w:val="SingleParagraph"/>
              <w:rPr>
                <w:rStyle w:val="Bold"/>
              </w:rPr>
            </w:pPr>
            <w:r w:rsidRPr="00D56365">
              <w:rPr>
                <w:rStyle w:val="Bold"/>
              </w:rPr>
              <w:t>The Honourable [insert name] MP</w:t>
            </w:r>
          </w:p>
          <w:p w14:paraId="4B6F97A9" w14:textId="77777777" w:rsidR="00C568B1" w:rsidRPr="00D56365" w:rsidRDefault="00C568B1">
            <w:pPr>
              <w:pStyle w:val="Position"/>
              <w:rPr>
                <w:lang w:val="en-GB"/>
              </w:rPr>
            </w:pPr>
            <w:r w:rsidRPr="00D56365">
              <w:rPr>
                <w:lang w:val="en-GB"/>
              </w:rPr>
              <w:t xml:space="preserve">Minister for [insert title] </w:t>
            </w:r>
          </w:p>
          <w:p w14:paraId="131A1D71" w14:textId="79999749" w:rsidR="00C568B1" w:rsidRPr="00396903" w:rsidRDefault="003E1943">
            <w:pPr>
              <w:rPr>
                <w:rFonts w:ascii="Corbel" w:hAnsi="Corbel"/>
                <w:lang w:val="en-GB"/>
              </w:rPr>
            </w:pPr>
            <w:r w:rsidRPr="00396903">
              <w:rPr>
                <w:rFonts w:ascii="Corbel" w:hAnsi="Corbel"/>
                <w:lang w:val="en-GB"/>
              </w:rPr>
              <w:t xml:space="preserve">      /      /  202</w:t>
            </w:r>
            <w:r w:rsidR="00EF5DB2">
              <w:rPr>
                <w:rFonts w:ascii="Corbel" w:hAnsi="Corbel"/>
                <w:lang w:val="en-GB"/>
              </w:rPr>
              <w:t>5</w:t>
            </w:r>
          </w:p>
        </w:tc>
      </w:tr>
    </w:tbl>
    <w:p w14:paraId="3EAB9EE7" w14:textId="55FB4E9C" w:rsidR="00E84C96" w:rsidRPr="00CC0C63" w:rsidRDefault="00E84C96" w:rsidP="008003F8">
      <w:pPr>
        <w:rPr>
          <w:rFonts w:ascii="Corbel" w:hAnsi="Corbel"/>
          <w:b/>
          <w:bCs/>
        </w:rPr>
      </w:pPr>
    </w:p>
    <w:sectPr w:rsidR="00E84C96" w:rsidRPr="00CC0C63"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4142" w14:textId="77777777" w:rsidR="00F07AE4" w:rsidRDefault="00F07AE4" w:rsidP="00524FCE">
      <w:pPr>
        <w:spacing w:after="0" w:line="240" w:lineRule="auto"/>
      </w:pPr>
      <w:r>
        <w:separator/>
      </w:r>
    </w:p>
  </w:endnote>
  <w:endnote w:type="continuationSeparator" w:id="0">
    <w:p w14:paraId="1F798E0B" w14:textId="77777777" w:rsidR="00F07AE4" w:rsidRDefault="00F07AE4" w:rsidP="00524FCE">
      <w:pPr>
        <w:spacing w:after="0" w:line="240" w:lineRule="auto"/>
      </w:pPr>
      <w:r>
        <w:continuationSeparator/>
      </w:r>
    </w:p>
  </w:endnote>
  <w:endnote w:type="continuationNotice" w:id="1">
    <w:p w14:paraId="7880F33A" w14:textId="77777777" w:rsidR="00F07AE4" w:rsidRDefault="00F07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8980" w14:textId="77777777" w:rsidR="00492784" w:rsidRDefault="00492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754266"/>
      <w:docPartObj>
        <w:docPartGallery w:val="Page Numbers (Bottom of Page)"/>
        <w:docPartUnique/>
      </w:docPartObj>
    </w:sdtPr>
    <w:sdtEndPr>
      <w:rPr>
        <w:color w:val="7F7F7F" w:themeColor="background1" w:themeShade="7F"/>
        <w:spacing w:val="60"/>
      </w:rPr>
    </w:sdtEndPr>
    <w:sdtContent>
      <w:p w14:paraId="28383104" w14:textId="5077DF9A" w:rsidR="00335C63" w:rsidRDefault="00335C6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23D6AE" w14:textId="469DFF39" w:rsidR="00335C63" w:rsidRPr="00F73605" w:rsidRDefault="00F73605">
    <w:pPr>
      <w:pStyle w:val="Footer"/>
      <w:rPr>
        <w:rFonts w:ascii="Corbel" w:hAnsi="Corbel"/>
      </w:rPr>
    </w:pPr>
    <w:r w:rsidRPr="00F73605">
      <w:rPr>
        <w:rFonts w:ascii="Corbel" w:hAnsi="Corbel"/>
      </w:rPr>
      <w:t xml:space="preserve">Bilateral Implementation </w:t>
    </w:r>
    <w:r w:rsidR="00667C2C">
      <w:rPr>
        <w:rFonts w:ascii="Corbel" w:hAnsi="Corbel"/>
      </w:rPr>
      <w:t xml:space="preserve">Plan </w:t>
    </w:r>
    <w:r w:rsidR="002600F0">
      <w:rPr>
        <w:rFonts w:ascii="Corbel" w:hAnsi="Corbel"/>
      </w:rPr>
      <w:t>Closing the Gap</w:t>
    </w:r>
    <w:r w:rsidR="007F5DC4">
      <w:rPr>
        <w:rFonts w:ascii="Corbel" w:hAnsi="Corbel"/>
      </w:rPr>
      <w:t xml:space="preserve">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0BA1" w14:textId="77777777" w:rsidR="00492784" w:rsidRDefault="00492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234A" w14:textId="77777777" w:rsidR="00F07AE4" w:rsidRDefault="00F07AE4" w:rsidP="00524FCE">
      <w:pPr>
        <w:spacing w:after="0" w:line="240" w:lineRule="auto"/>
      </w:pPr>
      <w:r>
        <w:separator/>
      </w:r>
    </w:p>
  </w:footnote>
  <w:footnote w:type="continuationSeparator" w:id="0">
    <w:p w14:paraId="7A197308" w14:textId="77777777" w:rsidR="00F07AE4" w:rsidRDefault="00F07AE4" w:rsidP="00524FCE">
      <w:pPr>
        <w:spacing w:after="0" w:line="240" w:lineRule="auto"/>
      </w:pPr>
      <w:r>
        <w:continuationSeparator/>
      </w:r>
    </w:p>
  </w:footnote>
  <w:footnote w:type="continuationNotice" w:id="1">
    <w:p w14:paraId="7D85EEBF" w14:textId="77777777" w:rsidR="00F07AE4" w:rsidRDefault="00F07AE4">
      <w:pPr>
        <w:spacing w:after="0" w:line="240" w:lineRule="auto"/>
      </w:pPr>
    </w:p>
  </w:footnote>
  <w:footnote w:id="2">
    <w:p w14:paraId="749447B0" w14:textId="7AF3A0B2" w:rsidR="005B7436" w:rsidRPr="00474986" w:rsidRDefault="005B7436">
      <w:pPr>
        <w:pStyle w:val="FootnoteText"/>
      </w:pPr>
      <w:r>
        <w:rPr>
          <w:rStyle w:val="FootnoteReference"/>
        </w:rPr>
        <w:footnoteRef/>
      </w:r>
      <w:r>
        <w:t xml:space="preserve"> </w:t>
      </w:r>
      <w:r w:rsidR="00CC5ECE">
        <w:t>While the term First Nations has been used in this document, it should be noted that i</w:t>
      </w:r>
      <w:r>
        <w:t xml:space="preserve">n Western Australia, </w:t>
      </w:r>
      <w:r w:rsidR="00CC5ECE">
        <w:t>the preferred term when referring to Aboriginal people is “</w:t>
      </w:r>
      <w:r>
        <w:t>Aboriginal people</w:t>
      </w:r>
      <w:r w:rsidR="00CC5ECE">
        <w:t>”.</w:t>
      </w:r>
    </w:p>
  </w:footnote>
  <w:footnote w:id="3">
    <w:p w14:paraId="7DF7B5C3" w14:textId="230A09AD" w:rsidR="007E5180" w:rsidRPr="00474986" w:rsidRDefault="007E5180">
      <w:pPr>
        <w:pStyle w:val="FootnoteText"/>
      </w:pPr>
      <w:r>
        <w:rPr>
          <w:rStyle w:val="FootnoteReference"/>
        </w:rPr>
        <w:footnoteRef/>
      </w:r>
      <w:r>
        <w:t xml:space="preserve"> </w:t>
      </w:r>
      <w:r>
        <w:rPr>
          <w:lang w:val="en-US"/>
        </w:rPr>
        <w:t xml:space="preserve">In Western Australia, “homeland” refers primarily to </w:t>
      </w:r>
      <w:r w:rsidR="00E351D1">
        <w:rPr>
          <w:lang w:val="en-US"/>
        </w:rPr>
        <w:t>small</w:t>
      </w:r>
      <w:r w:rsidR="00294788" w:rsidRPr="00294788">
        <w:rPr>
          <w:lang w:val="en-US"/>
        </w:rPr>
        <w:t xml:space="preserve"> </w:t>
      </w:r>
      <w:r w:rsidR="00294788">
        <w:rPr>
          <w:lang w:val="en-US"/>
        </w:rPr>
        <w:t>communities that are</w:t>
      </w:r>
      <w:r w:rsidR="00E351D1">
        <w:rPr>
          <w:lang w:val="en-US"/>
        </w:rPr>
        <w:t xml:space="preserve"> often </w:t>
      </w:r>
      <w:r w:rsidR="00237D20">
        <w:rPr>
          <w:lang w:val="en-US"/>
        </w:rPr>
        <w:t xml:space="preserve">long distances from </w:t>
      </w:r>
      <w:r w:rsidR="00294788">
        <w:rPr>
          <w:lang w:val="en-US"/>
        </w:rPr>
        <w:t>m</w:t>
      </w:r>
      <w:r w:rsidR="00237D20">
        <w:rPr>
          <w:lang w:val="en-US"/>
        </w:rPr>
        <w:t xml:space="preserve">ajor regional centres </w:t>
      </w:r>
      <w:r w:rsidR="00294788">
        <w:rPr>
          <w:lang w:val="en-US"/>
        </w:rPr>
        <w:t xml:space="preserve">and </w:t>
      </w:r>
      <w:r w:rsidR="001E72DC">
        <w:rPr>
          <w:lang w:val="en-US"/>
        </w:rPr>
        <w:t>metropolitan areas</w:t>
      </w:r>
      <w:r w:rsidR="00E351D1">
        <w:rPr>
          <w:lang w:val="en-US"/>
        </w:rPr>
        <w:t xml:space="preserve">, </w:t>
      </w:r>
      <w:r w:rsidR="00C13D76">
        <w:rPr>
          <w:lang w:val="en-US"/>
        </w:rPr>
        <w:t xml:space="preserve">and </w:t>
      </w:r>
      <w:r w:rsidR="00E351D1">
        <w:rPr>
          <w:lang w:val="en-US"/>
        </w:rPr>
        <w:t xml:space="preserve">where Aboriginal people live on </w:t>
      </w:r>
      <w:r w:rsidR="00C13D76">
        <w:rPr>
          <w:lang w:val="en-US"/>
        </w:rPr>
        <w:t xml:space="preserve">their </w:t>
      </w:r>
      <w:r w:rsidR="00E351D1">
        <w:rPr>
          <w:lang w:val="en-US"/>
        </w:rPr>
        <w:t>traditional lands, maintaining cultural and kinship ties.</w:t>
      </w:r>
    </w:p>
  </w:footnote>
  <w:footnote w:id="4">
    <w:p w14:paraId="285C119A" w14:textId="420AB1B9" w:rsidR="00345796" w:rsidRPr="00345796" w:rsidRDefault="00345796">
      <w:pPr>
        <w:pStyle w:val="FootnoteText"/>
        <w:rPr>
          <w:lang w:val="en-US"/>
        </w:rPr>
      </w:pPr>
      <w:r>
        <w:rPr>
          <w:rStyle w:val="FootnoteReference"/>
        </w:rPr>
        <w:footnoteRef/>
      </w:r>
      <w:r>
        <w:t xml:space="preserve"> </w:t>
      </w:r>
      <w:r w:rsidRPr="00345796">
        <w:t xml:space="preserve">Native Title Newsletter 2024, Issue 2. Available at: </w:t>
      </w:r>
      <w:hyperlink r:id="rId1" w:history="1">
        <w:r w:rsidRPr="00345796">
          <w:rPr>
            <w:rStyle w:val="Hyperlink"/>
          </w:rPr>
          <w:t>NativeTitleNewsletter_2024-2.pdf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2CB7" w14:textId="27A5C1AA" w:rsidR="002600F0" w:rsidRDefault="003B03EE">
    <w:pPr>
      <w:pStyle w:val="Header"/>
    </w:pPr>
    <w:r>
      <w:rPr>
        <w:noProof/>
      </w:rPr>
      <mc:AlternateContent>
        <mc:Choice Requires="wps">
          <w:drawing>
            <wp:anchor distT="0" distB="0" distL="0" distR="0" simplePos="0" relativeHeight="251658241" behindDoc="0" locked="0" layoutInCell="1" allowOverlap="1" wp14:anchorId="1D036091" wp14:editId="5509BF75">
              <wp:simplePos x="635" y="635"/>
              <wp:positionH relativeFrom="page">
                <wp:align>center</wp:align>
              </wp:positionH>
              <wp:positionV relativeFrom="page">
                <wp:align>top</wp:align>
              </wp:positionV>
              <wp:extent cx="459740" cy="357505"/>
              <wp:effectExtent l="0" t="0" r="16510" b="4445"/>
              <wp:wrapNone/>
              <wp:docPr id="5055499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7F36566" w14:textId="4F85EB32" w:rsidR="003B03EE" w:rsidRPr="003B03EE" w:rsidRDefault="003B03EE" w:rsidP="003B03EE">
                          <w:pPr>
                            <w:spacing w:after="0"/>
                            <w:rPr>
                              <w:rFonts w:ascii="Calibri" w:eastAsia="Calibri" w:hAnsi="Calibri" w:cs="Calibri"/>
                              <w:noProof/>
                              <w:color w:val="FF0000"/>
                              <w:sz w:val="20"/>
                              <w:szCs w:val="20"/>
                            </w:rPr>
                          </w:pPr>
                          <w:r w:rsidRPr="003B03EE">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36091"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77F36566" w14:textId="4F85EB32" w:rsidR="003B03EE" w:rsidRPr="003B03EE" w:rsidRDefault="003B03EE" w:rsidP="003B03EE">
                    <w:pPr>
                      <w:spacing w:after="0"/>
                      <w:rPr>
                        <w:rFonts w:ascii="Calibri" w:eastAsia="Calibri" w:hAnsi="Calibri" w:cs="Calibri"/>
                        <w:noProof/>
                        <w:color w:val="FF0000"/>
                        <w:sz w:val="20"/>
                        <w:szCs w:val="20"/>
                      </w:rPr>
                    </w:pPr>
                    <w:r w:rsidRPr="003B03EE">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B521" w14:textId="09505D7E" w:rsidR="002600F0" w:rsidRPr="003B03EE" w:rsidRDefault="003B03EE" w:rsidP="003B03EE">
    <w:pPr>
      <w:pStyle w:val="Header"/>
      <w:jc w:val="right"/>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58242" behindDoc="0" locked="0" layoutInCell="1" allowOverlap="1" wp14:anchorId="1929CAE0" wp14:editId="408EF3A9">
              <wp:simplePos x="635" y="635"/>
              <wp:positionH relativeFrom="page">
                <wp:align>center</wp:align>
              </wp:positionH>
              <wp:positionV relativeFrom="page">
                <wp:align>top</wp:align>
              </wp:positionV>
              <wp:extent cx="459740" cy="357505"/>
              <wp:effectExtent l="0" t="0" r="16510" b="4445"/>
              <wp:wrapNone/>
              <wp:docPr id="14785761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BEBC086" w14:textId="07E32736" w:rsidR="003B03EE" w:rsidRPr="003B03EE" w:rsidRDefault="003B03EE" w:rsidP="003B03EE">
                          <w:pPr>
                            <w:spacing w:after="0"/>
                            <w:rPr>
                              <w:rFonts w:ascii="Calibri" w:eastAsia="Calibri" w:hAnsi="Calibri" w:cs="Calibri"/>
                              <w:noProof/>
                              <w:color w:val="FF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29CAE0"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2BEBC086" w14:textId="07E32736" w:rsidR="003B03EE" w:rsidRPr="003B03EE" w:rsidRDefault="003B03EE" w:rsidP="003B03EE">
                    <w:pPr>
                      <w:spacing w:after="0"/>
                      <w:rPr>
                        <w:rFonts w:ascii="Calibri" w:eastAsia="Calibri" w:hAnsi="Calibri" w:cs="Calibri"/>
                        <w:noProof/>
                        <w:color w:val="FF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8CAE" w14:textId="437C4080" w:rsidR="002600F0" w:rsidRDefault="003B03EE">
    <w:pPr>
      <w:pStyle w:val="Header"/>
    </w:pPr>
    <w:r>
      <w:rPr>
        <w:noProof/>
      </w:rPr>
      <mc:AlternateContent>
        <mc:Choice Requires="wps">
          <w:drawing>
            <wp:anchor distT="0" distB="0" distL="0" distR="0" simplePos="0" relativeHeight="251658240" behindDoc="0" locked="0" layoutInCell="1" allowOverlap="1" wp14:anchorId="10C334CA" wp14:editId="4C1E913A">
              <wp:simplePos x="635" y="635"/>
              <wp:positionH relativeFrom="page">
                <wp:align>center</wp:align>
              </wp:positionH>
              <wp:positionV relativeFrom="page">
                <wp:align>top</wp:align>
              </wp:positionV>
              <wp:extent cx="459740" cy="357505"/>
              <wp:effectExtent l="0" t="0" r="16510" b="4445"/>
              <wp:wrapNone/>
              <wp:docPr id="6650129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D221704" w14:textId="4FD9D4CF" w:rsidR="003B03EE" w:rsidRPr="003B03EE" w:rsidRDefault="003B03EE" w:rsidP="003B03EE">
                          <w:pPr>
                            <w:spacing w:after="0"/>
                            <w:rPr>
                              <w:rFonts w:ascii="Calibri" w:eastAsia="Calibri" w:hAnsi="Calibri" w:cs="Calibri"/>
                              <w:noProof/>
                              <w:color w:val="FF0000"/>
                              <w:sz w:val="20"/>
                              <w:szCs w:val="20"/>
                            </w:rPr>
                          </w:pPr>
                          <w:r w:rsidRPr="003B03EE">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334CA"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textbox style="mso-fit-shape-to-text:t" inset="0,15pt,0,0">
                <w:txbxContent>
                  <w:p w14:paraId="6D221704" w14:textId="4FD9D4CF" w:rsidR="003B03EE" w:rsidRPr="003B03EE" w:rsidRDefault="003B03EE" w:rsidP="003B03EE">
                    <w:pPr>
                      <w:spacing w:after="0"/>
                      <w:rPr>
                        <w:rFonts w:ascii="Calibri" w:eastAsia="Calibri" w:hAnsi="Calibri" w:cs="Calibri"/>
                        <w:noProof/>
                        <w:color w:val="FF0000"/>
                        <w:sz w:val="20"/>
                        <w:szCs w:val="20"/>
                      </w:rPr>
                    </w:pPr>
                    <w:r w:rsidRPr="003B03EE">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4847"/>
        </w:tabs>
        <w:ind w:left="-4847" w:hanging="360"/>
      </w:pPr>
      <w:rPr>
        <w:rFonts w:ascii="Symbol" w:hAnsi="Symbol" w:hint="default"/>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8E5E01"/>
    <w:multiLevelType w:val="multilevel"/>
    <w:tmpl w:val="3EAC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B93660"/>
    <w:multiLevelType w:val="hybridMultilevel"/>
    <w:tmpl w:val="8F564E1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712930"/>
    <w:multiLevelType w:val="hybridMultilevel"/>
    <w:tmpl w:val="9DE4DB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6"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FC24E0"/>
    <w:multiLevelType w:val="hybridMultilevel"/>
    <w:tmpl w:val="61069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0B51566A"/>
    <w:multiLevelType w:val="multilevel"/>
    <w:tmpl w:val="CA9A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F25756"/>
    <w:multiLevelType w:val="hybridMultilevel"/>
    <w:tmpl w:val="0E0EA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EED45C4"/>
    <w:multiLevelType w:val="hybridMultilevel"/>
    <w:tmpl w:val="69E05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B25090"/>
    <w:multiLevelType w:val="hybridMultilevel"/>
    <w:tmpl w:val="F0F6D12C"/>
    <w:lvl w:ilvl="0" w:tplc="0C090001">
      <w:start w:val="1"/>
      <w:numFmt w:val="bullet"/>
      <w:lvlText w:val=""/>
      <w:lvlJc w:val="left"/>
      <w:pPr>
        <w:ind w:left="502" w:hanging="360"/>
      </w:pPr>
      <w:rPr>
        <w:rFonts w:ascii="Symbol" w:hAnsi="Symbol" w:hint="default"/>
      </w:rPr>
    </w:lvl>
    <w:lvl w:ilvl="1" w:tplc="FFFFFFFF">
      <w:start w:val="1"/>
      <w:numFmt w:val="bullet"/>
      <w:lvlText w:val="o"/>
      <w:lvlJc w:val="left"/>
      <w:pPr>
        <w:ind w:left="1222" w:hanging="360"/>
      </w:pPr>
      <w:rPr>
        <w:rFonts w:ascii="Courier New" w:hAnsi="Courier New" w:cs="Courier New" w:hint="default"/>
        <w:sz w:val="16"/>
        <w:szCs w:val="18"/>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3"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E55E1D"/>
    <w:multiLevelType w:val="hybridMultilevel"/>
    <w:tmpl w:val="C666B694"/>
    <w:lvl w:ilvl="0" w:tplc="CFA44FDC">
      <w:start w:val="1"/>
      <w:numFmt w:val="bullet"/>
      <w:lvlText w:val=""/>
      <w:lvlJc w:val="left"/>
      <w:pPr>
        <w:ind w:left="530" w:hanging="360"/>
      </w:pPr>
      <w:rPr>
        <w:rFonts w:ascii="Symbol" w:hAnsi="Symbol" w:hint="default"/>
        <w:color w:val="auto"/>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7" w15:restartNumberingAfterBreak="0">
    <w:nsid w:val="20EE7A88"/>
    <w:multiLevelType w:val="multilevel"/>
    <w:tmpl w:val="EFD2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32441B3"/>
    <w:multiLevelType w:val="hybridMultilevel"/>
    <w:tmpl w:val="43AC9A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8D0D5C"/>
    <w:multiLevelType w:val="multilevel"/>
    <w:tmpl w:val="7606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085E0A"/>
    <w:multiLevelType w:val="multilevel"/>
    <w:tmpl w:val="0504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1B0DB8"/>
    <w:multiLevelType w:val="hybridMultilevel"/>
    <w:tmpl w:val="0220D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337978"/>
    <w:multiLevelType w:val="hybridMultilevel"/>
    <w:tmpl w:val="97D6896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30D21FE4"/>
    <w:multiLevelType w:val="multilevel"/>
    <w:tmpl w:val="6178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5B0F6C"/>
    <w:multiLevelType w:val="hybridMultilevel"/>
    <w:tmpl w:val="C78A82D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4064C1"/>
    <w:multiLevelType w:val="multilevel"/>
    <w:tmpl w:val="0B16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3D2F24"/>
    <w:multiLevelType w:val="multilevel"/>
    <w:tmpl w:val="5CB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D6C155B"/>
    <w:multiLevelType w:val="multilevel"/>
    <w:tmpl w:val="E57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34" w15:restartNumberingAfterBreak="0">
    <w:nsid w:val="3FE02327"/>
    <w:multiLevelType w:val="hybridMultilevel"/>
    <w:tmpl w:val="975AC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07A4F52"/>
    <w:multiLevelType w:val="hybridMultilevel"/>
    <w:tmpl w:val="D18471AC"/>
    <w:lvl w:ilvl="0" w:tplc="214E0E80">
      <w:start w:val="1"/>
      <w:numFmt w:val="bullet"/>
      <w:lvlText w:val="−"/>
      <w:lvlJc w:val="left"/>
      <w:pPr>
        <w:ind w:left="530" w:hanging="360"/>
      </w:pPr>
      <w:rPr>
        <w:rFonts w:ascii="Arial" w:hAnsi="Arial"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6" w15:restartNumberingAfterBreak="0">
    <w:nsid w:val="41E40555"/>
    <w:multiLevelType w:val="hybridMultilevel"/>
    <w:tmpl w:val="131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38" w15:restartNumberingAfterBreak="0">
    <w:nsid w:val="45EA5BA8"/>
    <w:multiLevelType w:val="hybridMultilevel"/>
    <w:tmpl w:val="82407132"/>
    <w:lvl w:ilvl="0" w:tplc="0C090001">
      <w:start w:val="1"/>
      <w:numFmt w:val="bullet"/>
      <w:lvlText w:val=""/>
      <w:lvlJc w:val="left"/>
      <w:pPr>
        <w:ind w:left="360" w:hanging="360"/>
      </w:pPr>
      <w:rPr>
        <w:rFonts w:ascii="Symbol" w:hAnsi="Symbol" w:hint="default"/>
        <w:i w:val="0"/>
        <w:iCs w:val="0"/>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A091088"/>
    <w:multiLevelType w:val="hybridMultilevel"/>
    <w:tmpl w:val="EBFE3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DF496F"/>
    <w:multiLevelType w:val="multilevel"/>
    <w:tmpl w:val="CFA0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3" w15:restartNumberingAfterBreak="0">
    <w:nsid w:val="5D2D5308"/>
    <w:multiLevelType w:val="hybridMultilevel"/>
    <w:tmpl w:val="463CF0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D3C083B"/>
    <w:multiLevelType w:val="hybridMultilevel"/>
    <w:tmpl w:val="BA024DF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5"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24069D3"/>
    <w:multiLevelType w:val="hybridMultilevel"/>
    <w:tmpl w:val="E25216C0"/>
    <w:lvl w:ilvl="0" w:tplc="715C6448">
      <w:start w:val="1"/>
      <w:numFmt w:val="bullet"/>
      <w:lvlText w:val="­"/>
      <w:lvlJc w:val="left"/>
      <w:pPr>
        <w:ind w:left="360" w:hanging="360"/>
      </w:pPr>
      <w:rPr>
        <w:rFonts w:ascii="Courier New" w:hAnsi="Courier New" w:hint="default"/>
        <w:i w:val="0"/>
        <w:iCs w:val="0"/>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2BC2179"/>
    <w:multiLevelType w:val="hybridMultilevel"/>
    <w:tmpl w:val="98A46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6C73FC2"/>
    <w:multiLevelType w:val="hybridMultilevel"/>
    <w:tmpl w:val="6952D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7683C6F"/>
    <w:multiLevelType w:val="hybridMultilevel"/>
    <w:tmpl w:val="75BC41B2"/>
    <w:lvl w:ilvl="0" w:tplc="214E0E80">
      <w:start w:val="1"/>
      <w:numFmt w:val="bullet"/>
      <w:lvlText w:val="−"/>
      <w:lvlJc w:val="left"/>
      <w:pPr>
        <w:ind w:left="1037" w:hanging="360"/>
      </w:pPr>
      <w:rPr>
        <w:rFonts w:ascii="Arial" w:hAnsi="Aria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52" w15:restartNumberingAfterBreak="0">
    <w:nsid w:val="75F33A03"/>
    <w:multiLevelType w:val="hybridMultilevel"/>
    <w:tmpl w:val="ABBE0BA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729158021">
    <w:abstractNumId w:val="6"/>
  </w:num>
  <w:num w:numId="2" w16cid:durableId="747993307">
    <w:abstractNumId w:val="33"/>
  </w:num>
  <w:num w:numId="3" w16cid:durableId="1143699425">
    <w:abstractNumId w:val="10"/>
  </w:num>
  <w:num w:numId="4" w16cid:durableId="327245821">
    <w:abstractNumId w:val="28"/>
  </w:num>
  <w:num w:numId="5" w16cid:durableId="1495996557">
    <w:abstractNumId w:val="5"/>
  </w:num>
  <w:num w:numId="6" w16cid:durableId="358547663">
    <w:abstractNumId w:val="36"/>
  </w:num>
  <w:num w:numId="7" w16cid:durableId="58674868">
    <w:abstractNumId w:val="20"/>
  </w:num>
  <w:num w:numId="8" w16cid:durableId="498933198">
    <w:abstractNumId w:val="13"/>
  </w:num>
  <w:num w:numId="9" w16cid:durableId="258372150">
    <w:abstractNumId w:val="18"/>
  </w:num>
  <w:num w:numId="10" w16cid:durableId="1195381823">
    <w:abstractNumId w:val="31"/>
  </w:num>
  <w:num w:numId="11" w16cid:durableId="264848072">
    <w:abstractNumId w:val="0"/>
  </w:num>
  <w:num w:numId="12" w16cid:durableId="936786329">
    <w:abstractNumId w:val="41"/>
  </w:num>
  <w:num w:numId="13" w16cid:durableId="1827623626">
    <w:abstractNumId w:val="46"/>
  </w:num>
  <w:num w:numId="14" w16cid:durableId="597102198">
    <w:abstractNumId w:val="16"/>
  </w:num>
  <w:num w:numId="15" w16cid:durableId="69935691">
    <w:abstractNumId w:val="37"/>
  </w:num>
  <w:num w:numId="16" w16cid:durableId="729304721">
    <w:abstractNumId w:val="42"/>
  </w:num>
  <w:num w:numId="17" w16cid:durableId="778454969">
    <w:abstractNumId w:val="5"/>
  </w:num>
  <w:num w:numId="18" w16cid:durableId="34548172">
    <w:abstractNumId w:val="6"/>
  </w:num>
  <w:num w:numId="19" w16cid:durableId="100148323">
    <w:abstractNumId w:val="14"/>
  </w:num>
  <w:num w:numId="20" w16cid:durableId="106320133">
    <w:abstractNumId w:val="1"/>
  </w:num>
  <w:num w:numId="21" w16cid:durableId="2047363669">
    <w:abstractNumId w:val="5"/>
  </w:num>
  <w:num w:numId="22" w16cid:durableId="246502674">
    <w:abstractNumId w:val="5"/>
  </w:num>
  <w:num w:numId="23" w16cid:durableId="1477065448">
    <w:abstractNumId w:val="5"/>
  </w:num>
  <w:num w:numId="24" w16cid:durableId="613637384">
    <w:abstractNumId w:val="45"/>
  </w:num>
  <w:num w:numId="25" w16cid:durableId="57293210">
    <w:abstractNumId w:val="23"/>
  </w:num>
  <w:num w:numId="26" w16cid:durableId="190145067">
    <w:abstractNumId w:val="49"/>
  </w:num>
  <w:num w:numId="27" w16cid:durableId="1632205177">
    <w:abstractNumId w:val="51"/>
  </w:num>
  <w:num w:numId="28" w16cid:durableId="961421928">
    <w:abstractNumId w:val="15"/>
  </w:num>
  <w:num w:numId="29" w16cid:durableId="2025400151">
    <w:abstractNumId w:val="12"/>
  </w:num>
  <w:num w:numId="30" w16cid:durableId="1215047467">
    <w:abstractNumId w:val="35"/>
  </w:num>
  <w:num w:numId="31" w16cid:durableId="1041245138">
    <w:abstractNumId w:val="52"/>
  </w:num>
  <w:num w:numId="32" w16cid:durableId="145098987">
    <w:abstractNumId w:val="44"/>
  </w:num>
  <w:num w:numId="33" w16cid:durableId="1883054131">
    <w:abstractNumId w:val="7"/>
  </w:num>
  <w:num w:numId="34" w16cid:durableId="1999116934">
    <w:abstractNumId w:val="38"/>
  </w:num>
  <w:num w:numId="35" w16cid:durableId="193809468">
    <w:abstractNumId w:val="47"/>
  </w:num>
  <w:num w:numId="36" w16cid:durableId="1059283495">
    <w:abstractNumId w:val="3"/>
  </w:num>
  <w:num w:numId="37" w16cid:durableId="2016225266">
    <w:abstractNumId w:val="25"/>
  </w:num>
  <w:num w:numId="38" w16cid:durableId="523984573">
    <w:abstractNumId w:val="34"/>
  </w:num>
  <w:num w:numId="39" w16cid:durableId="639532619">
    <w:abstractNumId w:val="50"/>
  </w:num>
  <w:num w:numId="40" w16cid:durableId="32313224">
    <w:abstractNumId w:val="11"/>
  </w:num>
  <w:num w:numId="41" w16cid:durableId="660697532">
    <w:abstractNumId w:val="9"/>
  </w:num>
  <w:num w:numId="42" w16cid:durableId="119737467">
    <w:abstractNumId w:val="26"/>
  </w:num>
  <w:num w:numId="43" w16cid:durableId="1310983174">
    <w:abstractNumId w:val="2"/>
  </w:num>
  <w:num w:numId="44" w16cid:durableId="820074483">
    <w:abstractNumId w:val="8"/>
  </w:num>
  <w:num w:numId="45" w16cid:durableId="500505085">
    <w:abstractNumId w:val="27"/>
  </w:num>
  <w:num w:numId="46" w16cid:durableId="1481382124">
    <w:abstractNumId w:val="22"/>
  </w:num>
  <w:num w:numId="47" w16cid:durableId="1925459080">
    <w:abstractNumId w:val="40"/>
  </w:num>
  <w:num w:numId="48" w16cid:durableId="470756508">
    <w:abstractNumId w:val="21"/>
  </w:num>
  <w:num w:numId="49" w16cid:durableId="1783185308">
    <w:abstractNumId w:val="4"/>
  </w:num>
  <w:num w:numId="50" w16cid:durableId="121653994">
    <w:abstractNumId w:val="30"/>
  </w:num>
  <w:num w:numId="51" w16cid:durableId="963582848">
    <w:abstractNumId w:val="32"/>
  </w:num>
  <w:num w:numId="52" w16cid:durableId="119303746">
    <w:abstractNumId w:val="29"/>
  </w:num>
  <w:num w:numId="53" w16cid:durableId="1635137464">
    <w:abstractNumId w:val="17"/>
  </w:num>
  <w:num w:numId="54" w16cid:durableId="71240228">
    <w:abstractNumId w:val="39"/>
  </w:num>
  <w:num w:numId="55" w16cid:durableId="459804641">
    <w:abstractNumId w:val="48"/>
  </w:num>
  <w:num w:numId="56" w16cid:durableId="1626424969">
    <w:abstractNumId w:val="24"/>
  </w:num>
  <w:num w:numId="57" w16cid:durableId="802502584">
    <w:abstractNumId w:val="43"/>
  </w:num>
  <w:num w:numId="58" w16cid:durableId="801003386">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557"/>
    <w:rsid w:val="00004680"/>
    <w:rsid w:val="0000474B"/>
    <w:rsid w:val="000048EE"/>
    <w:rsid w:val="00004D06"/>
    <w:rsid w:val="00004D7B"/>
    <w:rsid w:val="00004DC5"/>
    <w:rsid w:val="00004F5A"/>
    <w:rsid w:val="00004F96"/>
    <w:rsid w:val="00005319"/>
    <w:rsid w:val="0000537D"/>
    <w:rsid w:val="0000581B"/>
    <w:rsid w:val="000059AB"/>
    <w:rsid w:val="000059CF"/>
    <w:rsid w:val="00005C6A"/>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51B"/>
    <w:rsid w:val="00010EB0"/>
    <w:rsid w:val="0001120F"/>
    <w:rsid w:val="00011244"/>
    <w:rsid w:val="00011245"/>
    <w:rsid w:val="00011314"/>
    <w:rsid w:val="00011648"/>
    <w:rsid w:val="00011665"/>
    <w:rsid w:val="00011A57"/>
    <w:rsid w:val="000120A8"/>
    <w:rsid w:val="0001212A"/>
    <w:rsid w:val="000126D1"/>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C00"/>
    <w:rsid w:val="000212BE"/>
    <w:rsid w:val="0002138E"/>
    <w:rsid w:val="00021592"/>
    <w:rsid w:val="0002166A"/>
    <w:rsid w:val="000216BF"/>
    <w:rsid w:val="0002175C"/>
    <w:rsid w:val="00021800"/>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2B3A"/>
    <w:rsid w:val="0002300F"/>
    <w:rsid w:val="00023123"/>
    <w:rsid w:val="000231AE"/>
    <w:rsid w:val="00023309"/>
    <w:rsid w:val="000238FD"/>
    <w:rsid w:val="00023AB6"/>
    <w:rsid w:val="00023C0E"/>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5F"/>
    <w:rsid w:val="00027ED3"/>
    <w:rsid w:val="00030086"/>
    <w:rsid w:val="00030357"/>
    <w:rsid w:val="00030C84"/>
    <w:rsid w:val="000312A0"/>
    <w:rsid w:val="0003151B"/>
    <w:rsid w:val="00031715"/>
    <w:rsid w:val="00031831"/>
    <w:rsid w:val="00031B38"/>
    <w:rsid w:val="00031B9A"/>
    <w:rsid w:val="00032079"/>
    <w:rsid w:val="00032860"/>
    <w:rsid w:val="0003288F"/>
    <w:rsid w:val="0003297A"/>
    <w:rsid w:val="000329EC"/>
    <w:rsid w:val="0003301E"/>
    <w:rsid w:val="0003313E"/>
    <w:rsid w:val="0003322C"/>
    <w:rsid w:val="000335BA"/>
    <w:rsid w:val="0003369A"/>
    <w:rsid w:val="000337C4"/>
    <w:rsid w:val="0003394E"/>
    <w:rsid w:val="000340CC"/>
    <w:rsid w:val="00034321"/>
    <w:rsid w:val="000348FB"/>
    <w:rsid w:val="00034C0F"/>
    <w:rsid w:val="00034C86"/>
    <w:rsid w:val="00034D41"/>
    <w:rsid w:val="00034EBA"/>
    <w:rsid w:val="00035558"/>
    <w:rsid w:val="00035878"/>
    <w:rsid w:val="00035B5F"/>
    <w:rsid w:val="00035F4C"/>
    <w:rsid w:val="00035FB8"/>
    <w:rsid w:val="00036038"/>
    <w:rsid w:val="00036201"/>
    <w:rsid w:val="0003670F"/>
    <w:rsid w:val="000369C7"/>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4F"/>
    <w:rsid w:val="000448AE"/>
    <w:rsid w:val="00044A0B"/>
    <w:rsid w:val="00044A7B"/>
    <w:rsid w:val="00044C00"/>
    <w:rsid w:val="00044D5F"/>
    <w:rsid w:val="00044DC6"/>
    <w:rsid w:val="00044FAA"/>
    <w:rsid w:val="00045039"/>
    <w:rsid w:val="00045513"/>
    <w:rsid w:val="00045585"/>
    <w:rsid w:val="000456CB"/>
    <w:rsid w:val="000457AB"/>
    <w:rsid w:val="00045A28"/>
    <w:rsid w:val="00045F04"/>
    <w:rsid w:val="0004631B"/>
    <w:rsid w:val="0004698E"/>
    <w:rsid w:val="00046EF8"/>
    <w:rsid w:val="000470B6"/>
    <w:rsid w:val="000471E9"/>
    <w:rsid w:val="000477A8"/>
    <w:rsid w:val="00047ED1"/>
    <w:rsid w:val="00047FC2"/>
    <w:rsid w:val="0005011F"/>
    <w:rsid w:val="00050145"/>
    <w:rsid w:val="00050209"/>
    <w:rsid w:val="00050560"/>
    <w:rsid w:val="00050635"/>
    <w:rsid w:val="00050D01"/>
    <w:rsid w:val="00050DEE"/>
    <w:rsid w:val="00050F4C"/>
    <w:rsid w:val="00050F65"/>
    <w:rsid w:val="000512F2"/>
    <w:rsid w:val="00051496"/>
    <w:rsid w:val="000514E2"/>
    <w:rsid w:val="0005151D"/>
    <w:rsid w:val="0005186B"/>
    <w:rsid w:val="000520B6"/>
    <w:rsid w:val="000520D4"/>
    <w:rsid w:val="0005219C"/>
    <w:rsid w:val="000528BF"/>
    <w:rsid w:val="00052EAC"/>
    <w:rsid w:val="000537A5"/>
    <w:rsid w:val="0005397B"/>
    <w:rsid w:val="00053BF5"/>
    <w:rsid w:val="00053C77"/>
    <w:rsid w:val="00053F10"/>
    <w:rsid w:val="00054243"/>
    <w:rsid w:val="00054258"/>
    <w:rsid w:val="000542D3"/>
    <w:rsid w:val="000543E1"/>
    <w:rsid w:val="000547B5"/>
    <w:rsid w:val="00054862"/>
    <w:rsid w:val="000549FA"/>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392"/>
    <w:rsid w:val="0006098C"/>
    <w:rsid w:val="00060A9C"/>
    <w:rsid w:val="00060CE1"/>
    <w:rsid w:val="00060E70"/>
    <w:rsid w:val="00060F56"/>
    <w:rsid w:val="00061011"/>
    <w:rsid w:val="00061317"/>
    <w:rsid w:val="000618CF"/>
    <w:rsid w:val="00061940"/>
    <w:rsid w:val="000619E9"/>
    <w:rsid w:val="00061CC0"/>
    <w:rsid w:val="00061CC9"/>
    <w:rsid w:val="00061F38"/>
    <w:rsid w:val="00062082"/>
    <w:rsid w:val="000620F3"/>
    <w:rsid w:val="000621A6"/>
    <w:rsid w:val="000621CA"/>
    <w:rsid w:val="00062443"/>
    <w:rsid w:val="000624D9"/>
    <w:rsid w:val="00062577"/>
    <w:rsid w:val="000627B4"/>
    <w:rsid w:val="0006297C"/>
    <w:rsid w:val="00062E36"/>
    <w:rsid w:val="00063134"/>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CA7"/>
    <w:rsid w:val="00066DC3"/>
    <w:rsid w:val="00066E1A"/>
    <w:rsid w:val="0006707E"/>
    <w:rsid w:val="000673AC"/>
    <w:rsid w:val="00067667"/>
    <w:rsid w:val="0006799C"/>
    <w:rsid w:val="000679A4"/>
    <w:rsid w:val="00067A12"/>
    <w:rsid w:val="00070000"/>
    <w:rsid w:val="0007010F"/>
    <w:rsid w:val="0007013A"/>
    <w:rsid w:val="000701F1"/>
    <w:rsid w:val="00070228"/>
    <w:rsid w:val="000704E0"/>
    <w:rsid w:val="000704F1"/>
    <w:rsid w:val="000705D1"/>
    <w:rsid w:val="00070656"/>
    <w:rsid w:val="0007068D"/>
    <w:rsid w:val="0007072F"/>
    <w:rsid w:val="00070BC1"/>
    <w:rsid w:val="00070E7C"/>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AB"/>
    <w:rsid w:val="0007708F"/>
    <w:rsid w:val="000770F7"/>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100C"/>
    <w:rsid w:val="0008154E"/>
    <w:rsid w:val="00081AD5"/>
    <w:rsid w:val="00081C88"/>
    <w:rsid w:val="00081EC3"/>
    <w:rsid w:val="00081F34"/>
    <w:rsid w:val="000820A2"/>
    <w:rsid w:val="000820B5"/>
    <w:rsid w:val="000823E3"/>
    <w:rsid w:val="00082497"/>
    <w:rsid w:val="00082BF6"/>
    <w:rsid w:val="00082CB1"/>
    <w:rsid w:val="00082E9F"/>
    <w:rsid w:val="0008377C"/>
    <w:rsid w:val="000837A3"/>
    <w:rsid w:val="000839A2"/>
    <w:rsid w:val="00083BDF"/>
    <w:rsid w:val="00083D1F"/>
    <w:rsid w:val="00083DC5"/>
    <w:rsid w:val="00083DE1"/>
    <w:rsid w:val="00083E54"/>
    <w:rsid w:val="00083F4D"/>
    <w:rsid w:val="000841A8"/>
    <w:rsid w:val="0008468D"/>
    <w:rsid w:val="00084E2B"/>
    <w:rsid w:val="000851C7"/>
    <w:rsid w:val="000853F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B71"/>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50C"/>
    <w:rsid w:val="000969FB"/>
    <w:rsid w:val="00096C9F"/>
    <w:rsid w:val="00096E44"/>
    <w:rsid w:val="0009707A"/>
    <w:rsid w:val="00097421"/>
    <w:rsid w:val="000974DB"/>
    <w:rsid w:val="00097838"/>
    <w:rsid w:val="00097BF9"/>
    <w:rsid w:val="000A0007"/>
    <w:rsid w:val="000A00F3"/>
    <w:rsid w:val="000A01C2"/>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3EB"/>
    <w:rsid w:val="000A398F"/>
    <w:rsid w:val="000A3DA8"/>
    <w:rsid w:val="000A4293"/>
    <w:rsid w:val="000A4485"/>
    <w:rsid w:val="000A45F9"/>
    <w:rsid w:val="000A4A3A"/>
    <w:rsid w:val="000A4D28"/>
    <w:rsid w:val="000A4D3B"/>
    <w:rsid w:val="000A51BF"/>
    <w:rsid w:val="000A55CC"/>
    <w:rsid w:val="000A55DC"/>
    <w:rsid w:val="000A5D46"/>
    <w:rsid w:val="000A5FD6"/>
    <w:rsid w:val="000A6414"/>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1F50"/>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5C56"/>
    <w:rsid w:val="000B60D8"/>
    <w:rsid w:val="000B613C"/>
    <w:rsid w:val="000B6483"/>
    <w:rsid w:val="000B6526"/>
    <w:rsid w:val="000B653B"/>
    <w:rsid w:val="000B66CC"/>
    <w:rsid w:val="000B69EC"/>
    <w:rsid w:val="000B6AEF"/>
    <w:rsid w:val="000B6DCE"/>
    <w:rsid w:val="000B6E75"/>
    <w:rsid w:val="000B6EBB"/>
    <w:rsid w:val="000B6F3D"/>
    <w:rsid w:val="000B6FAC"/>
    <w:rsid w:val="000B7075"/>
    <w:rsid w:val="000B7339"/>
    <w:rsid w:val="000B747E"/>
    <w:rsid w:val="000B7559"/>
    <w:rsid w:val="000B7693"/>
    <w:rsid w:val="000B7731"/>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1F9"/>
    <w:rsid w:val="000C340A"/>
    <w:rsid w:val="000C3496"/>
    <w:rsid w:val="000C34AB"/>
    <w:rsid w:val="000C3785"/>
    <w:rsid w:val="000C3CCC"/>
    <w:rsid w:val="000C3ED6"/>
    <w:rsid w:val="000C4096"/>
    <w:rsid w:val="000C419E"/>
    <w:rsid w:val="000C4270"/>
    <w:rsid w:val="000C434F"/>
    <w:rsid w:val="000C45AD"/>
    <w:rsid w:val="000C4932"/>
    <w:rsid w:val="000C4BF5"/>
    <w:rsid w:val="000C4E8B"/>
    <w:rsid w:val="000C5040"/>
    <w:rsid w:val="000C53DE"/>
    <w:rsid w:val="000C5512"/>
    <w:rsid w:val="000C6324"/>
    <w:rsid w:val="000C6645"/>
    <w:rsid w:val="000C66FB"/>
    <w:rsid w:val="000C7C42"/>
    <w:rsid w:val="000C7DD6"/>
    <w:rsid w:val="000C7F93"/>
    <w:rsid w:val="000D034A"/>
    <w:rsid w:val="000D04E0"/>
    <w:rsid w:val="000D05C0"/>
    <w:rsid w:val="000D0714"/>
    <w:rsid w:val="000D07FD"/>
    <w:rsid w:val="000D0A23"/>
    <w:rsid w:val="000D0AD2"/>
    <w:rsid w:val="000D0B0B"/>
    <w:rsid w:val="000D0BF6"/>
    <w:rsid w:val="000D0EF3"/>
    <w:rsid w:val="000D121A"/>
    <w:rsid w:val="000D1264"/>
    <w:rsid w:val="000D12F7"/>
    <w:rsid w:val="000D14EB"/>
    <w:rsid w:val="000D1563"/>
    <w:rsid w:val="000D181E"/>
    <w:rsid w:val="000D18A3"/>
    <w:rsid w:val="000D1C8D"/>
    <w:rsid w:val="000D1E58"/>
    <w:rsid w:val="000D1ECF"/>
    <w:rsid w:val="000D2285"/>
    <w:rsid w:val="000D238D"/>
    <w:rsid w:val="000D247F"/>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5B"/>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BD2"/>
    <w:rsid w:val="000E2C3F"/>
    <w:rsid w:val="000E2DA9"/>
    <w:rsid w:val="000E33E5"/>
    <w:rsid w:val="000E3555"/>
    <w:rsid w:val="000E3874"/>
    <w:rsid w:val="000E3934"/>
    <w:rsid w:val="000E3C5E"/>
    <w:rsid w:val="000E3C88"/>
    <w:rsid w:val="000E3ECC"/>
    <w:rsid w:val="000E4009"/>
    <w:rsid w:val="000E459D"/>
    <w:rsid w:val="000E50BC"/>
    <w:rsid w:val="000E5283"/>
    <w:rsid w:val="000E55C1"/>
    <w:rsid w:val="000E55E6"/>
    <w:rsid w:val="000E573E"/>
    <w:rsid w:val="000E5BD0"/>
    <w:rsid w:val="000E5C2F"/>
    <w:rsid w:val="000E5E39"/>
    <w:rsid w:val="000E5E77"/>
    <w:rsid w:val="000E6022"/>
    <w:rsid w:val="000E60FE"/>
    <w:rsid w:val="000E63D9"/>
    <w:rsid w:val="000E64CF"/>
    <w:rsid w:val="000E659A"/>
    <w:rsid w:val="000E67D0"/>
    <w:rsid w:val="000E694E"/>
    <w:rsid w:val="000E69BC"/>
    <w:rsid w:val="000E6C7A"/>
    <w:rsid w:val="000E6CA9"/>
    <w:rsid w:val="000E7B78"/>
    <w:rsid w:val="000E7F4E"/>
    <w:rsid w:val="000F00AE"/>
    <w:rsid w:val="000F00F8"/>
    <w:rsid w:val="000F0505"/>
    <w:rsid w:val="000F06CF"/>
    <w:rsid w:val="000F082B"/>
    <w:rsid w:val="000F0B6A"/>
    <w:rsid w:val="000F1084"/>
    <w:rsid w:val="000F1364"/>
    <w:rsid w:val="000F1594"/>
    <w:rsid w:val="000F18DF"/>
    <w:rsid w:val="000F1950"/>
    <w:rsid w:val="000F19EE"/>
    <w:rsid w:val="000F1AC1"/>
    <w:rsid w:val="000F1B4D"/>
    <w:rsid w:val="000F204B"/>
    <w:rsid w:val="000F20A6"/>
    <w:rsid w:val="000F236C"/>
    <w:rsid w:val="000F2503"/>
    <w:rsid w:val="000F25A7"/>
    <w:rsid w:val="000F260D"/>
    <w:rsid w:val="000F2857"/>
    <w:rsid w:val="000F2C7C"/>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D63"/>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356"/>
    <w:rsid w:val="00106738"/>
    <w:rsid w:val="0010674D"/>
    <w:rsid w:val="00106892"/>
    <w:rsid w:val="00106A13"/>
    <w:rsid w:val="00106A87"/>
    <w:rsid w:val="00106AB6"/>
    <w:rsid w:val="00106EB4"/>
    <w:rsid w:val="001072F8"/>
    <w:rsid w:val="00107355"/>
    <w:rsid w:val="0010752C"/>
    <w:rsid w:val="001075B3"/>
    <w:rsid w:val="00107AF9"/>
    <w:rsid w:val="00107FE9"/>
    <w:rsid w:val="00110006"/>
    <w:rsid w:val="001103AC"/>
    <w:rsid w:val="00110459"/>
    <w:rsid w:val="001106BD"/>
    <w:rsid w:val="0011093B"/>
    <w:rsid w:val="0011108F"/>
    <w:rsid w:val="00111259"/>
    <w:rsid w:val="00111292"/>
    <w:rsid w:val="0011153B"/>
    <w:rsid w:val="0011172A"/>
    <w:rsid w:val="00111837"/>
    <w:rsid w:val="00111A0A"/>
    <w:rsid w:val="00111CC9"/>
    <w:rsid w:val="00111CFB"/>
    <w:rsid w:val="00111E0A"/>
    <w:rsid w:val="00111FA5"/>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00"/>
    <w:rsid w:val="00112F96"/>
    <w:rsid w:val="001131B7"/>
    <w:rsid w:val="00113228"/>
    <w:rsid w:val="0011327D"/>
    <w:rsid w:val="00113499"/>
    <w:rsid w:val="001134AF"/>
    <w:rsid w:val="00113595"/>
    <w:rsid w:val="00113608"/>
    <w:rsid w:val="0011361F"/>
    <w:rsid w:val="001137EA"/>
    <w:rsid w:val="0011380B"/>
    <w:rsid w:val="00113857"/>
    <w:rsid w:val="001138DB"/>
    <w:rsid w:val="00113D59"/>
    <w:rsid w:val="00113E7F"/>
    <w:rsid w:val="00113E9E"/>
    <w:rsid w:val="00113F75"/>
    <w:rsid w:val="00114176"/>
    <w:rsid w:val="001141DB"/>
    <w:rsid w:val="00114316"/>
    <w:rsid w:val="001144D4"/>
    <w:rsid w:val="00114745"/>
    <w:rsid w:val="001148E6"/>
    <w:rsid w:val="00114A12"/>
    <w:rsid w:val="00114A2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154"/>
    <w:rsid w:val="001171E9"/>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63E"/>
    <w:rsid w:val="0013068A"/>
    <w:rsid w:val="00130A77"/>
    <w:rsid w:val="00130B7C"/>
    <w:rsid w:val="00130E0E"/>
    <w:rsid w:val="00130F74"/>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14E"/>
    <w:rsid w:val="001341FD"/>
    <w:rsid w:val="0013433F"/>
    <w:rsid w:val="0013436C"/>
    <w:rsid w:val="0013467D"/>
    <w:rsid w:val="00134842"/>
    <w:rsid w:val="00134C7B"/>
    <w:rsid w:val="00134DEF"/>
    <w:rsid w:val="00134DF6"/>
    <w:rsid w:val="00135153"/>
    <w:rsid w:val="00135320"/>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6B2"/>
    <w:rsid w:val="00137881"/>
    <w:rsid w:val="00137ACD"/>
    <w:rsid w:val="0014001F"/>
    <w:rsid w:val="001402AA"/>
    <w:rsid w:val="001406C0"/>
    <w:rsid w:val="00140843"/>
    <w:rsid w:val="0014088B"/>
    <w:rsid w:val="00140A3E"/>
    <w:rsid w:val="00140A8B"/>
    <w:rsid w:val="00140AC5"/>
    <w:rsid w:val="00140C51"/>
    <w:rsid w:val="00140E80"/>
    <w:rsid w:val="00140F6B"/>
    <w:rsid w:val="00140F99"/>
    <w:rsid w:val="00141024"/>
    <w:rsid w:val="00141060"/>
    <w:rsid w:val="0014128A"/>
    <w:rsid w:val="001417E7"/>
    <w:rsid w:val="00141812"/>
    <w:rsid w:val="00141893"/>
    <w:rsid w:val="001418E9"/>
    <w:rsid w:val="00141C20"/>
    <w:rsid w:val="00141D07"/>
    <w:rsid w:val="00142412"/>
    <w:rsid w:val="00142A21"/>
    <w:rsid w:val="00142A4E"/>
    <w:rsid w:val="00142B5D"/>
    <w:rsid w:val="00143636"/>
    <w:rsid w:val="00144257"/>
    <w:rsid w:val="00144296"/>
    <w:rsid w:val="001446DE"/>
    <w:rsid w:val="00144C0A"/>
    <w:rsid w:val="00144D2A"/>
    <w:rsid w:val="00144DF9"/>
    <w:rsid w:val="00145543"/>
    <w:rsid w:val="00145881"/>
    <w:rsid w:val="0014589F"/>
    <w:rsid w:val="0014646D"/>
    <w:rsid w:val="001465D5"/>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50A6"/>
    <w:rsid w:val="0015516F"/>
    <w:rsid w:val="001551D5"/>
    <w:rsid w:val="0015586E"/>
    <w:rsid w:val="00155FB0"/>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2BD"/>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E41"/>
    <w:rsid w:val="00166FBD"/>
    <w:rsid w:val="00167002"/>
    <w:rsid w:val="0016702C"/>
    <w:rsid w:val="001670E0"/>
    <w:rsid w:val="0016745B"/>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EDD"/>
    <w:rsid w:val="00172573"/>
    <w:rsid w:val="00172846"/>
    <w:rsid w:val="0017293F"/>
    <w:rsid w:val="00173000"/>
    <w:rsid w:val="0017300E"/>
    <w:rsid w:val="001730C7"/>
    <w:rsid w:val="00173335"/>
    <w:rsid w:val="00173370"/>
    <w:rsid w:val="001737AD"/>
    <w:rsid w:val="00173D9E"/>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77CDB"/>
    <w:rsid w:val="0018006A"/>
    <w:rsid w:val="0018007A"/>
    <w:rsid w:val="00180195"/>
    <w:rsid w:val="00180256"/>
    <w:rsid w:val="00180385"/>
    <w:rsid w:val="001805DD"/>
    <w:rsid w:val="00180955"/>
    <w:rsid w:val="00180AD7"/>
    <w:rsid w:val="00180BA6"/>
    <w:rsid w:val="001810E0"/>
    <w:rsid w:val="0018149C"/>
    <w:rsid w:val="00181855"/>
    <w:rsid w:val="00181C49"/>
    <w:rsid w:val="001820DC"/>
    <w:rsid w:val="00182599"/>
    <w:rsid w:val="00182823"/>
    <w:rsid w:val="00183045"/>
    <w:rsid w:val="001830C6"/>
    <w:rsid w:val="001832E6"/>
    <w:rsid w:val="001834A0"/>
    <w:rsid w:val="00183D88"/>
    <w:rsid w:val="00183E42"/>
    <w:rsid w:val="00183E67"/>
    <w:rsid w:val="00183E80"/>
    <w:rsid w:val="0018435D"/>
    <w:rsid w:val="00184647"/>
    <w:rsid w:val="00184AB1"/>
    <w:rsid w:val="001850CA"/>
    <w:rsid w:val="00185125"/>
    <w:rsid w:val="00185144"/>
    <w:rsid w:val="001852F3"/>
    <w:rsid w:val="0018538D"/>
    <w:rsid w:val="00185747"/>
    <w:rsid w:val="001858CB"/>
    <w:rsid w:val="00185A33"/>
    <w:rsid w:val="00186462"/>
    <w:rsid w:val="001866BA"/>
    <w:rsid w:val="00186A00"/>
    <w:rsid w:val="00186A3C"/>
    <w:rsid w:val="00186DB5"/>
    <w:rsid w:val="001870F7"/>
    <w:rsid w:val="00187367"/>
    <w:rsid w:val="0018763C"/>
    <w:rsid w:val="00187AEA"/>
    <w:rsid w:val="001901D6"/>
    <w:rsid w:val="00190478"/>
    <w:rsid w:val="001904FE"/>
    <w:rsid w:val="00190570"/>
    <w:rsid w:val="00190AD9"/>
    <w:rsid w:val="00190E74"/>
    <w:rsid w:val="00190F99"/>
    <w:rsid w:val="00191072"/>
    <w:rsid w:val="001914E0"/>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095"/>
    <w:rsid w:val="001963CC"/>
    <w:rsid w:val="0019648D"/>
    <w:rsid w:val="001966C2"/>
    <w:rsid w:val="0019693D"/>
    <w:rsid w:val="001969CC"/>
    <w:rsid w:val="00196DCB"/>
    <w:rsid w:val="00197223"/>
    <w:rsid w:val="00197264"/>
    <w:rsid w:val="00197288"/>
    <w:rsid w:val="001975AC"/>
    <w:rsid w:val="0019761B"/>
    <w:rsid w:val="00197906"/>
    <w:rsid w:val="001979F4"/>
    <w:rsid w:val="001A03B0"/>
    <w:rsid w:val="001A043B"/>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F65"/>
    <w:rsid w:val="001A6021"/>
    <w:rsid w:val="001A6053"/>
    <w:rsid w:val="001A621B"/>
    <w:rsid w:val="001A62F4"/>
    <w:rsid w:val="001A6387"/>
    <w:rsid w:val="001A651D"/>
    <w:rsid w:val="001A6670"/>
    <w:rsid w:val="001A66C2"/>
    <w:rsid w:val="001A6763"/>
    <w:rsid w:val="001A6CCE"/>
    <w:rsid w:val="001A7282"/>
    <w:rsid w:val="001A7470"/>
    <w:rsid w:val="001A771D"/>
    <w:rsid w:val="001A773A"/>
    <w:rsid w:val="001A77E4"/>
    <w:rsid w:val="001A7A96"/>
    <w:rsid w:val="001A7B13"/>
    <w:rsid w:val="001A7B9C"/>
    <w:rsid w:val="001A7BB2"/>
    <w:rsid w:val="001A7D31"/>
    <w:rsid w:val="001B00E3"/>
    <w:rsid w:val="001B0364"/>
    <w:rsid w:val="001B0A9D"/>
    <w:rsid w:val="001B0F57"/>
    <w:rsid w:val="001B1162"/>
    <w:rsid w:val="001B1405"/>
    <w:rsid w:val="001B14BF"/>
    <w:rsid w:val="001B198E"/>
    <w:rsid w:val="001B1A0C"/>
    <w:rsid w:val="001B1AA2"/>
    <w:rsid w:val="001B2248"/>
    <w:rsid w:val="001B2563"/>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2AC"/>
    <w:rsid w:val="001B4465"/>
    <w:rsid w:val="001B4466"/>
    <w:rsid w:val="001B4FB0"/>
    <w:rsid w:val="001B549E"/>
    <w:rsid w:val="001B5831"/>
    <w:rsid w:val="001B59E8"/>
    <w:rsid w:val="001B5AE7"/>
    <w:rsid w:val="001B5BFE"/>
    <w:rsid w:val="001B5C9A"/>
    <w:rsid w:val="001B5D2F"/>
    <w:rsid w:val="001B5FFA"/>
    <w:rsid w:val="001B661D"/>
    <w:rsid w:val="001B6926"/>
    <w:rsid w:val="001B6BE5"/>
    <w:rsid w:val="001B6BF5"/>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99D"/>
    <w:rsid w:val="001C2CEF"/>
    <w:rsid w:val="001C305B"/>
    <w:rsid w:val="001C3082"/>
    <w:rsid w:val="001C33AD"/>
    <w:rsid w:val="001C35A7"/>
    <w:rsid w:val="001C3C29"/>
    <w:rsid w:val="001C3EC3"/>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3145"/>
    <w:rsid w:val="001D322D"/>
    <w:rsid w:val="001D324C"/>
    <w:rsid w:val="001D328B"/>
    <w:rsid w:val="001D353F"/>
    <w:rsid w:val="001D35D5"/>
    <w:rsid w:val="001D36E6"/>
    <w:rsid w:val="001D3962"/>
    <w:rsid w:val="001D396B"/>
    <w:rsid w:val="001D3FEE"/>
    <w:rsid w:val="001D414B"/>
    <w:rsid w:val="001D423C"/>
    <w:rsid w:val="001D446D"/>
    <w:rsid w:val="001D477C"/>
    <w:rsid w:val="001D4CB7"/>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CCC"/>
    <w:rsid w:val="001E0D2F"/>
    <w:rsid w:val="001E0FE4"/>
    <w:rsid w:val="001E10E9"/>
    <w:rsid w:val="001E130A"/>
    <w:rsid w:val="001E17E3"/>
    <w:rsid w:val="001E18A2"/>
    <w:rsid w:val="001E1B54"/>
    <w:rsid w:val="001E1DEE"/>
    <w:rsid w:val="001E27F8"/>
    <w:rsid w:val="001E2BE2"/>
    <w:rsid w:val="001E2CA3"/>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C"/>
    <w:rsid w:val="001E5956"/>
    <w:rsid w:val="001E5CFB"/>
    <w:rsid w:val="001E5F09"/>
    <w:rsid w:val="001E5F71"/>
    <w:rsid w:val="001E61B7"/>
    <w:rsid w:val="001E6468"/>
    <w:rsid w:val="001E6485"/>
    <w:rsid w:val="001E696A"/>
    <w:rsid w:val="001E6C35"/>
    <w:rsid w:val="001E72DC"/>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66C"/>
    <w:rsid w:val="001F2745"/>
    <w:rsid w:val="001F297A"/>
    <w:rsid w:val="001F303B"/>
    <w:rsid w:val="001F3040"/>
    <w:rsid w:val="001F307E"/>
    <w:rsid w:val="001F3508"/>
    <w:rsid w:val="001F355F"/>
    <w:rsid w:val="001F394B"/>
    <w:rsid w:val="001F3E64"/>
    <w:rsid w:val="001F3F73"/>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1F7"/>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FB0"/>
    <w:rsid w:val="002015B5"/>
    <w:rsid w:val="00201BD2"/>
    <w:rsid w:val="00201F5F"/>
    <w:rsid w:val="0020238F"/>
    <w:rsid w:val="0020248D"/>
    <w:rsid w:val="00202750"/>
    <w:rsid w:val="00202CFF"/>
    <w:rsid w:val="00202E5B"/>
    <w:rsid w:val="002030F7"/>
    <w:rsid w:val="002033B6"/>
    <w:rsid w:val="00203512"/>
    <w:rsid w:val="0020384E"/>
    <w:rsid w:val="00203E35"/>
    <w:rsid w:val="00203F6B"/>
    <w:rsid w:val="00204616"/>
    <w:rsid w:val="0020490F"/>
    <w:rsid w:val="002049C4"/>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173"/>
    <w:rsid w:val="00210267"/>
    <w:rsid w:val="00210285"/>
    <w:rsid w:val="0021075F"/>
    <w:rsid w:val="00210A2A"/>
    <w:rsid w:val="00210E6E"/>
    <w:rsid w:val="00210EC0"/>
    <w:rsid w:val="00210EDB"/>
    <w:rsid w:val="0021137E"/>
    <w:rsid w:val="002114FF"/>
    <w:rsid w:val="002119BC"/>
    <w:rsid w:val="00211B46"/>
    <w:rsid w:val="00211E0D"/>
    <w:rsid w:val="00211E96"/>
    <w:rsid w:val="00211EE8"/>
    <w:rsid w:val="00211F0C"/>
    <w:rsid w:val="0021208B"/>
    <w:rsid w:val="00212109"/>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B6A"/>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DF9"/>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4345"/>
    <w:rsid w:val="002245B0"/>
    <w:rsid w:val="002245DC"/>
    <w:rsid w:val="0022469F"/>
    <w:rsid w:val="00224A14"/>
    <w:rsid w:val="00224DCE"/>
    <w:rsid w:val="002252A2"/>
    <w:rsid w:val="0022550A"/>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92E"/>
    <w:rsid w:val="00230C15"/>
    <w:rsid w:val="00230D58"/>
    <w:rsid w:val="00230F09"/>
    <w:rsid w:val="00231000"/>
    <w:rsid w:val="00231315"/>
    <w:rsid w:val="002317E6"/>
    <w:rsid w:val="002318E3"/>
    <w:rsid w:val="00231952"/>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333"/>
    <w:rsid w:val="0023473F"/>
    <w:rsid w:val="00234D0E"/>
    <w:rsid w:val="00234D96"/>
    <w:rsid w:val="00234E4F"/>
    <w:rsid w:val="00235003"/>
    <w:rsid w:val="0023545D"/>
    <w:rsid w:val="00235A96"/>
    <w:rsid w:val="00235C4F"/>
    <w:rsid w:val="00235D28"/>
    <w:rsid w:val="00235E8A"/>
    <w:rsid w:val="00235EA5"/>
    <w:rsid w:val="00236C0F"/>
    <w:rsid w:val="00236DCF"/>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20"/>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F"/>
    <w:rsid w:val="00242B6C"/>
    <w:rsid w:val="00242F00"/>
    <w:rsid w:val="00242FE9"/>
    <w:rsid w:val="002432A1"/>
    <w:rsid w:val="0024359A"/>
    <w:rsid w:val="0024380C"/>
    <w:rsid w:val="00243A6F"/>
    <w:rsid w:val="00243CB4"/>
    <w:rsid w:val="00243EA3"/>
    <w:rsid w:val="002441B6"/>
    <w:rsid w:val="00244305"/>
    <w:rsid w:val="00244869"/>
    <w:rsid w:val="00244AF1"/>
    <w:rsid w:val="00244E40"/>
    <w:rsid w:val="00245041"/>
    <w:rsid w:val="00245090"/>
    <w:rsid w:val="002453E1"/>
    <w:rsid w:val="00245722"/>
    <w:rsid w:val="00245957"/>
    <w:rsid w:val="002459D8"/>
    <w:rsid w:val="00245DCC"/>
    <w:rsid w:val="00245ED6"/>
    <w:rsid w:val="00246128"/>
    <w:rsid w:val="002464FC"/>
    <w:rsid w:val="00246837"/>
    <w:rsid w:val="00246BEA"/>
    <w:rsid w:val="00246E0C"/>
    <w:rsid w:val="002471C2"/>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E88"/>
    <w:rsid w:val="00253F00"/>
    <w:rsid w:val="00254104"/>
    <w:rsid w:val="00254133"/>
    <w:rsid w:val="002542DE"/>
    <w:rsid w:val="002545A9"/>
    <w:rsid w:val="00254700"/>
    <w:rsid w:val="00254706"/>
    <w:rsid w:val="00254A3F"/>
    <w:rsid w:val="00254EE4"/>
    <w:rsid w:val="002556B0"/>
    <w:rsid w:val="00255920"/>
    <w:rsid w:val="00255A95"/>
    <w:rsid w:val="0025686F"/>
    <w:rsid w:val="00256939"/>
    <w:rsid w:val="002570EE"/>
    <w:rsid w:val="0025711C"/>
    <w:rsid w:val="0025715F"/>
    <w:rsid w:val="00257233"/>
    <w:rsid w:val="002573E5"/>
    <w:rsid w:val="002579BA"/>
    <w:rsid w:val="00257E63"/>
    <w:rsid w:val="002600F0"/>
    <w:rsid w:val="002605A2"/>
    <w:rsid w:val="002608AA"/>
    <w:rsid w:val="00260AB6"/>
    <w:rsid w:val="00260ADE"/>
    <w:rsid w:val="00260EDB"/>
    <w:rsid w:val="002610A7"/>
    <w:rsid w:val="0026113E"/>
    <w:rsid w:val="002611F0"/>
    <w:rsid w:val="002612C5"/>
    <w:rsid w:val="00261631"/>
    <w:rsid w:val="00261766"/>
    <w:rsid w:val="00261BBA"/>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5D9F"/>
    <w:rsid w:val="002660C1"/>
    <w:rsid w:val="002663B9"/>
    <w:rsid w:val="002664BC"/>
    <w:rsid w:val="00266EB1"/>
    <w:rsid w:val="00266F68"/>
    <w:rsid w:val="00266FEA"/>
    <w:rsid w:val="00267211"/>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6C"/>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95F"/>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3C7"/>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87EA9"/>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B44"/>
    <w:rsid w:val="002931CF"/>
    <w:rsid w:val="00293627"/>
    <w:rsid w:val="00293641"/>
    <w:rsid w:val="0029395A"/>
    <w:rsid w:val="00293A2C"/>
    <w:rsid w:val="00293F28"/>
    <w:rsid w:val="00293FF3"/>
    <w:rsid w:val="00294788"/>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681"/>
    <w:rsid w:val="002A0786"/>
    <w:rsid w:val="002A0C39"/>
    <w:rsid w:val="002A0E47"/>
    <w:rsid w:val="002A0E59"/>
    <w:rsid w:val="002A102C"/>
    <w:rsid w:val="002A1359"/>
    <w:rsid w:val="002A17FB"/>
    <w:rsid w:val="002A187D"/>
    <w:rsid w:val="002A1988"/>
    <w:rsid w:val="002A1A69"/>
    <w:rsid w:val="002A1C72"/>
    <w:rsid w:val="002A1CBC"/>
    <w:rsid w:val="002A2044"/>
    <w:rsid w:val="002A26AD"/>
    <w:rsid w:val="002A278D"/>
    <w:rsid w:val="002A2B7D"/>
    <w:rsid w:val="002A2C9C"/>
    <w:rsid w:val="002A2D31"/>
    <w:rsid w:val="002A3683"/>
    <w:rsid w:val="002A3A96"/>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394"/>
    <w:rsid w:val="002B1526"/>
    <w:rsid w:val="002B15F7"/>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37E"/>
    <w:rsid w:val="002B44C3"/>
    <w:rsid w:val="002B4C70"/>
    <w:rsid w:val="002B4F27"/>
    <w:rsid w:val="002B5017"/>
    <w:rsid w:val="002B5D7F"/>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2D"/>
    <w:rsid w:val="002C0AF2"/>
    <w:rsid w:val="002C0D91"/>
    <w:rsid w:val="002C1F74"/>
    <w:rsid w:val="002C2010"/>
    <w:rsid w:val="002C21A0"/>
    <w:rsid w:val="002C2A39"/>
    <w:rsid w:val="002C2DE4"/>
    <w:rsid w:val="002C2FD2"/>
    <w:rsid w:val="002C3280"/>
    <w:rsid w:val="002C3AE1"/>
    <w:rsid w:val="002C3CBA"/>
    <w:rsid w:val="002C414A"/>
    <w:rsid w:val="002C42A8"/>
    <w:rsid w:val="002C42DB"/>
    <w:rsid w:val="002C43BB"/>
    <w:rsid w:val="002C43D5"/>
    <w:rsid w:val="002C4597"/>
    <w:rsid w:val="002C4EBE"/>
    <w:rsid w:val="002C4ED5"/>
    <w:rsid w:val="002C4FD2"/>
    <w:rsid w:val="002C5011"/>
    <w:rsid w:val="002C5041"/>
    <w:rsid w:val="002C50B4"/>
    <w:rsid w:val="002C50DB"/>
    <w:rsid w:val="002C5178"/>
    <w:rsid w:val="002C53CA"/>
    <w:rsid w:val="002C5403"/>
    <w:rsid w:val="002C5553"/>
    <w:rsid w:val="002C58FE"/>
    <w:rsid w:val="002C5987"/>
    <w:rsid w:val="002C59C5"/>
    <w:rsid w:val="002C59F6"/>
    <w:rsid w:val="002C5B1A"/>
    <w:rsid w:val="002C5BBA"/>
    <w:rsid w:val="002C5FD4"/>
    <w:rsid w:val="002C600F"/>
    <w:rsid w:val="002C6017"/>
    <w:rsid w:val="002C61C7"/>
    <w:rsid w:val="002C637D"/>
    <w:rsid w:val="002C6C2F"/>
    <w:rsid w:val="002C6EF4"/>
    <w:rsid w:val="002C6F38"/>
    <w:rsid w:val="002C7365"/>
    <w:rsid w:val="002C73B4"/>
    <w:rsid w:val="002C7458"/>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A10"/>
    <w:rsid w:val="002D6BE2"/>
    <w:rsid w:val="002D6BF7"/>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72F"/>
    <w:rsid w:val="002E1A01"/>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BF9"/>
    <w:rsid w:val="002E5036"/>
    <w:rsid w:val="002E553A"/>
    <w:rsid w:val="002E5570"/>
    <w:rsid w:val="002E5825"/>
    <w:rsid w:val="002E5BD8"/>
    <w:rsid w:val="002E5C11"/>
    <w:rsid w:val="002E5C88"/>
    <w:rsid w:val="002E5F40"/>
    <w:rsid w:val="002E6076"/>
    <w:rsid w:val="002E63A0"/>
    <w:rsid w:val="002E642D"/>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9A3"/>
    <w:rsid w:val="002F1CB6"/>
    <w:rsid w:val="002F1E35"/>
    <w:rsid w:val="002F1FC6"/>
    <w:rsid w:val="002F202E"/>
    <w:rsid w:val="002F21EC"/>
    <w:rsid w:val="002F243F"/>
    <w:rsid w:val="002F2642"/>
    <w:rsid w:val="002F273C"/>
    <w:rsid w:val="002F2814"/>
    <w:rsid w:val="002F28CA"/>
    <w:rsid w:val="002F2B06"/>
    <w:rsid w:val="002F2DED"/>
    <w:rsid w:val="002F2F43"/>
    <w:rsid w:val="002F2F80"/>
    <w:rsid w:val="002F3118"/>
    <w:rsid w:val="002F33DD"/>
    <w:rsid w:val="002F34E4"/>
    <w:rsid w:val="002F3B1B"/>
    <w:rsid w:val="002F3B4B"/>
    <w:rsid w:val="002F42C5"/>
    <w:rsid w:val="002F4505"/>
    <w:rsid w:val="002F4B7A"/>
    <w:rsid w:val="002F51C8"/>
    <w:rsid w:val="002F5400"/>
    <w:rsid w:val="002F55EE"/>
    <w:rsid w:val="002F568B"/>
    <w:rsid w:val="002F56F0"/>
    <w:rsid w:val="002F5C47"/>
    <w:rsid w:val="002F5CC5"/>
    <w:rsid w:val="002F5DF6"/>
    <w:rsid w:val="002F5F07"/>
    <w:rsid w:val="002F601C"/>
    <w:rsid w:val="002F6260"/>
    <w:rsid w:val="002F66F4"/>
    <w:rsid w:val="002F69B5"/>
    <w:rsid w:val="002F6A6A"/>
    <w:rsid w:val="002F7680"/>
    <w:rsid w:val="002F7B3C"/>
    <w:rsid w:val="002F7BD5"/>
    <w:rsid w:val="0030003B"/>
    <w:rsid w:val="003005AE"/>
    <w:rsid w:val="00300777"/>
    <w:rsid w:val="003007D0"/>
    <w:rsid w:val="00300B66"/>
    <w:rsid w:val="003010C9"/>
    <w:rsid w:val="003011BD"/>
    <w:rsid w:val="003014A0"/>
    <w:rsid w:val="00301532"/>
    <w:rsid w:val="00301D16"/>
    <w:rsid w:val="00301DE7"/>
    <w:rsid w:val="0030255C"/>
    <w:rsid w:val="00302A13"/>
    <w:rsid w:val="00302A3D"/>
    <w:rsid w:val="00302AB3"/>
    <w:rsid w:val="00302AB9"/>
    <w:rsid w:val="0030314C"/>
    <w:rsid w:val="003036D8"/>
    <w:rsid w:val="00303F50"/>
    <w:rsid w:val="0030407F"/>
    <w:rsid w:val="003041E7"/>
    <w:rsid w:val="00304552"/>
    <w:rsid w:val="00304784"/>
    <w:rsid w:val="003047FA"/>
    <w:rsid w:val="003048C0"/>
    <w:rsid w:val="00304B4C"/>
    <w:rsid w:val="00304CFE"/>
    <w:rsid w:val="00304F1D"/>
    <w:rsid w:val="0030507A"/>
    <w:rsid w:val="00305639"/>
    <w:rsid w:val="00305737"/>
    <w:rsid w:val="003059F8"/>
    <w:rsid w:val="00306110"/>
    <w:rsid w:val="003061B5"/>
    <w:rsid w:val="00306485"/>
    <w:rsid w:val="003064A1"/>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276"/>
    <w:rsid w:val="00310357"/>
    <w:rsid w:val="003108D2"/>
    <w:rsid w:val="00310966"/>
    <w:rsid w:val="00310AF1"/>
    <w:rsid w:val="00310C77"/>
    <w:rsid w:val="00310E80"/>
    <w:rsid w:val="00310F5D"/>
    <w:rsid w:val="00311433"/>
    <w:rsid w:val="003115BD"/>
    <w:rsid w:val="00311719"/>
    <w:rsid w:val="00311A31"/>
    <w:rsid w:val="00311AFE"/>
    <w:rsid w:val="00311B61"/>
    <w:rsid w:val="00311C17"/>
    <w:rsid w:val="00311C8F"/>
    <w:rsid w:val="00311CAB"/>
    <w:rsid w:val="00311ECE"/>
    <w:rsid w:val="00312038"/>
    <w:rsid w:val="003123C0"/>
    <w:rsid w:val="00312678"/>
    <w:rsid w:val="003128EA"/>
    <w:rsid w:val="0031290F"/>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88B"/>
    <w:rsid w:val="003229C7"/>
    <w:rsid w:val="00322B00"/>
    <w:rsid w:val="00323508"/>
    <w:rsid w:val="00323659"/>
    <w:rsid w:val="00323AA2"/>
    <w:rsid w:val="00323D5C"/>
    <w:rsid w:val="00324044"/>
    <w:rsid w:val="003242B7"/>
    <w:rsid w:val="003244FC"/>
    <w:rsid w:val="003248B2"/>
    <w:rsid w:val="00324A03"/>
    <w:rsid w:val="00324B71"/>
    <w:rsid w:val="00324CC1"/>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977"/>
    <w:rsid w:val="00332B47"/>
    <w:rsid w:val="00332B8A"/>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30A"/>
    <w:rsid w:val="00334419"/>
    <w:rsid w:val="0033444B"/>
    <w:rsid w:val="003344A5"/>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96"/>
    <w:rsid w:val="003457AE"/>
    <w:rsid w:val="00345995"/>
    <w:rsid w:val="00345A21"/>
    <w:rsid w:val="00345B1F"/>
    <w:rsid w:val="00345D8D"/>
    <w:rsid w:val="003463FE"/>
    <w:rsid w:val="00346581"/>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CBF"/>
    <w:rsid w:val="003531CB"/>
    <w:rsid w:val="003531E2"/>
    <w:rsid w:val="003534AC"/>
    <w:rsid w:val="00353874"/>
    <w:rsid w:val="003538B2"/>
    <w:rsid w:val="00353DF9"/>
    <w:rsid w:val="0035402B"/>
    <w:rsid w:val="003540B2"/>
    <w:rsid w:val="003545D9"/>
    <w:rsid w:val="00354619"/>
    <w:rsid w:val="00354823"/>
    <w:rsid w:val="003548E6"/>
    <w:rsid w:val="00354BD9"/>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741"/>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74"/>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F9C"/>
    <w:rsid w:val="00362FE2"/>
    <w:rsid w:val="00363249"/>
    <w:rsid w:val="003639AA"/>
    <w:rsid w:val="00363C67"/>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793"/>
    <w:rsid w:val="003708FF"/>
    <w:rsid w:val="003710EC"/>
    <w:rsid w:val="00371112"/>
    <w:rsid w:val="003712EB"/>
    <w:rsid w:val="003716C6"/>
    <w:rsid w:val="00371B55"/>
    <w:rsid w:val="00371C17"/>
    <w:rsid w:val="00371C90"/>
    <w:rsid w:val="003723C5"/>
    <w:rsid w:val="00372569"/>
    <w:rsid w:val="00372AD7"/>
    <w:rsid w:val="00372CAD"/>
    <w:rsid w:val="00372CE0"/>
    <w:rsid w:val="00372DF4"/>
    <w:rsid w:val="00372E4D"/>
    <w:rsid w:val="00373236"/>
    <w:rsid w:val="00373EC3"/>
    <w:rsid w:val="00373ECD"/>
    <w:rsid w:val="00374077"/>
    <w:rsid w:val="00374A17"/>
    <w:rsid w:val="00374E85"/>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337"/>
    <w:rsid w:val="00381528"/>
    <w:rsid w:val="0038187A"/>
    <w:rsid w:val="00381D15"/>
    <w:rsid w:val="00381E62"/>
    <w:rsid w:val="00381F7B"/>
    <w:rsid w:val="003820C0"/>
    <w:rsid w:val="00382384"/>
    <w:rsid w:val="00382853"/>
    <w:rsid w:val="00382992"/>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39"/>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14E"/>
    <w:rsid w:val="00391411"/>
    <w:rsid w:val="00391418"/>
    <w:rsid w:val="0039175A"/>
    <w:rsid w:val="003919A4"/>
    <w:rsid w:val="00391E1D"/>
    <w:rsid w:val="00391F52"/>
    <w:rsid w:val="0039210D"/>
    <w:rsid w:val="003922C8"/>
    <w:rsid w:val="0039234E"/>
    <w:rsid w:val="003925E1"/>
    <w:rsid w:val="0039286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5023"/>
    <w:rsid w:val="003951C7"/>
    <w:rsid w:val="003952E6"/>
    <w:rsid w:val="003958BA"/>
    <w:rsid w:val="00395924"/>
    <w:rsid w:val="00395AA7"/>
    <w:rsid w:val="00395C4E"/>
    <w:rsid w:val="00395D0A"/>
    <w:rsid w:val="00395E54"/>
    <w:rsid w:val="00395FD1"/>
    <w:rsid w:val="00396100"/>
    <w:rsid w:val="00396252"/>
    <w:rsid w:val="00396599"/>
    <w:rsid w:val="00396695"/>
    <w:rsid w:val="00396731"/>
    <w:rsid w:val="003967BC"/>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3EE"/>
    <w:rsid w:val="003B0407"/>
    <w:rsid w:val="003B076D"/>
    <w:rsid w:val="003B0851"/>
    <w:rsid w:val="003B0878"/>
    <w:rsid w:val="003B0CCC"/>
    <w:rsid w:val="003B0E27"/>
    <w:rsid w:val="003B1102"/>
    <w:rsid w:val="003B122D"/>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704"/>
    <w:rsid w:val="003C1866"/>
    <w:rsid w:val="003C188A"/>
    <w:rsid w:val="003C1AA2"/>
    <w:rsid w:val="003C1C36"/>
    <w:rsid w:val="003C1E44"/>
    <w:rsid w:val="003C1E89"/>
    <w:rsid w:val="003C2135"/>
    <w:rsid w:val="003C21A9"/>
    <w:rsid w:val="003C22A9"/>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D2D"/>
    <w:rsid w:val="003C4ECC"/>
    <w:rsid w:val="003C5141"/>
    <w:rsid w:val="003C5166"/>
    <w:rsid w:val="003C526F"/>
    <w:rsid w:val="003C57DF"/>
    <w:rsid w:val="003C5BBD"/>
    <w:rsid w:val="003C5C6A"/>
    <w:rsid w:val="003C5D9A"/>
    <w:rsid w:val="003C5EF2"/>
    <w:rsid w:val="003C6333"/>
    <w:rsid w:val="003C67A6"/>
    <w:rsid w:val="003C6AB8"/>
    <w:rsid w:val="003C6AE2"/>
    <w:rsid w:val="003C724C"/>
    <w:rsid w:val="003C7301"/>
    <w:rsid w:val="003C7347"/>
    <w:rsid w:val="003C74F6"/>
    <w:rsid w:val="003C78AD"/>
    <w:rsid w:val="003C7A9D"/>
    <w:rsid w:val="003C7F29"/>
    <w:rsid w:val="003D03B1"/>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84F"/>
    <w:rsid w:val="003D38A7"/>
    <w:rsid w:val="003D4231"/>
    <w:rsid w:val="003D47D4"/>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89B"/>
    <w:rsid w:val="003F19BB"/>
    <w:rsid w:val="003F1D45"/>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F0"/>
    <w:rsid w:val="003F52A3"/>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704"/>
    <w:rsid w:val="003F7809"/>
    <w:rsid w:val="003F791B"/>
    <w:rsid w:val="003F7C6D"/>
    <w:rsid w:val="003F7E50"/>
    <w:rsid w:val="004003CF"/>
    <w:rsid w:val="0040096E"/>
    <w:rsid w:val="004009AB"/>
    <w:rsid w:val="004009FA"/>
    <w:rsid w:val="00400AAB"/>
    <w:rsid w:val="00400AE9"/>
    <w:rsid w:val="00400D97"/>
    <w:rsid w:val="00400F3B"/>
    <w:rsid w:val="0040108C"/>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27"/>
    <w:rsid w:val="0040355A"/>
    <w:rsid w:val="004037EF"/>
    <w:rsid w:val="00403C57"/>
    <w:rsid w:val="00403C6D"/>
    <w:rsid w:val="00403F27"/>
    <w:rsid w:val="00404080"/>
    <w:rsid w:val="004040D3"/>
    <w:rsid w:val="00404273"/>
    <w:rsid w:val="0040437D"/>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6D8F"/>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F66"/>
    <w:rsid w:val="00414CD7"/>
    <w:rsid w:val="00414D4D"/>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EBF"/>
    <w:rsid w:val="00420042"/>
    <w:rsid w:val="00420627"/>
    <w:rsid w:val="0042065C"/>
    <w:rsid w:val="00420718"/>
    <w:rsid w:val="00420CC6"/>
    <w:rsid w:val="00420CE8"/>
    <w:rsid w:val="00420CFB"/>
    <w:rsid w:val="00420D5A"/>
    <w:rsid w:val="00420EBC"/>
    <w:rsid w:val="00421339"/>
    <w:rsid w:val="0042141F"/>
    <w:rsid w:val="00421A12"/>
    <w:rsid w:val="00421AC2"/>
    <w:rsid w:val="00421D0D"/>
    <w:rsid w:val="00421E43"/>
    <w:rsid w:val="00421EC5"/>
    <w:rsid w:val="00422EFA"/>
    <w:rsid w:val="00422FB9"/>
    <w:rsid w:val="0042311D"/>
    <w:rsid w:val="0042324D"/>
    <w:rsid w:val="0042333D"/>
    <w:rsid w:val="00423494"/>
    <w:rsid w:val="00423836"/>
    <w:rsid w:val="0042392E"/>
    <w:rsid w:val="00423EA8"/>
    <w:rsid w:val="00424231"/>
    <w:rsid w:val="00424619"/>
    <w:rsid w:val="00424652"/>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EAC"/>
    <w:rsid w:val="00432697"/>
    <w:rsid w:val="004326B3"/>
    <w:rsid w:val="004329C9"/>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B0A"/>
    <w:rsid w:val="00436D14"/>
    <w:rsid w:val="00436EF8"/>
    <w:rsid w:val="00437218"/>
    <w:rsid w:val="00437308"/>
    <w:rsid w:val="004373FC"/>
    <w:rsid w:val="004374BE"/>
    <w:rsid w:val="00437B8A"/>
    <w:rsid w:val="00437CA5"/>
    <w:rsid w:val="00437CBE"/>
    <w:rsid w:val="004403CA"/>
    <w:rsid w:val="00440BF8"/>
    <w:rsid w:val="0044111A"/>
    <w:rsid w:val="00441148"/>
    <w:rsid w:val="004416E9"/>
    <w:rsid w:val="00441776"/>
    <w:rsid w:val="00441826"/>
    <w:rsid w:val="00441896"/>
    <w:rsid w:val="004419B3"/>
    <w:rsid w:val="00441EB0"/>
    <w:rsid w:val="004420F2"/>
    <w:rsid w:val="004422A4"/>
    <w:rsid w:val="0044237C"/>
    <w:rsid w:val="004423FC"/>
    <w:rsid w:val="0044261D"/>
    <w:rsid w:val="004426F8"/>
    <w:rsid w:val="00442862"/>
    <w:rsid w:val="00442C1C"/>
    <w:rsid w:val="00442F84"/>
    <w:rsid w:val="004434C1"/>
    <w:rsid w:val="004435A8"/>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E65"/>
    <w:rsid w:val="00447FC8"/>
    <w:rsid w:val="0045029E"/>
    <w:rsid w:val="004502C3"/>
    <w:rsid w:val="00450544"/>
    <w:rsid w:val="00450949"/>
    <w:rsid w:val="00450BD1"/>
    <w:rsid w:val="0045154A"/>
    <w:rsid w:val="0045166B"/>
    <w:rsid w:val="0045185B"/>
    <w:rsid w:val="0045223C"/>
    <w:rsid w:val="004523F6"/>
    <w:rsid w:val="004527BB"/>
    <w:rsid w:val="00452911"/>
    <w:rsid w:val="00452D23"/>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842"/>
    <w:rsid w:val="00464A88"/>
    <w:rsid w:val="00464C90"/>
    <w:rsid w:val="00464EE1"/>
    <w:rsid w:val="00464EF9"/>
    <w:rsid w:val="0046504C"/>
    <w:rsid w:val="004652F4"/>
    <w:rsid w:val="00465348"/>
    <w:rsid w:val="004655B0"/>
    <w:rsid w:val="00465853"/>
    <w:rsid w:val="0046591D"/>
    <w:rsid w:val="00465ABC"/>
    <w:rsid w:val="00465D97"/>
    <w:rsid w:val="00465EF5"/>
    <w:rsid w:val="00465F16"/>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3A"/>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986"/>
    <w:rsid w:val="00474C4A"/>
    <w:rsid w:val="00474D5B"/>
    <w:rsid w:val="00474DDD"/>
    <w:rsid w:val="00475068"/>
    <w:rsid w:val="004753F6"/>
    <w:rsid w:val="00475F62"/>
    <w:rsid w:val="0047608B"/>
    <w:rsid w:val="00476221"/>
    <w:rsid w:val="004763A4"/>
    <w:rsid w:val="0047648C"/>
    <w:rsid w:val="0047655C"/>
    <w:rsid w:val="00476A79"/>
    <w:rsid w:val="00476CD7"/>
    <w:rsid w:val="00477046"/>
    <w:rsid w:val="00477340"/>
    <w:rsid w:val="004776CA"/>
    <w:rsid w:val="004779EB"/>
    <w:rsid w:val="004800B3"/>
    <w:rsid w:val="004804B9"/>
    <w:rsid w:val="004805FB"/>
    <w:rsid w:val="004806E7"/>
    <w:rsid w:val="004808DA"/>
    <w:rsid w:val="004809EA"/>
    <w:rsid w:val="0048131B"/>
    <w:rsid w:val="00481320"/>
    <w:rsid w:val="0048141C"/>
    <w:rsid w:val="00481A94"/>
    <w:rsid w:val="00481CE6"/>
    <w:rsid w:val="00481D0B"/>
    <w:rsid w:val="00481DA1"/>
    <w:rsid w:val="004821DD"/>
    <w:rsid w:val="0048261C"/>
    <w:rsid w:val="00482882"/>
    <w:rsid w:val="004828C6"/>
    <w:rsid w:val="00482933"/>
    <w:rsid w:val="00482EA1"/>
    <w:rsid w:val="00483210"/>
    <w:rsid w:val="0048343A"/>
    <w:rsid w:val="00483531"/>
    <w:rsid w:val="00483779"/>
    <w:rsid w:val="00483AC6"/>
    <w:rsid w:val="00483DEB"/>
    <w:rsid w:val="00483F48"/>
    <w:rsid w:val="004840F5"/>
    <w:rsid w:val="004842EC"/>
    <w:rsid w:val="00484362"/>
    <w:rsid w:val="0048444F"/>
    <w:rsid w:val="004845B0"/>
    <w:rsid w:val="00484868"/>
    <w:rsid w:val="0048496F"/>
    <w:rsid w:val="00484CDB"/>
    <w:rsid w:val="00484E74"/>
    <w:rsid w:val="00484FBA"/>
    <w:rsid w:val="0048501B"/>
    <w:rsid w:val="004851CB"/>
    <w:rsid w:val="00485606"/>
    <w:rsid w:val="00485BC3"/>
    <w:rsid w:val="00485CC3"/>
    <w:rsid w:val="004860D9"/>
    <w:rsid w:val="004863D6"/>
    <w:rsid w:val="00486855"/>
    <w:rsid w:val="004868B7"/>
    <w:rsid w:val="004869C8"/>
    <w:rsid w:val="00486F8E"/>
    <w:rsid w:val="004871C0"/>
    <w:rsid w:val="0048748F"/>
    <w:rsid w:val="004875E3"/>
    <w:rsid w:val="004877EC"/>
    <w:rsid w:val="00487A34"/>
    <w:rsid w:val="00490AE0"/>
    <w:rsid w:val="00490B16"/>
    <w:rsid w:val="00490D56"/>
    <w:rsid w:val="00490F89"/>
    <w:rsid w:val="004910F9"/>
    <w:rsid w:val="00491354"/>
    <w:rsid w:val="004918E0"/>
    <w:rsid w:val="00491A5D"/>
    <w:rsid w:val="00491D62"/>
    <w:rsid w:val="00492128"/>
    <w:rsid w:val="00492784"/>
    <w:rsid w:val="004929E8"/>
    <w:rsid w:val="00492EB4"/>
    <w:rsid w:val="00492EC2"/>
    <w:rsid w:val="00493167"/>
    <w:rsid w:val="004931AE"/>
    <w:rsid w:val="004933F1"/>
    <w:rsid w:val="004936ED"/>
    <w:rsid w:val="004938F8"/>
    <w:rsid w:val="004939BC"/>
    <w:rsid w:val="00493C21"/>
    <w:rsid w:val="004941A5"/>
    <w:rsid w:val="0049511D"/>
    <w:rsid w:val="00495AD5"/>
    <w:rsid w:val="00495B3F"/>
    <w:rsid w:val="00495C26"/>
    <w:rsid w:val="004961B2"/>
    <w:rsid w:val="00496446"/>
    <w:rsid w:val="0049653D"/>
    <w:rsid w:val="00496669"/>
    <w:rsid w:val="004967AE"/>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250D"/>
    <w:rsid w:val="004A304D"/>
    <w:rsid w:val="004A340E"/>
    <w:rsid w:val="004A345B"/>
    <w:rsid w:val="004A34BA"/>
    <w:rsid w:val="004A34DB"/>
    <w:rsid w:val="004A34F4"/>
    <w:rsid w:val="004A371B"/>
    <w:rsid w:val="004A37DA"/>
    <w:rsid w:val="004A3CDA"/>
    <w:rsid w:val="004A3E85"/>
    <w:rsid w:val="004A3F17"/>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130"/>
    <w:rsid w:val="004B029C"/>
    <w:rsid w:val="004B04A4"/>
    <w:rsid w:val="004B0798"/>
    <w:rsid w:val="004B0E07"/>
    <w:rsid w:val="004B0FD3"/>
    <w:rsid w:val="004B1516"/>
    <w:rsid w:val="004B168F"/>
    <w:rsid w:val="004B1FD2"/>
    <w:rsid w:val="004B23D2"/>
    <w:rsid w:val="004B2724"/>
    <w:rsid w:val="004B2BEA"/>
    <w:rsid w:val="004B2CA7"/>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73A"/>
    <w:rsid w:val="004B597B"/>
    <w:rsid w:val="004B5BBA"/>
    <w:rsid w:val="004B6237"/>
    <w:rsid w:val="004B6862"/>
    <w:rsid w:val="004B7390"/>
    <w:rsid w:val="004B794E"/>
    <w:rsid w:val="004B7CC3"/>
    <w:rsid w:val="004C0260"/>
    <w:rsid w:val="004C03F7"/>
    <w:rsid w:val="004C0CBB"/>
    <w:rsid w:val="004C18F1"/>
    <w:rsid w:val="004C1A80"/>
    <w:rsid w:val="004C1BCD"/>
    <w:rsid w:val="004C1E66"/>
    <w:rsid w:val="004C1FF5"/>
    <w:rsid w:val="004C2109"/>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6B"/>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C83"/>
    <w:rsid w:val="004D6EE6"/>
    <w:rsid w:val="004D7B72"/>
    <w:rsid w:val="004D7EA9"/>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C17"/>
    <w:rsid w:val="004E2E76"/>
    <w:rsid w:val="004E3087"/>
    <w:rsid w:val="004E32B8"/>
    <w:rsid w:val="004E3CED"/>
    <w:rsid w:val="004E3EAF"/>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B16"/>
    <w:rsid w:val="004F7C32"/>
    <w:rsid w:val="004F7DB2"/>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D5D"/>
    <w:rsid w:val="00502F07"/>
    <w:rsid w:val="00503764"/>
    <w:rsid w:val="005046C0"/>
    <w:rsid w:val="00504F56"/>
    <w:rsid w:val="0050503E"/>
    <w:rsid w:val="005052D8"/>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4E5"/>
    <w:rsid w:val="005105A6"/>
    <w:rsid w:val="00510760"/>
    <w:rsid w:val="00510A6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D2A"/>
    <w:rsid w:val="00517EF9"/>
    <w:rsid w:val="00517F05"/>
    <w:rsid w:val="00520076"/>
    <w:rsid w:val="005203E2"/>
    <w:rsid w:val="00520437"/>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700"/>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93C"/>
    <w:rsid w:val="00530A5B"/>
    <w:rsid w:val="00530B7C"/>
    <w:rsid w:val="00530C9D"/>
    <w:rsid w:val="00530F9B"/>
    <w:rsid w:val="0053100D"/>
    <w:rsid w:val="0053145C"/>
    <w:rsid w:val="0053174D"/>
    <w:rsid w:val="00531A75"/>
    <w:rsid w:val="00531C90"/>
    <w:rsid w:val="005323C1"/>
    <w:rsid w:val="00532485"/>
    <w:rsid w:val="00532602"/>
    <w:rsid w:val="005329A7"/>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694"/>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70E7"/>
    <w:rsid w:val="00547852"/>
    <w:rsid w:val="0054797C"/>
    <w:rsid w:val="00547AA7"/>
    <w:rsid w:val="0055000E"/>
    <w:rsid w:val="0055002D"/>
    <w:rsid w:val="005503B1"/>
    <w:rsid w:val="00550E42"/>
    <w:rsid w:val="00550E48"/>
    <w:rsid w:val="005514CA"/>
    <w:rsid w:val="00551756"/>
    <w:rsid w:val="00551892"/>
    <w:rsid w:val="00551B66"/>
    <w:rsid w:val="00551B9B"/>
    <w:rsid w:val="00551C2D"/>
    <w:rsid w:val="00551C6F"/>
    <w:rsid w:val="0055235F"/>
    <w:rsid w:val="00552482"/>
    <w:rsid w:val="0055252B"/>
    <w:rsid w:val="00552531"/>
    <w:rsid w:val="00552557"/>
    <w:rsid w:val="005526D6"/>
    <w:rsid w:val="00552774"/>
    <w:rsid w:val="00552BCC"/>
    <w:rsid w:val="00552DF3"/>
    <w:rsid w:val="00553127"/>
    <w:rsid w:val="00553835"/>
    <w:rsid w:val="00553893"/>
    <w:rsid w:val="005539C7"/>
    <w:rsid w:val="00553BCB"/>
    <w:rsid w:val="00553D97"/>
    <w:rsid w:val="00553F2E"/>
    <w:rsid w:val="0055407F"/>
    <w:rsid w:val="00554322"/>
    <w:rsid w:val="00554336"/>
    <w:rsid w:val="00554425"/>
    <w:rsid w:val="00554555"/>
    <w:rsid w:val="0055457C"/>
    <w:rsid w:val="005549CC"/>
    <w:rsid w:val="00554CCD"/>
    <w:rsid w:val="00554EDF"/>
    <w:rsid w:val="00554F47"/>
    <w:rsid w:val="0055540E"/>
    <w:rsid w:val="005556D9"/>
    <w:rsid w:val="005561E7"/>
    <w:rsid w:val="00556675"/>
    <w:rsid w:val="005566D7"/>
    <w:rsid w:val="00556C41"/>
    <w:rsid w:val="00556CBE"/>
    <w:rsid w:val="00556CE6"/>
    <w:rsid w:val="00556D31"/>
    <w:rsid w:val="00556FC1"/>
    <w:rsid w:val="00557148"/>
    <w:rsid w:val="005577EC"/>
    <w:rsid w:val="00557825"/>
    <w:rsid w:val="00557B89"/>
    <w:rsid w:val="00557BF5"/>
    <w:rsid w:val="00557CD5"/>
    <w:rsid w:val="00557FF8"/>
    <w:rsid w:val="005602F2"/>
    <w:rsid w:val="0056042E"/>
    <w:rsid w:val="0056043E"/>
    <w:rsid w:val="00560630"/>
    <w:rsid w:val="005608CB"/>
    <w:rsid w:val="0056095C"/>
    <w:rsid w:val="00560A4B"/>
    <w:rsid w:val="00560C84"/>
    <w:rsid w:val="00560CE5"/>
    <w:rsid w:val="00561038"/>
    <w:rsid w:val="00561298"/>
    <w:rsid w:val="00561D5B"/>
    <w:rsid w:val="00561DB5"/>
    <w:rsid w:val="00562312"/>
    <w:rsid w:val="005623F0"/>
    <w:rsid w:val="005625A2"/>
    <w:rsid w:val="00562607"/>
    <w:rsid w:val="00562A6C"/>
    <w:rsid w:val="00562DD9"/>
    <w:rsid w:val="00562E8F"/>
    <w:rsid w:val="00562FDE"/>
    <w:rsid w:val="00563030"/>
    <w:rsid w:val="0056322F"/>
    <w:rsid w:val="00563422"/>
    <w:rsid w:val="005634AB"/>
    <w:rsid w:val="00563571"/>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A1B"/>
    <w:rsid w:val="005731DA"/>
    <w:rsid w:val="00573217"/>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A2D"/>
    <w:rsid w:val="00577BB8"/>
    <w:rsid w:val="00577C7F"/>
    <w:rsid w:val="00577D2A"/>
    <w:rsid w:val="00577E75"/>
    <w:rsid w:val="005802C2"/>
    <w:rsid w:val="005805F7"/>
    <w:rsid w:val="00580CAA"/>
    <w:rsid w:val="00580DE0"/>
    <w:rsid w:val="00580E30"/>
    <w:rsid w:val="00581178"/>
    <w:rsid w:val="0058156D"/>
    <w:rsid w:val="005815E9"/>
    <w:rsid w:val="00581B35"/>
    <w:rsid w:val="00581EFE"/>
    <w:rsid w:val="0058203F"/>
    <w:rsid w:val="005820EC"/>
    <w:rsid w:val="00582459"/>
    <w:rsid w:val="0058265A"/>
    <w:rsid w:val="005826B3"/>
    <w:rsid w:val="005829EF"/>
    <w:rsid w:val="00582A86"/>
    <w:rsid w:val="00582BF6"/>
    <w:rsid w:val="00582E54"/>
    <w:rsid w:val="00583921"/>
    <w:rsid w:val="005839C5"/>
    <w:rsid w:val="00583E46"/>
    <w:rsid w:val="00583FC6"/>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479"/>
    <w:rsid w:val="0058774D"/>
    <w:rsid w:val="005877D5"/>
    <w:rsid w:val="00587D23"/>
    <w:rsid w:val="00590117"/>
    <w:rsid w:val="005906A2"/>
    <w:rsid w:val="005908EF"/>
    <w:rsid w:val="00590A6E"/>
    <w:rsid w:val="00591282"/>
    <w:rsid w:val="00591463"/>
    <w:rsid w:val="00591C39"/>
    <w:rsid w:val="00591C65"/>
    <w:rsid w:val="00591EA1"/>
    <w:rsid w:val="00591F8C"/>
    <w:rsid w:val="00592176"/>
    <w:rsid w:val="00592AAF"/>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0AA"/>
    <w:rsid w:val="00595278"/>
    <w:rsid w:val="005953C2"/>
    <w:rsid w:val="00595B89"/>
    <w:rsid w:val="00595DFB"/>
    <w:rsid w:val="00595EF9"/>
    <w:rsid w:val="005969E7"/>
    <w:rsid w:val="00596B4E"/>
    <w:rsid w:val="00596C73"/>
    <w:rsid w:val="00596E79"/>
    <w:rsid w:val="00596EAA"/>
    <w:rsid w:val="00596F03"/>
    <w:rsid w:val="00596FC0"/>
    <w:rsid w:val="005970BF"/>
    <w:rsid w:val="005972B5"/>
    <w:rsid w:val="00597524"/>
    <w:rsid w:val="0059774F"/>
    <w:rsid w:val="00597933"/>
    <w:rsid w:val="00597C5F"/>
    <w:rsid w:val="00597DCD"/>
    <w:rsid w:val="00597E71"/>
    <w:rsid w:val="005A0203"/>
    <w:rsid w:val="005A0256"/>
    <w:rsid w:val="005A04A2"/>
    <w:rsid w:val="005A058C"/>
    <w:rsid w:val="005A0A55"/>
    <w:rsid w:val="005A0A80"/>
    <w:rsid w:val="005A0B71"/>
    <w:rsid w:val="005A0E81"/>
    <w:rsid w:val="005A10DB"/>
    <w:rsid w:val="005A1961"/>
    <w:rsid w:val="005A1DC8"/>
    <w:rsid w:val="005A33E0"/>
    <w:rsid w:val="005A3494"/>
    <w:rsid w:val="005A3812"/>
    <w:rsid w:val="005A3EB4"/>
    <w:rsid w:val="005A3F56"/>
    <w:rsid w:val="005A3F94"/>
    <w:rsid w:val="005A4160"/>
    <w:rsid w:val="005A471A"/>
    <w:rsid w:val="005A4B83"/>
    <w:rsid w:val="005A4C1E"/>
    <w:rsid w:val="005A4F48"/>
    <w:rsid w:val="005A504E"/>
    <w:rsid w:val="005A50DC"/>
    <w:rsid w:val="005A55A9"/>
    <w:rsid w:val="005A5C28"/>
    <w:rsid w:val="005A5C5F"/>
    <w:rsid w:val="005A5E0F"/>
    <w:rsid w:val="005A5E7C"/>
    <w:rsid w:val="005A5F0B"/>
    <w:rsid w:val="005A62DE"/>
    <w:rsid w:val="005A6379"/>
    <w:rsid w:val="005A63BF"/>
    <w:rsid w:val="005A71D6"/>
    <w:rsid w:val="005A725D"/>
    <w:rsid w:val="005A795F"/>
    <w:rsid w:val="005B00F6"/>
    <w:rsid w:val="005B0405"/>
    <w:rsid w:val="005B0897"/>
    <w:rsid w:val="005B0CA6"/>
    <w:rsid w:val="005B0FB8"/>
    <w:rsid w:val="005B13E6"/>
    <w:rsid w:val="005B15BF"/>
    <w:rsid w:val="005B1953"/>
    <w:rsid w:val="005B1F1F"/>
    <w:rsid w:val="005B1F9F"/>
    <w:rsid w:val="005B20CE"/>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7020"/>
    <w:rsid w:val="005B7436"/>
    <w:rsid w:val="005B75B8"/>
    <w:rsid w:val="005B7B8C"/>
    <w:rsid w:val="005B7BA8"/>
    <w:rsid w:val="005C018E"/>
    <w:rsid w:val="005C0D92"/>
    <w:rsid w:val="005C0DF7"/>
    <w:rsid w:val="005C0F6E"/>
    <w:rsid w:val="005C1161"/>
    <w:rsid w:val="005C1A86"/>
    <w:rsid w:val="005C1AE9"/>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FCC"/>
    <w:rsid w:val="005C6FD8"/>
    <w:rsid w:val="005C704E"/>
    <w:rsid w:val="005C70DD"/>
    <w:rsid w:val="005C737A"/>
    <w:rsid w:val="005C7AB4"/>
    <w:rsid w:val="005C7B63"/>
    <w:rsid w:val="005C7CEA"/>
    <w:rsid w:val="005C7D61"/>
    <w:rsid w:val="005D037F"/>
    <w:rsid w:val="005D0415"/>
    <w:rsid w:val="005D0452"/>
    <w:rsid w:val="005D0499"/>
    <w:rsid w:val="005D051A"/>
    <w:rsid w:val="005D07F3"/>
    <w:rsid w:val="005D0A65"/>
    <w:rsid w:val="005D0C44"/>
    <w:rsid w:val="005D0F5B"/>
    <w:rsid w:val="005D15A2"/>
    <w:rsid w:val="005D17D2"/>
    <w:rsid w:val="005D1D4C"/>
    <w:rsid w:val="005D1E6B"/>
    <w:rsid w:val="005D227E"/>
    <w:rsid w:val="005D22FD"/>
    <w:rsid w:val="005D22FF"/>
    <w:rsid w:val="005D28C2"/>
    <w:rsid w:val="005D2A33"/>
    <w:rsid w:val="005D2C3B"/>
    <w:rsid w:val="005D2C57"/>
    <w:rsid w:val="005D2CFA"/>
    <w:rsid w:val="005D2EFF"/>
    <w:rsid w:val="005D31DB"/>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3F7"/>
    <w:rsid w:val="005D5740"/>
    <w:rsid w:val="005D5829"/>
    <w:rsid w:val="005D5CDA"/>
    <w:rsid w:val="005D5DF5"/>
    <w:rsid w:val="005D5F7F"/>
    <w:rsid w:val="005D5FDE"/>
    <w:rsid w:val="005D6245"/>
    <w:rsid w:val="005D641F"/>
    <w:rsid w:val="005D64EA"/>
    <w:rsid w:val="005D6DC2"/>
    <w:rsid w:val="005D6E89"/>
    <w:rsid w:val="005D72DF"/>
    <w:rsid w:val="005D74DC"/>
    <w:rsid w:val="005D7745"/>
    <w:rsid w:val="005D7ADA"/>
    <w:rsid w:val="005E0414"/>
    <w:rsid w:val="005E053B"/>
    <w:rsid w:val="005E084E"/>
    <w:rsid w:val="005E08E7"/>
    <w:rsid w:val="005E0B2F"/>
    <w:rsid w:val="005E14D9"/>
    <w:rsid w:val="005E15CF"/>
    <w:rsid w:val="005E1695"/>
    <w:rsid w:val="005E190D"/>
    <w:rsid w:val="005E1A83"/>
    <w:rsid w:val="005E1B24"/>
    <w:rsid w:val="005E1F86"/>
    <w:rsid w:val="005E213E"/>
    <w:rsid w:val="005E216E"/>
    <w:rsid w:val="005E23B2"/>
    <w:rsid w:val="005E2641"/>
    <w:rsid w:val="005E29C6"/>
    <w:rsid w:val="005E2A4F"/>
    <w:rsid w:val="005E2B6C"/>
    <w:rsid w:val="005E2D9D"/>
    <w:rsid w:val="005E348D"/>
    <w:rsid w:val="005E35F8"/>
    <w:rsid w:val="005E35FC"/>
    <w:rsid w:val="005E37F4"/>
    <w:rsid w:val="005E3E29"/>
    <w:rsid w:val="005E496F"/>
    <w:rsid w:val="005E4D60"/>
    <w:rsid w:val="005E508D"/>
    <w:rsid w:val="005E51F6"/>
    <w:rsid w:val="005E54FC"/>
    <w:rsid w:val="005E5779"/>
    <w:rsid w:val="005E5836"/>
    <w:rsid w:val="005E58C3"/>
    <w:rsid w:val="005E5A71"/>
    <w:rsid w:val="005E5EDF"/>
    <w:rsid w:val="005E5F70"/>
    <w:rsid w:val="005E617D"/>
    <w:rsid w:val="005E64BE"/>
    <w:rsid w:val="005E668F"/>
    <w:rsid w:val="005E6881"/>
    <w:rsid w:val="005E6D24"/>
    <w:rsid w:val="005E70FA"/>
    <w:rsid w:val="005E75E7"/>
    <w:rsid w:val="005E787A"/>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B4D"/>
    <w:rsid w:val="005F6573"/>
    <w:rsid w:val="005F6C19"/>
    <w:rsid w:val="005F6D96"/>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1E5C"/>
    <w:rsid w:val="00612458"/>
    <w:rsid w:val="00612885"/>
    <w:rsid w:val="0061290C"/>
    <w:rsid w:val="00612D09"/>
    <w:rsid w:val="00613057"/>
    <w:rsid w:val="00613095"/>
    <w:rsid w:val="00613928"/>
    <w:rsid w:val="00613DB3"/>
    <w:rsid w:val="00613FCE"/>
    <w:rsid w:val="00614198"/>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4EC"/>
    <w:rsid w:val="00617628"/>
    <w:rsid w:val="006176FD"/>
    <w:rsid w:val="006178F9"/>
    <w:rsid w:val="00617BCA"/>
    <w:rsid w:val="006207C2"/>
    <w:rsid w:val="006207D6"/>
    <w:rsid w:val="00620E11"/>
    <w:rsid w:val="00620F25"/>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6BA"/>
    <w:rsid w:val="00632799"/>
    <w:rsid w:val="0063292B"/>
    <w:rsid w:val="00632A0C"/>
    <w:rsid w:val="00632DE6"/>
    <w:rsid w:val="00633142"/>
    <w:rsid w:val="00633334"/>
    <w:rsid w:val="006335B5"/>
    <w:rsid w:val="006335CF"/>
    <w:rsid w:val="00633759"/>
    <w:rsid w:val="00633881"/>
    <w:rsid w:val="0063398D"/>
    <w:rsid w:val="00633DB2"/>
    <w:rsid w:val="00633DBB"/>
    <w:rsid w:val="00633E16"/>
    <w:rsid w:val="00633FD5"/>
    <w:rsid w:val="0063404A"/>
    <w:rsid w:val="00634081"/>
    <w:rsid w:val="0063430A"/>
    <w:rsid w:val="0063437D"/>
    <w:rsid w:val="006343A2"/>
    <w:rsid w:val="00634972"/>
    <w:rsid w:val="0063532F"/>
    <w:rsid w:val="00635476"/>
    <w:rsid w:val="0063585B"/>
    <w:rsid w:val="00635CB2"/>
    <w:rsid w:val="006360C2"/>
    <w:rsid w:val="00636318"/>
    <w:rsid w:val="006368D4"/>
    <w:rsid w:val="006374D0"/>
    <w:rsid w:val="0063774D"/>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BF"/>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3FC"/>
    <w:rsid w:val="006514A3"/>
    <w:rsid w:val="006516E2"/>
    <w:rsid w:val="00651849"/>
    <w:rsid w:val="00651D1F"/>
    <w:rsid w:val="006521D2"/>
    <w:rsid w:val="006522A4"/>
    <w:rsid w:val="0065248D"/>
    <w:rsid w:val="006524E0"/>
    <w:rsid w:val="0065293B"/>
    <w:rsid w:val="00652A0A"/>
    <w:rsid w:val="00652B48"/>
    <w:rsid w:val="00652EDE"/>
    <w:rsid w:val="00652FB0"/>
    <w:rsid w:val="006531DE"/>
    <w:rsid w:val="006535D7"/>
    <w:rsid w:val="00653D30"/>
    <w:rsid w:val="00653E5D"/>
    <w:rsid w:val="0065427A"/>
    <w:rsid w:val="00654433"/>
    <w:rsid w:val="006544BC"/>
    <w:rsid w:val="0065456B"/>
    <w:rsid w:val="0065473A"/>
    <w:rsid w:val="0065486C"/>
    <w:rsid w:val="006548D4"/>
    <w:rsid w:val="00654E17"/>
    <w:rsid w:val="00654F70"/>
    <w:rsid w:val="006552C2"/>
    <w:rsid w:val="006553E1"/>
    <w:rsid w:val="0065577A"/>
    <w:rsid w:val="0065582D"/>
    <w:rsid w:val="00655D09"/>
    <w:rsid w:val="00656065"/>
    <w:rsid w:val="006564C4"/>
    <w:rsid w:val="00656599"/>
    <w:rsid w:val="0065688E"/>
    <w:rsid w:val="00656F58"/>
    <w:rsid w:val="006570EA"/>
    <w:rsid w:val="006576AE"/>
    <w:rsid w:val="006578F6"/>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2DD3"/>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23F"/>
    <w:rsid w:val="006654C2"/>
    <w:rsid w:val="00665672"/>
    <w:rsid w:val="00665809"/>
    <w:rsid w:val="00665AA6"/>
    <w:rsid w:val="00665BA5"/>
    <w:rsid w:val="00665DBA"/>
    <w:rsid w:val="00665E25"/>
    <w:rsid w:val="00665EA7"/>
    <w:rsid w:val="00665F02"/>
    <w:rsid w:val="00665FB4"/>
    <w:rsid w:val="0066692A"/>
    <w:rsid w:val="00666E60"/>
    <w:rsid w:val="00666F2F"/>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1E10"/>
    <w:rsid w:val="006720BA"/>
    <w:rsid w:val="006720CE"/>
    <w:rsid w:val="0067223F"/>
    <w:rsid w:val="006723B6"/>
    <w:rsid w:val="00672400"/>
    <w:rsid w:val="0067249F"/>
    <w:rsid w:val="00672B46"/>
    <w:rsid w:val="00672EE5"/>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634"/>
    <w:rsid w:val="00690710"/>
    <w:rsid w:val="00690B51"/>
    <w:rsid w:val="00690BC5"/>
    <w:rsid w:val="00690ED0"/>
    <w:rsid w:val="006919CB"/>
    <w:rsid w:val="00691CBD"/>
    <w:rsid w:val="00691CE2"/>
    <w:rsid w:val="00691D96"/>
    <w:rsid w:val="00691FCE"/>
    <w:rsid w:val="006922DE"/>
    <w:rsid w:val="0069230E"/>
    <w:rsid w:val="006924E0"/>
    <w:rsid w:val="006929A5"/>
    <w:rsid w:val="00692B19"/>
    <w:rsid w:val="00692BBB"/>
    <w:rsid w:val="00692EAA"/>
    <w:rsid w:val="00692FA5"/>
    <w:rsid w:val="0069301C"/>
    <w:rsid w:val="0069311C"/>
    <w:rsid w:val="0069329C"/>
    <w:rsid w:val="0069330C"/>
    <w:rsid w:val="00693457"/>
    <w:rsid w:val="006937A0"/>
    <w:rsid w:val="00693869"/>
    <w:rsid w:val="006939FA"/>
    <w:rsid w:val="00693A1E"/>
    <w:rsid w:val="006941C9"/>
    <w:rsid w:val="00694B3E"/>
    <w:rsid w:val="00694EEE"/>
    <w:rsid w:val="00695087"/>
    <w:rsid w:val="006952CE"/>
    <w:rsid w:val="00695A4D"/>
    <w:rsid w:val="00695ACF"/>
    <w:rsid w:val="00695EC5"/>
    <w:rsid w:val="00695F0A"/>
    <w:rsid w:val="006960B2"/>
    <w:rsid w:val="00696933"/>
    <w:rsid w:val="00696B10"/>
    <w:rsid w:val="00696E4D"/>
    <w:rsid w:val="00696EB4"/>
    <w:rsid w:val="00697038"/>
    <w:rsid w:val="0069727F"/>
    <w:rsid w:val="006976A8"/>
    <w:rsid w:val="006976DA"/>
    <w:rsid w:val="00697877"/>
    <w:rsid w:val="00697ADB"/>
    <w:rsid w:val="00697BF7"/>
    <w:rsid w:val="00697E75"/>
    <w:rsid w:val="006A0082"/>
    <w:rsid w:val="006A0294"/>
    <w:rsid w:val="006A041F"/>
    <w:rsid w:val="006A0475"/>
    <w:rsid w:val="006A048F"/>
    <w:rsid w:val="006A0841"/>
    <w:rsid w:val="006A0AB8"/>
    <w:rsid w:val="006A0B2F"/>
    <w:rsid w:val="006A0DE4"/>
    <w:rsid w:val="006A0F1F"/>
    <w:rsid w:val="006A0FFD"/>
    <w:rsid w:val="006A10E4"/>
    <w:rsid w:val="006A1650"/>
    <w:rsid w:val="006A1A70"/>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2B"/>
    <w:rsid w:val="006A3E59"/>
    <w:rsid w:val="006A43CB"/>
    <w:rsid w:val="006A458E"/>
    <w:rsid w:val="006A48A7"/>
    <w:rsid w:val="006A4A52"/>
    <w:rsid w:val="006A4F17"/>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50D"/>
    <w:rsid w:val="006A7A36"/>
    <w:rsid w:val="006A7CBF"/>
    <w:rsid w:val="006A7D13"/>
    <w:rsid w:val="006A7F47"/>
    <w:rsid w:val="006B01E8"/>
    <w:rsid w:val="006B031A"/>
    <w:rsid w:val="006B0953"/>
    <w:rsid w:val="006B0B07"/>
    <w:rsid w:val="006B0D3A"/>
    <w:rsid w:val="006B0E56"/>
    <w:rsid w:val="006B0EB4"/>
    <w:rsid w:val="006B19F4"/>
    <w:rsid w:val="006B1C5F"/>
    <w:rsid w:val="006B1EDA"/>
    <w:rsid w:val="006B218D"/>
    <w:rsid w:val="006B22CB"/>
    <w:rsid w:val="006B285F"/>
    <w:rsid w:val="006B2B98"/>
    <w:rsid w:val="006B2CA8"/>
    <w:rsid w:val="006B2D9E"/>
    <w:rsid w:val="006B30D5"/>
    <w:rsid w:val="006B32C8"/>
    <w:rsid w:val="006B333A"/>
    <w:rsid w:val="006B3873"/>
    <w:rsid w:val="006B3E33"/>
    <w:rsid w:val="006B3F81"/>
    <w:rsid w:val="006B4099"/>
    <w:rsid w:val="006B4847"/>
    <w:rsid w:val="006B4ACE"/>
    <w:rsid w:val="006B5003"/>
    <w:rsid w:val="006B5104"/>
    <w:rsid w:val="006B56D2"/>
    <w:rsid w:val="006B576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BCD"/>
    <w:rsid w:val="006B7FE1"/>
    <w:rsid w:val="006C018B"/>
    <w:rsid w:val="006C0340"/>
    <w:rsid w:val="006C0668"/>
    <w:rsid w:val="006C09CD"/>
    <w:rsid w:val="006C0B99"/>
    <w:rsid w:val="006C0BBC"/>
    <w:rsid w:val="006C0CD4"/>
    <w:rsid w:val="006C0D88"/>
    <w:rsid w:val="006C0F4A"/>
    <w:rsid w:val="006C112A"/>
    <w:rsid w:val="006C113C"/>
    <w:rsid w:val="006C13C2"/>
    <w:rsid w:val="006C15EF"/>
    <w:rsid w:val="006C1DA9"/>
    <w:rsid w:val="006C228B"/>
    <w:rsid w:val="006C23A4"/>
    <w:rsid w:val="006C26DA"/>
    <w:rsid w:val="006C2832"/>
    <w:rsid w:val="006C2EF8"/>
    <w:rsid w:val="006C2FB1"/>
    <w:rsid w:val="006C3225"/>
    <w:rsid w:val="006C337F"/>
    <w:rsid w:val="006C34D7"/>
    <w:rsid w:val="006C3D32"/>
    <w:rsid w:val="006C3D70"/>
    <w:rsid w:val="006C3DEA"/>
    <w:rsid w:val="006C3FC0"/>
    <w:rsid w:val="006C41D0"/>
    <w:rsid w:val="006C453A"/>
    <w:rsid w:val="006C4E21"/>
    <w:rsid w:val="006C4E2C"/>
    <w:rsid w:val="006C4EC6"/>
    <w:rsid w:val="006C5769"/>
    <w:rsid w:val="006C5933"/>
    <w:rsid w:val="006C5C88"/>
    <w:rsid w:val="006C5D6C"/>
    <w:rsid w:val="006C5DC5"/>
    <w:rsid w:val="006C622A"/>
    <w:rsid w:val="006C626E"/>
    <w:rsid w:val="006C641B"/>
    <w:rsid w:val="006C6569"/>
    <w:rsid w:val="006C6922"/>
    <w:rsid w:val="006C6A8C"/>
    <w:rsid w:val="006C6EA6"/>
    <w:rsid w:val="006C72AC"/>
    <w:rsid w:val="006C72F9"/>
    <w:rsid w:val="006C7361"/>
    <w:rsid w:val="006C73FE"/>
    <w:rsid w:val="006C754A"/>
    <w:rsid w:val="006C7806"/>
    <w:rsid w:val="006C7C0A"/>
    <w:rsid w:val="006C7D69"/>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2BF"/>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A2"/>
    <w:rsid w:val="006E3CEC"/>
    <w:rsid w:val="006E3D20"/>
    <w:rsid w:val="006E3F23"/>
    <w:rsid w:val="006E43AD"/>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AAC"/>
    <w:rsid w:val="006E7B3A"/>
    <w:rsid w:val="006E7DA3"/>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36"/>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82"/>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13"/>
    <w:rsid w:val="00705220"/>
    <w:rsid w:val="00705418"/>
    <w:rsid w:val="00705FA4"/>
    <w:rsid w:val="007062DF"/>
    <w:rsid w:val="007064D1"/>
    <w:rsid w:val="007066FD"/>
    <w:rsid w:val="007068C4"/>
    <w:rsid w:val="00706B54"/>
    <w:rsid w:val="00706B7F"/>
    <w:rsid w:val="00706C8C"/>
    <w:rsid w:val="0070711C"/>
    <w:rsid w:val="007074AB"/>
    <w:rsid w:val="0070755A"/>
    <w:rsid w:val="00707613"/>
    <w:rsid w:val="007079BF"/>
    <w:rsid w:val="007079C8"/>
    <w:rsid w:val="00707E69"/>
    <w:rsid w:val="00707EFB"/>
    <w:rsid w:val="00710086"/>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55"/>
    <w:rsid w:val="00712EE6"/>
    <w:rsid w:val="00712F1D"/>
    <w:rsid w:val="00713422"/>
    <w:rsid w:val="007148BA"/>
    <w:rsid w:val="00714915"/>
    <w:rsid w:val="007149C3"/>
    <w:rsid w:val="00714BFE"/>
    <w:rsid w:val="00714CC9"/>
    <w:rsid w:val="00714CCE"/>
    <w:rsid w:val="00714DC6"/>
    <w:rsid w:val="00714F21"/>
    <w:rsid w:val="00715119"/>
    <w:rsid w:val="007154E4"/>
    <w:rsid w:val="007158D8"/>
    <w:rsid w:val="0071597A"/>
    <w:rsid w:val="00715B21"/>
    <w:rsid w:val="00715BEC"/>
    <w:rsid w:val="00715C30"/>
    <w:rsid w:val="007162D0"/>
    <w:rsid w:val="0071654E"/>
    <w:rsid w:val="007165EE"/>
    <w:rsid w:val="00716650"/>
    <w:rsid w:val="007167B8"/>
    <w:rsid w:val="00716DE6"/>
    <w:rsid w:val="00716DEA"/>
    <w:rsid w:val="00716E11"/>
    <w:rsid w:val="00716E13"/>
    <w:rsid w:val="00716E82"/>
    <w:rsid w:val="007170F4"/>
    <w:rsid w:val="00717225"/>
    <w:rsid w:val="00717311"/>
    <w:rsid w:val="0071741B"/>
    <w:rsid w:val="00717955"/>
    <w:rsid w:val="00717CB0"/>
    <w:rsid w:val="00717E7E"/>
    <w:rsid w:val="00717E7F"/>
    <w:rsid w:val="00720283"/>
    <w:rsid w:val="0072029F"/>
    <w:rsid w:val="00720596"/>
    <w:rsid w:val="007207D6"/>
    <w:rsid w:val="00720BCE"/>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35E"/>
    <w:rsid w:val="00723591"/>
    <w:rsid w:val="007238E9"/>
    <w:rsid w:val="00723C89"/>
    <w:rsid w:val="00723DB9"/>
    <w:rsid w:val="00724319"/>
    <w:rsid w:val="00724952"/>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27DE3"/>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405"/>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37C90"/>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AE0"/>
    <w:rsid w:val="00745BEF"/>
    <w:rsid w:val="00745C92"/>
    <w:rsid w:val="00745CAE"/>
    <w:rsid w:val="0074623F"/>
    <w:rsid w:val="007464BC"/>
    <w:rsid w:val="0074697B"/>
    <w:rsid w:val="00746996"/>
    <w:rsid w:val="00746AF8"/>
    <w:rsid w:val="00746C07"/>
    <w:rsid w:val="00747330"/>
    <w:rsid w:val="00747463"/>
    <w:rsid w:val="00747671"/>
    <w:rsid w:val="00747764"/>
    <w:rsid w:val="007478CF"/>
    <w:rsid w:val="00747916"/>
    <w:rsid w:val="00750083"/>
    <w:rsid w:val="0075009A"/>
    <w:rsid w:val="007500DD"/>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FAD"/>
    <w:rsid w:val="00756378"/>
    <w:rsid w:val="00756560"/>
    <w:rsid w:val="00756A1A"/>
    <w:rsid w:val="00756D4E"/>
    <w:rsid w:val="00756E07"/>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3442"/>
    <w:rsid w:val="00763646"/>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7067"/>
    <w:rsid w:val="007671B9"/>
    <w:rsid w:val="007672BA"/>
    <w:rsid w:val="00767357"/>
    <w:rsid w:val="00767387"/>
    <w:rsid w:val="00767447"/>
    <w:rsid w:val="0076745F"/>
    <w:rsid w:val="0076762B"/>
    <w:rsid w:val="0076772B"/>
    <w:rsid w:val="00767E11"/>
    <w:rsid w:val="00767ECC"/>
    <w:rsid w:val="007700C0"/>
    <w:rsid w:val="007703B1"/>
    <w:rsid w:val="00770859"/>
    <w:rsid w:val="007710AE"/>
    <w:rsid w:val="007711D0"/>
    <w:rsid w:val="00771283"/>
    <w:rsid w:val="007718BD"/>
    <w:rsid w:val="007719B2"/>
    <w:rsid w:val="00772375"/>
    <w:rsid w:val="00772786"/>
    <w:rsid w:val="00772C6D"/>
    <w:rsid w:val="0077309D"/>
    <w:rsid w:val="00773131"/>
    <w:rsid w:val="007731E0"/>
    <w:rsid w:val="00773451"/>
    <w:rsid w:val="0077378F"/>
    <w:rsid w:val="00773E53"/>
    <w:rsid w:val="00773F5E"/>
    <w:rsid w:val="00773FC0"/>
    <w:rsid w:val="007741F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A09"/>
    <w:rsid w:val="00777CCA"/>
    <w:rsid w:val="007801B8"/>
    <w:rsid w:val="00780683"/>
    <w:rsid w:val="00780729"/>
    <w:rsid w:val="00780779"/>
    <w:rsid w:val="00780983"/>
    <w:rsid w:val="00780C41"/>
    <w:rsid w:val="00780D19"/>
    <w:rsid w:val="00780F88"/>
    <w:rsid w:val="00780FC0"/>
    <w:rsid w:val="0078126E"/>
    <w:rsid w:val="007812C9"/>
    <w:rsid w:val="007814C6"/>
    <w:rsid w:val="00781595"/>
    <w:rsid w:val="00781719"/>
    <w:rsid w:val="0078179B"/>
    <w:rsid w:val="00781DB0"/>
    <w:rsid w:val="0078220C"/>
    <w:rsid w:val="007823C7"/>
    <w:rsid w:val="00782AE2"/>
    <w:rsid w:val="00782BF4"/>
    <w:rsid w:val="00782C13"/>
    <w:rsid w:val="00782DD5"/>
    <w:rsid w:val="00782F02"/>
    <w:rsid w:val="00782FD0"/>
    <w:rsid w:val="007832BA"/>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90110"/>
    <w:rsid w:val="007901EA"/>
    <w:rsid w:val="00790564"/>
    <w:rsid w:val="007906EB"/>
    <w:rsid w:val="0079092D"/>
    <w:rsid w:val="00790938"/>
    <w:rsid w:val="007910F3"/>
    <w:rsid w:val="0079112C"/>
    <w:rsid w:val="0079116D"/>
    <w:rsid w:val="007913DC"/>
    <w:rsid w:val="00791542"/>
    <w:rsid w:val="00791911"/>
    <w:rsid w:val="00791D2C"/>
    <w:rsid w:val="00791EE4"/>
    <w:rsid w:val="00792742"/>
    <w:rsid w:val="00792AD8"/>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1BA"/>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69C4"/>
    <w:rsid w:val="007A702D"/>
    <w:rsid w:val="007A724F"/>
    <w:rsid w:val="007A768B"/>
    <w:rsid w:val="007A7B30"/>
    <w:rsid w:val="007A7EDD"/>
    <w:rsid w:val="007A7FF1"/>
    <w:rsid w:val="007B00DD"/>
    <w:rsid w:val="007B057D"/>
    <w:rsid w:val="007B0894"/>
    <w:rsid w:val="007B0E99"/>
    <w:rsid w:val="007B1201"/>
    <w:rsid w:val="007B174C"/>
    <w:rsid w:val="007B248B"/>
    <w:rsid w:val="007B26F3"/>
    <w:rsid w:val="007B2E3D"/>
    <w:rsid w:val="007B30AB"/>
    <w:rsid w:val="007B32E9"/>
    <w:rsid w:val="007B3550"/>
    <w:rsid w:val="007B3B2A"/>
    <w:rsid w:val="007B4187"/>
    <w:rsid w:val="007B4322"/>
    <w:rsid w:val="007B4411"/>
    <w:rsid w:val="007B45BA"/>
    <w:rsid w:val="007B5023"/>
    <w:rsid w:val="007B507E"/>
    <w:rsid w:val="007B50D8"/>
    <w:rsid w:val="007B54B8"/>
    <w:rsid w:val="007B5607"/>
    <w:rsid w:val="007B58B7"/>
    <w:rsid w:val="007B5A77"/>
    <w:rsid w:val="007B5CC5"/>
    <w:rsid w:val="007B6254"/>
    <w:rsid w:val="007B62A5"/>
    <w:rsid w:val="007B62E8"/>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189"/>
    <w:rsid w:val="007C222E"/>
    <w:rsid w:val="007C24A0"/>
    <w:rsid w:val="007C24B2"/>
    <w:rsid w:val="007C2BB0"/>
    <w:rsid w:val="007C2CD4"/>
    <w:rsid w:val="007C30EC"/>
    <w:rsid w:val="007C3112"/>
    <w:rsid w:val="007C3442"/>
    <w:rsid w:val="007C3837"/>
    <w:rsid w:val="007C391D"/>
    <w:rsid w:val="007C3C92"/>
    <w:rsid w:val="007C3CBD"/>
    <w:rsid w:val="007C3DBB"/>
    <w:rsid w:val="007C3E85"/>
    <w:rsid w:val="007C41BC"/>
    <w:rsid w:val="007C4708"/>
    <w:rsid w:val="007C4747"/>
    <w:rsid w:val="007C4914"/>
    <w:rsid w:val="007C4C3F"/>
    <w:rsid w:val="007C52B9"/>
    <w:rsid w:val="007C5527"/>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5A3"/>
    <w:rsid w:val="007D1742"/>
    <w:rsid w:val="007D17B9"/>
    <w:rsid w:val="007D182A"/>
    <w:rsid w:val="007D18BD"/>
    <w:rsid w:val="007D1994"/>
    <w:rsid w:val="007D1B45"/>
    <w:rsid w:val="007D1BEA"/>
    <w:rsid w:val="007D1C02"/>
    <w:rsid w:val="007D1CED"/>
    <w:rsid w:val="007D1DBF"/>
    <w:rsid w:val="007D1E0C"/>
    <w:rsid w:val="007D2B51"/>
    <w:rsid w:val="007D2FA0"/>
    <w:rsid w:val="007D2FE8"/>
    <w:rsid w:val="007D322F"/>
    <w:rsid w:val="007D338C"/>
    <w:rsid w:val="007D344B"/>
    <w:rsid w:val="007D3751"/>
    <w:rsid w:val="007D3ED6"/>
    <w:rsid w:val="007D404D"/>
    <w:rsid w:val="007D429C"/>
    <w:rsid w:val="007D45DC"/>
    <w:rsid w:val="007D494B"/>
    <w:rsid w:val="007D4C3B"/>
    <w:rsid w:val="007D5268"/>
    <w:rsid w:val="007D5609"/>
    <w:rsid w:val="007D56AB"/>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E03C2"/>
    <w:rsid w:val="007E0616"/>
    <w:rsid w:val="007E097A"/>
    <w:rsid w:val="007E0A40"/>
    <w:rsid w:val="007E0F42"/>
    <w:rsid w:val="007E1540"/>
    <w:rsid w:val="007E15B9"/>
    <w:rsid w:val="007E16FB"/>
    <w:rsid w:val="007E170F"/>
    <w:rsid w:val="007E173E"/>
    <w:rsid w:val="007E184C"/>
    <w:rsid w:val="007E1EC4"/>
    <w:rsid w:val="007E20C4"/>
    <w:rsid w:val="007E22F3"/>
    <w:rsid w:val="007E2679"/>
    <w:rsid w:val="007E2C09"/>
    <w:rsid w:val="007E2C29"/>
    <w:rsid w:val="007E2EB7"/>
    <w:rsid w:val="007E300C"/>
    <w:rsid w:val="007E3246"/>
    <w:rsid w:val="007E34FB"/>
    <w:rsid w:val="007E3935"/>
    <w:rsid w:val="007E3A4B"/>
    <w:rsid w:val="007E3CD5"/>
    <w:rsid w:val="007E3F9F"/>
    <w:rsid w:val="007E444D"/>
    <w:rsid w:val="007E4D59"/>
    <w:rsid w:val="007E5180"/>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8FA"/>
    <w:rsid w:val="007E6966"/>
    <w:rsid w:val="007E6D2E"/>
    <w:rsid w:val="007E71C1"/>
    <w:rsid w:val="007E74BD"/>
    <w:rsid w:val="007E7A11"/>
    <w:rsid w:val="007E7B67"/>
    <w:rsid w:val="007E7DD5"/>
    <w:rsid w:val="007F0016"/>
    <w:rsid w:val="007F055C"/>
    <w:rsid w:val="007F0CA7"/>
    <w:rsid w:val="007F0D77"/>
    <w:rsid w:val="007F0E5B"/>
    <w:rsid w:val="007F114F"/>
    <w:rsid w:val="007F1522"/>
    <w:rsid w:val="007F159A"/>
    <w:rsid w:val="007F16E4"/>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AD3"/>
    <w:rsid w:val="007F5019"/>
    <w:rsid w:val="007F5652"/>
    <w:rsid w:val="007F56CE"/>
    <w:rsid w:val="007F5DC4"/>
    <w:rsid w:val="007F601C"/>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10B8"/>
    <w:rsid w:val="008013A8"/>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51F1"/>
    <w:rsid w:val="00806AD3"/>
    <w:rsid w:val="00806F35"/>
    <w:rsid w:val="008072C9"/>
    <w:rsid w:val="0080733C"/>
    <w:rsid w:val="00807984"/>
    <w:rsid w:val="00807DB5"/>
    <w:rsid w:val="00807DC4"/>
    <w:rsid w:val="00807FFB"/>
    <w:rsid w:val="008101A3"/>
    <w:rsid w:val="00810673"/>
    <w:rsid w:val="008107BF"/>
    <w:rsid w:val="0081099D"/>
    <w:rsid w:val="00810B5F"/>
    <w:rsid w:val="00810B65"/>
    <w:rsid w:val="00810CCB"/>
    <w:rsid w:val="00810D05"/>
    <w:rsid w:val="00810DD1"/>
    <w:rsid w:val="00810DD8"/>
    <w:rsid w:val="0081115B"/>
    <w:rsid w:val="0081148B"/>
    <w:rsid w:val="00811A21"/>
    <w:rsid w:val="00811A51"/>
    <w:rsid w:val="00811C50"/>
    <w:rsid w:val="00811FB2"/>
    <w:rsid w:val="008120F0"/>
    <w:rsid w:val="0081249D"/>
    <w:rsid w:val="008128CF"/>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4D1"/>
    <w:rsid w:val="008156BE"/>
    <w:rsid w:val="00815705"/>
    <w:rsid w:val="00815873"/>
    <w:rsid w:val="0081594A"/>
    <w:rsid w:val="00815957"/>
    <w:rsid w:val="008159C6"/>
    <w:rsid w:val="00815AF2"/>
    <w:rsid w:val="00815FDB"/>
    <w:rsid w:val="008163CF"/>
    <w:rsid w:val="00816A18"/>
    <w:rsid w:val="00816D42"/>
    <w:rsid w:val="008171D6"/>
    <w:rsid w:val="00817224"/>
    <w:rsid w:val="0081722C"/>
    <w:rsid w:val="00817468"/>
    <w:rsid w:val="00817508"/>
    <w:rsid w:val="00817543"/>
    <w:rsid w:val="0081783C"/>
    <w:rsid w:val="00817B74"/>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557"/>
    <w:rsid w:val="00826762"/>
    <w:rsid w:val="00826962"/>
    <w:rsid w:val="00826FD6"/>
    <w:rsid w:val="008270AD"/>
    <w:rsid w:val="00827542"/>
    <w:rsid w:val="008275B6"/>
    <w:rsid w:val="008275BF"/>
    <w:rsid w:val="00827623"/>
    <w:rsid w:val="00827751"/>
    <w:rsid w:val="008278AC"/>
    <w:rsid w:val="00827DE0"/>
    <w:rsid w:val="00827E16"/>
    <w:rsid w:val="00830477"/>
    <w:rsid w:val="00830505"/>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E84"/>
    <w:rsid w:val="008333B4"/>
    <w:rsid w:val="0083348F"/>
    <w:rsid w:val="00833665"/>
    <w:rsid w:val="0083377D"/>
    <w:rsid w:val="008338DA"/>
    <w:rsid w:val="00833929"/>
    <w:rsid w:val="00833998"/>
    <w:rsid w:val="00833C4B"/>
    <w:rsid w:val="0083412F"/>
    <w:rsid w:val="0083423F"/>
    <w:rsid w:val="0083442F"/>
    <w:rsid w:val="00834523"/>
    <w:rsid w:val="00834ED7"/>
    <w:rsid w:val="00834F96"/>
    <w:rsid w:val="00834F9D"/>
    <w:rsid w:val="008350FD"/>
    <w:rsid w:val="008353AB"/>
    <w:rsid w:val="00835515"/>
    <w:rsid w:val="008359D6"/>
    <w:rsid w:val="00835A51"/>
    <w:rsid w:val="00835E3D"/>
    <w:rsid w:val="00835F0F"/>
    <w:rsid w:val="008361CE"/>
    <w:rsid w:val="0083635F"/>
    <w:rsid w:val="008366FD"/>
    <w:rsid w:val="00836B2E"/>
    <w:rsid w:val="00837121"/>
    <w:rsid w:val="00837335"/>
    <w:rsid w:val="0083799A"/>
    <w:rsid w:val="00837BD8"/>
    <w:rsid w:val="00837CAC"/>
    <w:rsid w:val="008401BC"/>
    <w:rsid w:val="00840408"/>
    <w:rsid w:val="0084057D"/>
    <w:rsid w:val="008405C0"/>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C28"/>
    <w:rsid w:val="00842DEC"/>
    <w:rsid w:val="00842DF8"/>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8B8"/>
    <w:rsid w:val="008469F1"/>
    <w:rsid w:val="00846D4C"/>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22D"/>
    <w:rsid w:val="008543D0"/>
    <w:rsid w:val="00854489"/>
    <w:rsid w:val="0085483E"/>
    <w:rsid w:val="008549FC"/>
    <w:rsid w:val="00854BF2"/>
    <w:rsid w:val="00854DFB"/>
    <w:rsid w:val="008553EF"/>
    <w:rsid w:val="008559DB"/>
    <w:rsid w:val="00855AEB"/>
    <w:rsid w:val="00855E7F"/>
    <w:rsid w:val="008560B7"/>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0EE"/>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4081"/>
    <w:rsid w:val="00874176"/>
    <w:rsid w:val="008741FF"/>
    <w:rsid w:val="008744DA"/>
    <w:rsid w:val="00874D56"/>
    <w:rsid w:val="00874E21"/>
    <w:rsid w:val="00874EA3"/>
    <w:rsid w:val="00874F87"/>
    <w:rsid w:val="00875024"/>
    <w:rsid w:val="00875267"/>
    <w:rsid w:val="00875616"/>
    <w:rsid w:val="008757C9"/>
    <w:rsid w:val="00875C63"/>
    <w:rsid w:val="0087611B"/>
    <w:rsid w:val="0087621E"/>
    <w:rsid w:val="008762E8"/>
    <w:rsid w:val="008762EE"/>
    <w:rsid w:val="0087690F"/>
    <w:rsid w:val="0087696A"/>
    <w:rsid w:val="00876A0A"/>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6A8"/>
    <w:rsid w:val="00896711"/>
    <w:rsid w:val="00896917"/>
    <w:rsid w:val="0089695E"/>
    <w:rsid w:val="00896A3A"/>
    <w:rsid w:val="00896A4C"/>
    <w:rsid w:val="00896B55"/>
    <w:rsid w:val="00896C0F"/>
    <w:rsid w:val="00896CBE"/>
    <w:rsid w:val="00896CF2"/>
    <w:rsid w:val="00896EE8"/>
    <w:rsid w:val="0089707E"/>
    <w:rsid w:val="0089716E"/>
    <w:rsid w:val="0089720C"/>
    <w:rsid w:val="0089727F"/>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481"/>
    <w:rsid w:val="008A162F"/>
    <w:rsid w:val="008A1CF5"/>
    <w:rsid w:val="008A1F5B"/>
    <w:rsid w:val="008A2007"/>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F6"/>
    <w:rsid w:val="008A4956"/>
    <w:rsid w:val="008A4B03"/>
    <w:rsid w:val="008A4C57"/>
    <w:rsid w:val="008A51AA"/>
    <w:rsid w:val="008A51F8"/>
    <w:rsid w:val="008A545E"/>
    <w:rsid w:val="008A5804"/>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BD9"/>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3DEB"/>
    <w:rsid w:val="008B42F9"/>
    <w:rsid w:val="008B4FDF"/>
    <w:rsid w:val="008B505B"/>
    <w:rsid w:val="008B51BD"/>
    <w:rsid w:val="008B55F3"/>
    <w:rsid w:val="008B56A8"/>
    <w:rsid w:val="008B56B1"/>
    <w:rsid w:val="008B57EA"/>
    <w:rsid w:val="008B5A5E"/>
    <w:rsid w:val="008B5CDA"/>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AFC"/>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0C7"/>
    <w:rsid w:val="008C611D"/>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530"/>
    <w:rsid w:val="008D1AFC"/>
    <w:rsid w:val="008D1DD2"/>
    <w:rsid w:val="008D2323"/>
    <w:rsid w:val="008D2BD1"/>
    <w:rsid w:val="008D2CF4"/>
    <w:rsid w:val="008D2DAB"/>
    <w:rsid w:val="008D2E69"/>
    <w:rsid w:val="008D2F7B"/>
    <w:rsid w:val="008D3088"/>
    <w:rsid w:val="008D3390"/>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84"/>
    <w:rsid w:val="008E05A5"/>
    <w:rsid w:val="008E063E"/>
    <w:rsid w:val="008E081D"/>
    <w:rsid w:val="008E0BB6"/>
    <w:rsid w:val="008E0C92"/>
    <w:rsid w:val="008E129E"/>
    <w:rsid w:val="008E197C"/>
    <w:rsid w:val="008E1C49"/>
    <w:rsid w:val="008E1E7B"/>
    <w:rsid w:val="008E1E7F"/>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E7D6C"/>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C77"/>
    <w:rsid w:val="008F4EEF"/>
    <w:rsid w:val="008F501C"/>
    <w:rsid w:val="008F5454"/>
    <w:rsid w:val="008F58BC"/>
    <w:rsid w:val="008F6118"/>
    <w:rsid w:val="008F6223"/>
    <w:rsid w:val="008F6668"/>
    <w:rsid w:val="008F6995"/>
    <w:rsid w:val="008F6A89"/>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A89"/>
    <w:rsid w:val="00900C4E"/>
    <w:rsid w:val="00900E05"/>
    <w:rsid w:val="009013CE"/>
    <w:rsid w:val="00901481"/>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32E"/>
    <w:rsid w:val="009056B5"/>
    <w:rsid w:val="00905D57"/>
    <w:rsid w:val="00905E09"/>
    <w:rsid w:val="00905E77"/>
    <w:rsid w:val="00905F2D"/>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27B"/>
    <w:rsid w:val="009113E5"/>
    <w:rsid w:val="009118D0"/>
    <w:rsid w:val="00911AD3"/>
    <w:rsid w:val="00911EC3"/>
    <w:rsid w:val="00911ECC"/>
    <w:rsid w:val="00912331"/>
    <w:rsid w:val="0091269B"/>
    <w:rsid w:val="00912704"/>
    <w:rsid w:val="00912706"/>
    <w:rsid w:val="0091273B"/>
    <w:rsid w:val="00912A35"/>
    <w:rsid w:val="00912B15"/>
    <w:rsid w:val="00912BE6"/>
    <w:rsid w:val="009135A5"/>
    <w:rsid w:val="00913794"/>
    <w:rsid w:val="0091397F"/>
    <w:rsid w:val="00913FA3"/>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17F44"/>
    <w:rsid w:val="00920B7C"/>
    <w:rsid w:val="00920C7F"/>
    <w:rsid w:val="00921474"/>
    <w:rsid w:val="009215E5"/>
    <w:rsid w:val="009219DE"/>
    <w:rsid w:val="00921A51"/>
    <w:rsid w:val="00921CBC"/>
    <w:rsid w:val="00921ED5"/>
    <w:rsid w:val="00921F8B"/>
    <w:rsid w:val="00922185"/>
    <w:rsid w:val="0092228A"/>
    <w:rsid w:val="00922387"/>
    <w:rsid w:val="00922682"/>
    <w:rsid w:val="0092273B"/>
    <w:rsid w:val="00922751"/>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7E4"/>
    <w:rsid w:val="00925879"/>
    <w:rsid w:val="0092590F"/>
    <w:rsid w:val="00925E99"/>
    <w:rsid w:val="00925ED0"/>
    <w:rsid w:val="0092633F"/>
    <w:rsid w:val="0092649B"/>
    <w:rsid w:val="00926551"/>
    <w:rsid w:val="009267B7"/>
    <w:rsid w:val="00926906"/>
    <w:rsid w:val="00926F82"/>
    <w:rsid w:val="00927865"/>
    <w:rsid w:val="00927EF6"/>
    <w:rsid w:val="00930438"/>
    <w:rsid w:val="00930519"/>
    <w:rsid w:val="00930612"/>
    <w:rsid w:val="009307FC"/>
    <w:rsid w:val="00930D95"/>
    <w:rsid w:val="0093108E"/>
    <w:rsid w:val="009310DE"/>
    <w:rsid w:val="009318C9"/>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4CC"/>
    <w:rsid w:val="0093658E"/>
    <w:rsid w:val="009366A9"/>
    <w:rsid w:val="00936AE0"/>
    <w:rsid w:val="00936BB2"/>
    <w:rsid w:val="00936E8C"/>
    <w:rsid w:val="00937134"/>
    <w:rsid w:val="00937150"/>
    <w:rsid w:val="009374EA"/>
    <w:rsid w:val="0093752F"/>
    <w:rsid w:val="0093754C"/>
    <w:rsid w:val="009376DD"/>
    <w:rsid w:val="00937704"/>
    <w:rsid w:val="009377A5"/>
    <w:rsid w:val="00937FBA"/>
    <w:rsid w:val="0094006B"/>
    <w:rsid w:val="0094009A"/>
    <w:rsid w:val="009403FA"/>
    <w:rsid w:val="00940D24"/>
    <w:rsid w:val="00941032"/>
    <w:rsid w:val="00941321"/>
    <w:rsid w:val="00941469"/>
    <w:rsid w:val="00941546"/>
    <w:rsid w:val="0094191F"/>
    <w:rsid w:val="00941A59"/>
    <w:rsid w:val="00941B0D"/>
    <w:rsid w:val="00941B15"/>
    <w:rsid w:val="00941C4C"/>
    <w:rsid w:val="009424AF"/>
    <w:rsid w:val="0094285D"/>
    <w:rsid w:val="00942BB4"/>
    <w:rsid w:val="00943108"/>
    <w:rsid w:val="0094334A"/>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7A6"/>
    <w:rsid w:val="00947DA3"/>
    <w:rsid w:val="00947E08"/>
    <w:rsid w:val="00947E61"/>
    <w:rsid w:val="009501CF"/>
    <w:rsid w:val="009507E3"/>
    <w:rsid w:val="00950B1E"/>
    <w:rsid w:val="00950B4E"/>
    <w:rsid w:val="00950FF1"/>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004"/>
    <w:rsid w:val="0095613A"/>
    <w:rsid w:val="0095623B"/>
    <w:rsid w:val="009567BD"/>
    <w:rsid w:val="00956C9C"/>
    <w:rsid w:val="00956EFE"/>
    <w:rsid w:val="0095726B"/>
    <w:rsid w:val="0095760D"/>
    <w:rsid w:val="00957ACE"/>
    <w:rsid w:val="00957D91"/>
    <w:rsid w:val="00957DF7"/>
    <w:rsid w:val="00960155"/>
    <w:rsid w:val="009601E2"/>
    <w:rsid w:val="0096028B"/>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1F42"/>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0B"/>
    <w:rsid w:val="00976F85"/>
    <w:rsid w:val="00977116"/>
    <w:rsid w:val="009772E6"/>
    <w:rsid w:val="00977935"/>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3B"/>
    <w:rsid w:val="00981F53"/>
    <w:rsid w:val="00982743"/>
    <w:rsid w:val="00982768"/>
    <w:rsid w:val="00982785"/>
    <w:rsid w:val="00982912"/>
    <w:rsid w:val="00982C59"/>
    <w:rsid w:val="00982E59"/>
    <w:rsid w:val="00982EE9"/>
    <w:rsid w:val="009830EA"/>
    <w:rsid w:val="009832D2"/>
    <w:rsid w:val="009835C2"/>
    <w:rsid w:val="009836ED"/>
    <w:rsid w:val="00983784"/>
    <w:rsid w:val="00983BDF"/>
    <w:rsid w:val="00983C9F"/>
    <w:rsid w:val="00983D70"/>
    <w:rsid w:val="00983F50"/>
    <w:rsid w:val="00983F5F"/>
    <w:rsid w:val="009843EB"/>
    <w:rsid w:val="00984789"/>
    <w:rsid w:val="00984D6F"/>
    <w:rsid w:val="00984E99"/>
    <w:rsid w:val="00985611"/>
    <w:rsid w:val="00985899"/>
    <w:rsid w:val="009859B9"/>
    <w:rsid w:val="00985C28"/>
    <w:rsid w:val="00985DE7"/>
    <w:rsid w:val="00986068"/>
    <w:rsid w:val="009861C4"/>
    <w:rsid w:val="009862BB"/>
    <w:rsid w:val="0098641E"/>
    <w:rsid w:val="00986C27"/>
    <w:rsid w:val="0098722F"/>
    <w:rsid w:val="009874DD"/>
    <w:rsid w:val="0098766B"/>
    <w:rsid w:val="009877D2"/>
    <w:rsid w:val="00987846"/>
    <w:rsid w:val="00987E77"/>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094"/>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9A7"/>
    <w:rsid w:val="00996B56"/>
    <w:rsid w:val="00996D33"/>
    <w:rsid w:val="00996D46"/>
    <w:rsid w:val="00997104"/>
    <w:rsid w:val="00997279"/>
    <w:rsid w:val="00997736"/>
    <w:rsid w:val="00997A18"/>
    <w:rsid w:val="00997DFA"/>
    <w:rsid w:val="00997E01"/>
    <w:rsid w:val="00997E6F"/>
    <w:rsid w:val="009A018D"/>
    <w:rsid w:val="009A09B0"/>
    <w:rsid w:val="009A0DBE"/>
    <w:rsid w:val="009A1857"/>
    <w:rsid w:val="009A1B4F"/>
    <w:rsid w:val="009A1F4C"/>
    <w:rsid w:val="009A1F50"/>
    <w:rsid w:val="009A1F53"/>
    <w:rsid w:val="009A1F88"/>
    <w:rsid w:val="009A2150"/>
    <w:rsid w:val="009A240E"/>
    <w:rsid w:val="009A2576"/>
    <w:rsid w:val="009A26DC"/>
    <w:rsid w:val="009A28EF"/>
    <w:rsid w:val="009A2B7D"/>
    <w:rsid w:val="009A2BD2"/>
    <w:rsid w:val="009A2D78"/>
    <w:rsid w:val="009A3368"/>
    <w:rsid w:val="009A37DF"/>
    <w:rsid w:val="009A392A"/>
    <w:rsid w:val="009A3BD0"/>
    <w:rsid w:val="009A3F7F"/>
    <w:rsid w:val="009A43E8"/>
    <w:rsid w:val="009A4725"/>
    <w:rsid w:val="009A480C"/>
    <w:rsid w:val="009A5352"/>
    <w:rsid w:val="009A540E"/>
    <w:rsid w:val="009A5896"/>
    <w:rsid w:val="009A5B3F"/>
    <w:rsid w:val="009A5C9C"/>
    <w:rsid w:val="009A5E40"/>
    <w:rsid w:val="009A605F"/>
    <w:rsid w:val="009A61E8"/>
    <w:rsid w:val="009A6624"/>
    <w:rsid w:val="009A66F8"/>
    <w:rsid w:val="009A6FA5"/>
    <w:rsid w:val="009A7355"/>
    <w:rsid w:val="009A73E3"/>
    <w:rsid w:val="009A74D1"/>
    <w:rsid w:val="009A74F4"/>
    <w:rsid w:val="009A77B9"/>
    <w:rsid w:val="009A78CD"/>
    <w:rsid w:val="009A7D13"/>
    <w:rsid w:val="009A7EBD"/>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0BD6"/>
    <w:rsid w:val="009C136B"/>
    <w:rsid w:val="009C1714"/>
    <w:rsid w:val="009C1B2B"/>
    <w:rsid w:val="009C1C71"/>
    <w:rsid w:val="009C1DFE"/>
    <w:rsid w:val="009C2217"/>
    <w:rsid w:val="009C230F"/>
    <w:rsid w:val="009C2807"/>
    <w:rsid w:val="009C2EEA"/>
    <w:rsid w:val="009C3614"/>
    <w:rsid w:val="009C37DF"/>
    <w:rsid w:val="009C3908"/>
    <w:rsid w:val="009C3A5C"/>
    <w:rsid w:val="009C3C19"/>
    <w:rsid w:val="009C3CA9"/>
    <w:rsid w:val="009C3E4A"/>
    <w:rsid w:val="009C404F"/>
    <w:rsid w:val="009C4739"/>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AD3"/>
    <w:rsid w:val="009D3D36"/>
    <w:rsid w:val="009D3DB7"/>
    <w:rsid w:val="009D4224"/>
    <w:rsid w:val="009D427F"/>
    <w:rsid w:val="009D44FB"/>
    <w:rsid w:val="009D46A4"/>
    <w:rsid w:val="009D4778"/>
    <w:rsid w:val="009D488D"/>
    <w:rsid w:val="009D4A8C"/>
    <w:rsid w:val="009D4E5A"/>
    <w:rsid w:val="009D505A"/>
    <w:rsid w:val="009D5367"/>
    <w:rsid w:val="009D544A"/>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26"/>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2B1A"/>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2DD8"/>
    <w:rsid w:val="009F32EC"/>
    <w:rsid w:val="009F35FD"/>
    <w:rsid w:val="009F3875"/>
    <w:rsid w:val="009F39D4"/>
    <w:rsid w:val="009F3A1A"/>
    <w:rsid w:val="009F3C50"/>
    <w:rsid w:val="009F3D1D"/>
    <w:rsid w:val="009F4132"/>
    <w:rsid w:val="009F41FB"/>
    <w:rsid w:val="009F4280"/>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8DF"/>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0C68"/>
    <w:rsid w:val="00A0101D"/>
    <w:rsid w:val="00A01268"/>
    <w:rsid w:val="00A015AE"/>
    <w:rsid w:val="00A01B98"/>
    <w:rsid w:val="00A01E45"/>
    <w:rsid w:val="00A02772"/>
    <w:rsid w:val="00A02B37"/>
    <w:rsid w:val="00A02C5F"/>
    <w:rsid w:val="00A02C7E"/>
    <w:rsid w:val="00A02CCB"/>
    <w:rsid w:val="00A02ED8"/>
    <w:rsid w:val="00A0347F"/>
    <w:rsid w:val="00A0348F"/>
    <w:rsid w:val="00A03547"/>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679"/>
    <w:rsid w:val="00A0693F"/>
    <w:rsid w:val="00A07109"/>
    <w:rsid w:val="00A07794"/>
    <w:rsid w:val="00A07836"/>
    <w:rsid w:val="00A07DD3"/>
    <w:rsid w:val="00A10098"/>
    <w:rsid w:val="00A10500"/>
    <w:rsid w:val="00A105CF"/>
    <w:rsid w:val="00A10AFA"/>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4417"/>
    <w:rsid w:val="00A148BE"/>
    <w:rsid w:val="00A153DD"/>
    <w:rsid w:val="00A153FA"/>
    <w:rsid w:val="00A15506"/>
    <w:rsid w:val="00A156B8"/>
    <w:rsid w:val="00A15A70"/>
    <w:rsid w:val="00A15ABC"/>
    <w:rsid w:val="00A15F0C"/>
    <w:rsid w:val="00A161AF"/>
    <w:rsid w:val="00A16291"/>
    <w:rsid w:val="00A16998"/>
    <w:rsid w:val="00A16E9C"/>
    <w:rsid w:val="00A16ED4"/>
    <w:rsid w:val="00A16F4F"/>
    <w:rsid w:val="00A16F72"/>
    <w:rsid w:val="00A16FB7"/>
    <w:rsid w:val="00A16FFB"/>
    <w:rsid w:val="00A17126"/>
    <w:rsid w:val="00A1726F"/>
    <w:rsid w:val="00A17829"/>
    <w:rsid w:val="00A2013B"/>
    <w:rsid w:val="00A20451"/>
    <w:rsid w:val="00A21119"/>
    <w:rsid w:val="00A211F9"/>
    <w:rsid w:val="00A21AC5"/>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3A4"/>
    <w:rsid w:val="00A23469"/>
    <w:rsid w:val="00A23626"/>
    <w:rsid w:val="00A236C7"/>
    <w:rsid w:val="00A237A9"/>
    <w:rsid w:val="00A237F2"/>
    <w:rsid w:val="00A23C02"/>
    <w:rsid w:val="00A23F89"/>
    <w:rsid w:val="00A24016"/>
    <w:rsid w:val="00A240E5"/>
    <w:rsid w:val="00A248D7"/>
    <w:rsid w:val="00A2545D"/>
    <w:rsid w:val="00A254CB"/>
    <w:rsid w:val="00A255D0"/>
    <w:rsid w:val="00A25691"/>
    <w:rsid w:val="00A25897"/>
    <w:rsid w:val="00A25F18"/>
    <w:rsid w:val="00A25F49"/>
    <w:rsid w:val="00A25F60"/>
    <w:rsid w:val="00A2604C"/>
    <w:rsid w:val="00A26268"/>
    <w:rsid w:val="00A2672F"/>
    <w:rsid w:val="00A268C4"/>
    <w:rsid w:val="00A269EF"/>
    <w:rsid w:val="00A26A3D"/>
    <w:rsid w:val="00A26B4E"/>
    <w:rsid w:val="00A26B70"/>
    <w:rsid w:val="00A26DEE"/>
    <w:rsid w:val="00A26E38"/>
    <w:rsid w:val="00A26EB2"/>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4C5"/>
    <w:rsid w:val="00A315C2"/>
    <w:rsid w:val="00A31A05"/>
    <w:rsid w:val="00A31E73"/>
    <w:rsid w:val="00A31EC4"/>
    <w:rsid w:val="00A32338"/>
    <w:rsid w:val="00A3252A"/>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CA5"/>
    <w:rsid w:val="00A34EC3"/>
    <w:rsid w:val="00A34EF7"/>
    <w:rsid w:val="00A34F44"/>
    <w:rsid w:val="00A35242"/>
    <w:rsid w:val="00A35422"/>
    <w:rsid w:val="00A355AE"/>
    <w:rsid w:val="00A35ACC"/>
    <w:rsid w:val="00A35D31"/>
    <w:rsid w:val="00A36163"/>
    <w:rsid w:val="00A36BB1"/>
    <w:rsid w:val="00A36C05"/>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B6F"/>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51"/>
    <w:rsid w:val="00A51BC4"/>
    <w:rsid w:val="00A51C89"/>
    <w:rsid w:val="00A52657"/>
    <w:rsid w:val="00A52B4C"/>
    <w:rsid w:val="00A52D4A"/>
    <w:rsid w:val="00A52DF0"/>
    <w:rsid w:val="00A52E96"/>
    <w:rsid w:val="00A53456"/>
    <w:rsid w:val="00A535A2"/>
    <w:rsid w:val="00A536CA"/>
    <w:rsid w:val="00A53830"/>
    <w:rsid w:val="00A538BA"/>
    <w:rsid w:val="00A53931"/>
    <w:rsid w:val="00A53C11"/>
    <w:rsid w:val="00A53DAE"/>
    <w:rsid w:val="00A53DCC"/>
    <w:rsid w:val="00A542BF"/>
    <w:rsid w:val="00A5437B"/>
    <w:rsid w:val="00A5470E"/>
    <w:rsid w:val="00A54A5F"/>
    <w:rsid w:val="00A54A9C"/>
    <w:rsid w:val="00A54B11"/>
    <w:rsid w:val="00A5515A"/>
    <w:rsid w:val="00A55496"/>
    <w:rsid w:val="00A5580B"/>
    <w:rsid w:val="00A55952"/>
    <w:rsid w:val="00A55A87"/>
    <w:rsid w:val="00A56433"/>
    <w:rsid w:val="00A56435"/>
    <w:rsid w:val="00A564CE"/>
    <w:rsid w:val="00A565AD"/>
    <w:rsid w:val="00A568B6"/>
    <w:rsid w:val="00A56BEA"/>
    <w:rsid w:val="00A56F04"/>
    <w:rsid w:val="00A57172"/>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838"/>
    <w:rsid w:val="00A61992"/>
    <w:rsid w:val="00A61F20"/>
    <w:rsid w:val="00A62C08"/>
    <w:rsid w:val="00A62CD1"/>
    <w:rsid w:val="00A62DAF"/>
    <w:rsid w:val="00A62F51"/>
    <w:rsid w:val="00A63266"/>
    <w:rsid w:val="00A633D5"/>
    <w:rsid w:val="00A6354F"/>
    <w:rsid w:val="00A6371B"/>
    <w:rsid w:val="00A639EF"/>
    <w:rsid w:val="00A63F67"/>
    <w:rsid w:val="00A64050"/>
    <w:rsid w:val="00A64401"/>
    <w:rsid w:val="00A6470B"/>
    <w:rsid w:val="00A6479B"/>
    <w:rsid w:val="00A64922"/>
    <w:rsid w:val="00A64C09"/>
    <w:rsid w:val="00A64CA4"/>
    <w:rsid w:val="00A6526F"/>
    <w:rsid w:val="00A6537F"/>
    <w:rsid w:val="00A65E40"/>
    <w:rsid w:val="00A66202"/>
    <w:rsid w:val="00A666BA"/>
    <w:rsid w:val="00A669BD"/>
    <w:rsid w:val="00A6712D"/>
    <w:rsid w:val="00A67246"/>
    <w:rsid w:val="00A67314"/>
    <w:rsid w:val="00A67326"/>
    <w:rsid w:val="00A6740B"/>
    <w:rsid w:val="00A6752E"/>
    <w:rsid w:val="00A67CBA"/>
    <w:rsid w:val="00A67CD2"/>
    <w:rsid w:val="00A67E53"/>
    <w:rsid w:val="00A67FB5"/>
    <w:rsid w:val="00A7050C"/>
    <w:rsid w:val="00A70726"/>
    <w:rsid w:val="00A708F1"/>
    <w:rsid w:val="00A70990"/>
    <w:rsid w:val="00A70AE9"/>
    <w:rsid w:val="00A70DA8"/>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542"/>
    <w:rsid w:val="00A80D97"/>
    <w:rsid w:val="00A80E96"/>
    <w:rsid w:val="00A81098"/>
    <w:rsid w:val="00A81286"/>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4DB"/>
    <w:rsid w:val="00A8393E"/>
    <w:rsid w:val="00A83977"/>
    <w:rsid w:val="00A83B24"/>
    <w:rsid w:val="00A83DCB"/>
    <w:rsid w:val="00A83F8A"/>
    <w:rsid w:val="00A8402D"/>
    <w:rsid w:val="00A84109"/>
    <w:rsid w:val="00A844D0"/>
    <w:rsid w:val="00A84A2D"/>
    <w:rsid w:val="00A84AF3"/>
    <w:rsid w:val="00A84CBE"/>
    <w:rsid w:val="00A84D9D"/>
    <w:rsid w:val="00A84DA5"/>
    <w:rsid w:val="00A8529D"/>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7"/>
    <w:rsid w:val="00A900F9"/>
    <w:rsid w:val="00A904E4"/>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5EDD"/>
    <w:rsid w:val="00A96AFB"/>
    <w:rsid w:val="00A96C0B"/>
    <w:rsid w:val="00A96F20"/>
    <w:rsid w:val="00A97160"/>
    <w:rsid w:val="00A97402"/>
    <w:rsid w:val="00A97579"/>
    <w:rsid w:val="00A97871"/>
    <w:rsid w:val="00A97D4B"/>
    <w:rsid w:val="00AA04FC"/>
    <w:rsid w:val="00AA08B9"/>
    <w:rsid w:val="00AA0929"/>
    <w:rsid w:val="00AA0A70"/>
    <w:rsid w:val="00AA0C57"/>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7A3"/>
    <w:rsid w:val="00AB2EAB"/>
    <w:rsid w:val="00AB2FDC"/>
    <w:rsid w:val="00AB32EE"/>
    <w:rsid w:val="00AB350E"/>
    <w:rsid w:val="00AB3789"/>
    <w:rsid w:val="00AB390C"/>
    <w:rsid w:val="00AB3A58"/>
    <w:rsid w:val="00AB40CA"/>
    <w:rsid w:val="00AB429D"/>
    <w:rsid w:val="00AB4395"/>
    <w:rsid w:val="00AB4492"/>
    <w:rsid w:val="00AB4614"/>
    <w:rsid w:val="00AB47CD"/>
    <w:rsid w:val="00AB4F2D"/>
    <w:rsid w:val="00AB4FDB"/>
    <w:rsid w:val="00AB5135"/>
    <w:rsid w:val="00AB5140"/>
    <w:rsid w:val="00AB542F"/>
    <w:rsid w:val="00AB55F8"/>
    <w:rsid w:val="00AB606C"/>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5040"/>
    <w:rsid w:val="00AC564F"/>
    <w:rsid w:val="00AC579F"/>
    <w:rsid w:val="00AC57DE"/>
    <w:rsid w:val="00AC5856"/>
    <w:rsid w:val="00AC5D5D"/>
    <w:rsid w:val="00AC62C8"/>
    <w:rsid w:val="00AC65B6"/>
    <w:rsid w:val="00AC670C"/>
    <w:rsid w:val="00AC6820"/>
    <w:rsid w:val="00AC689B"/>
    <w:rsid w:val="00AC6BB8"/>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BDC"/>
    <w:rsid w:val="00AD5C3E"/>
    <w:rsid w:val="00AD6506"/>
    <w:rsid w:val="00AD66A3"/>
    <w:rsid w:val="00AD676F"/>
    <w:rsid w:val="00AD6A17"/>
    <w:rsid w:val="00AD6A4A"/>
    <w:rsid w:val="00AD6EB9"/>
    <w:rsid w:val="00AD6F34"/>
    <w:rsid w:val="00AD6FFF"/>
    <w:rsid w:val="00AD72C0"/>
    <w:rsid w:val="00AD747D"/>
    <w:rsid w:val="00AD7658"/>
    <w:rsid w:val="00AD78C9"/>
    <w:rsid w:val="00AD7D74"/>
    <w:rsid w:val="00AD7F58"/>
    <w:rsid w:val="00AE039E"/>
    <w:rsid w:val="00AE06F3"/>
    <w:rsid w:val="00AE06FD"/>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E94"/>
    <w:rsid w:val="00AE4FA7"/>
    <w:rsid w:val="00AE5054"/>
    <w:rsid w:val="00AE546B"/>
    <w:rsid w:val="00AE570B"/>
    <w:rsid w:val="00AE5B56"/>
    <w:rsid w:val="00AE5DBD"/>
    <w:rsid w:val="00AE5EF2"/>
    <w:rsid w:val="00AE5F03"/>
    <w:rsid w:val="00AE6107"/>
    <w:rsid w:val="00AE62A6"/>
    <w:rsid w:val="00AE6386"/>
    <w:rsid w:val="00AE684F"/>
    <w:rsid w:val="00AE68F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F2"/>
    <w:rsid w:val="00AF1F95"/>
    <w:rsid w:val="00AF216B"/>
    <w:rsid w:val="00AF2212"/>
    <w:rsid w:val="00AF2CA0"/>
    <w:rsid w:val="00AF30BC"/>
    <w:rsid w:val="00AF3365"/>
    <w:rsid w:val="00AF3487"/>
    <w:rsid w:val="00AF3926"/>
    <w:rsid w:val="00AF394A"/>
    <w:rsid w:val="00AF3F04"/>
    <w:rsid w:val="00AF4258"/>
    <w:rsid w:val="00AF4477"/>
    <w:rsid w:val="00AF485B"/>
    <w:rsid w:val="00AF4AEB"/>
    <w:rsid w:val="00AF4B0C"/>
    <w:rsid w:val="00AF4B37"/>
    <w:rsid w:val="00AF4C00"/>
    <w:rsid w:val="00AF5134"/>
    <w:rsid w:val="00AF51AF"/>
    <w:rsid w:val="00AF521B"/>
    <w:rsid w:val="00AF53EE"/>
    <w:rsid w:val="00AF5509"/>
    <w:rsid w:val="00AF5938"/>
    <w:rsid w:val="00AF59C9"/>
    <w:rsid w:val="00AF5D67"/>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1BA"/>
    <w:rsid w:val="00B0238F"/>
    <w:rsid w:val="00B02801"/>
    <w:rsid w:val="00B02ADE"/>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4C1"/>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61"/>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3282"/>
    <w:rsid w:val="00B238FF"/>
    <w:rsid w:val="00B23BB5"/>
    <w:rsid w:val="00B23C83"/>
    <w:rsid w:val="00B23E10"/>
    <w:rsid w:val="00B23F24"/>
    <w:rsid w:val="00B24096"/>
    <w:rsid w:val="00B240FB"/>
    <w:rsid w:val="00B242D7"/>
    <w:rsid w:val="00B245AF"/>
    <w:rsid w:val="00B24B40"/>
    <w:rsid w:val="00B24E39"/>
    <w:rsid w:val="00B24F23"/>
    <w:rsid w:val="00B25183"/>
    <w:rsid w:val="00B2520D"/>
    <w:rsid w:val="00B252EA"/>
    <w:rsid w:val="00B252FA"/>
    <w:rsid w:val="00B253C6"/>
    <w:rsid w:val="00B2548A"/>
    <w:rsid w:val="00B25514"/>
    <w:rsid w:val="00B255C4"/>
    <w:rsid w:val="00B25857"/>
    <w:rsid w:val="00B258F6"/>
    <w:rsid w:val="00B25CB3"/>
    <w:rsid w:val="00B25CEE"/>
    <w:rsid w:val="00B2635F"/>
    <w:rsid w:val="00B265A4"/>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4DE"/>
    <w:rsid w:val="00B34687"/>
    <w:rsid w:val="00B34754"/>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263"/>
    <w:rsid w:val="00B4058E"/>
    <w:rsid w:val="00B40DC5"/>
    <w:rsid w:val="00B40E7B"/>
    <w:rsid w:val="00B411EA"/>
    <w:rsid w:val="00B414C3"/>
    <w:rsid w:val="00B41E47"/>
    <w:rsid w:val="00B42014"/>
    <w:rsid w:val="00B420DF"/>
    <w:rsid w:val="00B4213B"/>
    <w:rsid w:val="00B42355"/>
    <w:rsid w:val="00B423C5"/>
    <w:rsid w:val="00B435D7"/>
    <w:rsid w:val="00B4393B"/>
    <w:rsid w:val="00B439EE"/>
    <w:rsid w:val="00B439FA"/>
    <w:rsid w:val="00B43A38"/>
    <w:rsid w:val="00B44241"/>
    <w:rsid w:val="00B4433F"/>
    <w:rsid w:val="00B44546"/>
    <w:rsid w:val="00B44711"/>
    <w:rsid w:val="00B44B59"/>
    <w:rsid w:val="00B44BB6"/>
    <w:rsid w:val="00B44C21"/>
    <w:rsid w:val="00B45072"/>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6B4"/>
    <w:rsid w:val="00B50C58"/>
    <w:rsid w:val="00B50E57"/>
    <w:rsid w:val="00B511D1"/>
    <w:rsid w:val="00B5136F"/>
    <w:rsid w:val="00B514FE"/>
    <w:rsid w:val="00B51B01"/>
    <w:rsid w:val="00B51D1E"/>
    <w:rsid w:val="00B5242A"/>
    <w:rsid w:val="00B5248D"/>
    <w:rsid w:val="00B5283D"/>
    <w:rsid w:val="00B529F6"/>
    <w:rsid w:val="00B52C0D"/>
    <w:rsid w:val="00B52ECD"/>
    <w:rsid w:val="00B53143"/>
    <w:rsid w:val="00B531FC"/>
    <w:rsid w:val="00B53865"/>
    <w:rsid w:val="00B5396E"/>
    <w:rsid w:val="00B53982"/>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0CE"/>
    <w:rsid w:val="00B551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F69"/>
    <w:rsid w:val="00B60355"/>
    <w:rsid w:val="00B60605"/>
    <w:rsid w:val="00B607EF"/>
    <w:rsid w:val="00B60884"/>
    <w:rsid w:val="00B6129D"/>
    <w:rsid w:val="00B612CD"/>
    <w:rsid w:val="00B617CA"/>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403"/>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3F9F"/>
    <w:rsid w:val="00B74197"/>
    <w:rsid w:val="00B74306"/>
    <w:rsid w:val="00B748F8"/>
    <w:rsid w:val="00B74AD5"/>
    <w:rsid w:val="00B74D5A"/>
    <w:rsid w:val="00B75026"/>
    <w:rsid w:val="00B75101"/>
    <w:rsid w:val="00B75170"/>
    <w:rsid w:val="00B755CA"/>
    <w:rsid w:val="00B755CD"/>
    <w:rsid w:val="00B75606"/>
    <w:rsid w:val="00B757EF"/>
    <w:rsid w:val="00B757F5"/>
    <w:rsid w:val="00B7589F"/>
    <w:rsid w:val="00B75C27"/>
    <w:rsid w:val="00B75CED"/>
    <w:rsid w:val="00B7612E"/>
    <w:rsid w:val="00B761AA"/>
    <w:rsid w:val="00B76379"/>
    <w:rsid w:val="00B763AD"/>
    <w:rsid w:val="00B7675D"/>
    <w:rsid w:val="00B769EF"/>
    <w:rsid w:val="00B76C1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79D"/>
    <w:rsid w:val="00B81A1C"/>
    <w:rsid w:val="00B81E2A"/>
    <w:rsid w:val="00B81EA8"/>
    <w:rsid w:val="00B8211B"/>
    <w:rsid w:val="00B8221E"/>
    <w:rsid w:val="00B8270F"/>
    <w:rsid w:val="00B8290D"/>
    <w:rsid w:val="00B82E87"/>
    <w:rsid w:val="00B82F19"/>
    <w:rsid w:val="00B82F94"/>
    <w:rsid w:val="00B831EF"/>
    <w:rsid w:val="00B8410C"/>
    <w:rsid w:val="00B841A4"/>
    <w:rsid w:val="00B84497"/>
    <w:rsid w:val="00B853C0"/>
    <w:rsid w:val="00B85663"/>
    <w:rsid w:val="00B85871"/>
    <w:rsid w:val="00B85A34"/>
    <w:rsid w:val="00B85A70"/>
    <w:rsid w:val="00B85B2C"/>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9BF"/>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428D"/>
    <w:rsid w:val="00B944ED"/>
    <w:rsid w:val="00B94A50"/>
    <w:rsid w:val="00B94AA8"/>
    <w:rsid w:val="00B94AB2"/>
    <w:rsid w:val="00B94FBD"/>
    <w:rsid w:val="00B9559C"/>
    <w:rsid w:val="00B95756"/>
    <w:rsid w:val="00B959B5"/>
    <w:rsid w:val="00B95C3A"/>
    <w:rsid w:val="00B95C98"/>
    <w:rsid w:val="00B95D84"/>
    <w:rsid w:val="00B9651D"/>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6CD"/>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4E2C"/>
    <w:rsid w:val="00BA51DA"/>
    <w:rsid w:val="00BA52BD"/>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948"/>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728"/>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C03C7"/>
    <w:rsid w:val="00BC0408"/>
    <w:rsid w:val="00BC09A9"/>
    <w:rsid w:val="00BC0D05"/>
    <w:rsid w:val="00BC1057"/>
    <w:rsid w:val="00BC1240"/>
    <w:rsid w:val="00BC128A"/>
    <w:rsid w:val="00BC1315"/>
    <w:rsid w:val="00BC1478"/>
    <w:rsid w:val="00BC18B0"/>
    <w:rsid w:val="00BC1E3B"/>
    <w:rsid w:val="00BC1EF8"/>
    <w:rsid w:val="00BC1FFD"/>
    <w:rsid w:val="00BC213D"/>
    <w:rsid w:val="00BC25D7"/>
    <w:rsid w:val="00BC265F"/>
    <w:rsid w:val="00BC271C"/>
    <w:rsid w:val="00BC2AB3"/>
    <w:rsid w:val="00BC30A9"/>
    <w:rsid w:val="00BC31BF"/>
    <w:rsid w:val="00BC388E"/>
    <w:rsid w:val="00BC3CA8"/>
    <w:rsid w:val="00BC3CCC"/>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955"/>
    <w:rsid w:val="00BC6C4D"/>
    <w:rsid w:val="00BC6C54"/>
    <w:rsid w:val="00BC6CE5"/>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514"/>
    <w:rsid w:val="00BD199B"/>
    <w:rsid w:val="00BD1C45"/>
    <w:rsid w:val="00BD1DBA"/>
    <w:rsid w:val="00BD20A8"/>
    <w:rsid w:val="00BD23CF"/>
    <w:rsid w:val="00BD2463"/>
    <w:rsid w:val="00BD249A"/>
    <w:rsid w:val="00BD26E6"/>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734E"/>
    <w:rsid w:val="00BD7EAD"/>
    <w:rsid w:val="00BD7F83"/>
    <w:rsid w:val="00BE0147"/>
    <w:rsid w:val="00BE02DC"/>
    <w:rsid w:val="00BE0471"/>
    <w:rsid w:val="00BE08D4"/>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3DA"/>
    <w:rsid w:val="00BF25EB"/>
    <w:rsid w:val="00BF26F8"/>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24B"/>
    <w:rsid w:val="00C004F4"/>
    <w:rsid w:val="00C005C1"/>
    <w:rsid w:val="00C00610"/>
    <w:rsid w:val="00C0137D"/>
    <w:rsid w:val="00C0152B"/>
    <w:rsid w:val="00C01762"/>
    <w:rsid w:val="00C01965"/>
    <w:rsid w:val="00C01DB8"/>
    <w:rsid w:val="00C02A83"/>
    <w:rsid w:val="00C02B48"/>
    <w:rsid w:val="00C02B7F"/>
    <w:rsid w:val="00C02D08"/>
    <w:rsid w:val="00C02E87"/>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4E1B"/>
    <w:rsid w:val="00C05480"/>
    <w:rsid w:val="00C055E5"/>
    <w:rsid w:val="00C057F5"/>
    <w:rsid w:val="00C05A10"/>
    <w:rsid w:val="00C05A40"/>
    <w:rsid w:val="00C05AAB"/>
    <w:rsid w:val="00C05D57"/>
    <w:rsid w:val="00C05F6D"/>
    <w:rsid w:val="00C0634C"/>
    <w:rsid w:val="00C0692C"/>
    <w:rsid w:val="00C06958"/>
    <w:rsid w:val="00C06BA8"/>
    <w:rsid w:val="00C06BBE"/>
    <w:rsid w:val="00C06CD6"/>
    <w:rsid w:val="00C0765A"/>
    <w:rsid w:val="00C0774B"/>
    <w:rsid w:val="00C07985"/>
    <w:rsid w:val="00C07C51"/>
    <w:rsid w:val="00C10041"/>
    <w:rsid w:val="00C10248"/>
    <w:rsid w:val="00C1092A"/>
    <w:rsid w:val="00C10E1A"/>
    <w:rsid w:val="00C1134A"/>
    <w:rsid w:val="00C11383"/>
    <w:rsid w:val="00C113AE"/>
    <w:rsid w:val="00C11751"/>
    <w:rsid w:val="00C11A32"/>
    <w:rsid w:val="00C11E42"/>
    <w:rsid w:val="00C1223C"/>
    <w:rsid w:val="00C12788"/>
    <w:rsid w:val="00C129E1"/>
    <w:rsid w:val="00C12E6C"/>
    <w:rsid w:val="00C12F23"/>
    <w:rsid w:val="00C12FC9"/>
    <w:rsid w:val="00C12FE6"/>
    <w:rsid w:val="00C13056"/>
    <w:rsid w:val="00C134C6"/>
    <w:rsid w:val="00C13B17"/>
    <w:rsid w:val="00C13D76"/>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841"/>
    <w:rsid w:val="00C159BF"/>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A13"/>
    <w:rsid w:val="00C22A4F"/>
    <w:rsid w:val="00C22C59"/>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BE"/>
    <w:rsid w:val="00C26DFE"/>
    <w:rsid w:val="00C271AB"/>
    <w:rsid w:val="00C27608"/>
    <w:rsid w:val="00C277C9"/>
    <w:rsid w:val="00C27A21"/>
    <w:rsid w:val="00C30324"/>
    <w:rsid w:val="00C3054A"/>
    <w:rsid w:val="00C30A01"/>
    <w:rsid w:val="00C30D23"/>
    <w:rsid w:val="00C30D5E"/>
    <w:rsid w:val="00C312AF"/>
    <w:rsid w:val="00C3151F"/>
    <w:rsid w:val="00C31590"/>
    <w:rsid w:val="00C315C9"/>
    <w:rsid w:val="00C317E0"/>
    <w:rsid w:val="00C3197F"/>
    <w:rsid w:val="00C31DCD"/>
    <w:rsid w:val="00C320C9"/>
    <w:rsid w:val="00C3243A"/>
    <w:rsid w:val="00C3246B"/>
    <w:rsid w:val="00C3297B"/>
    <w:rsid w:val="00C32A25"/>
    <w:rsid w:val="00C32FAF"/>
    <w:rsid w:val="00C32FB9"/>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AF1"/>
    <w:rsid w:val="00C35F1E"/>
    <w:rsid w:val="00C35F88"/>
    <w:rsid w:val="00C371E6"/>
    <w:rsid w:val="00C3786A"/>
    <w:rsid w:val="00C37919"/>
    <w:rsid w:val="00C37977"/>
    <w:rsid w:val="00C402D8"/>
    <w:rsid w:val="00C40A48"/>
    <w:rsid w:val="00C40BEC"/>
    <w:rsid w:val="00C41023"/>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4D2C"/>
    <w:rsid w:val="00C55177"/>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9C0"/>
    <w:rsid w:val="00C57D49"/>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1EFD"/>
    <w:rsid w:val="00C6204D"/>
    <w:rsid w:val="00C62B3B"/>
    <w:rsid w:val="00C62DA6"/>
    <w:rsid w:val="00C6307D"/>
    <w:rsid w:val="00C631B5"/>
    <w:rsid w:val="00C6332B"/>
    <w:rsid w:val="00C6334D"/>
    <w:rsid w:val="00C64161"/>
    <w:rsid w:val="00C64244"/>
    <w:rsid w:val="00C64492"/>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679D5"/>
    <w:rsid w:val="00C70050"/>
    <w:rsid w:val="00C70321"/>
    <w:rsid w:val="00C7033C"/>
    <w:rsid w:val="00C70476"/>
    <w:rsid w:val="00C7060E"/>
    <w:rsid w:val="00C707B5"/>
    <w:rsid w:val="00C708E6"/>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C62"/>
    <w:rsid w:val="00C73CEE"/>
    <w:rsid w:val="00C73D2B"/>
    <w:rsid w:val="00C73FB2"/>
    <w:rsid w:val="00C73FD3"/>
    <w:rsid w:val="00C7413C"/>
    <w:rsid w:val="00C7443E"/>
    <w:rsid w:val="00C746B8"/>
    <w:rsid w:val="00C74CC1"/>
    <w:rsid w:val="00C75BAF"/>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4DB"/>
    <w:rsid w:val="00C81723"/>
    <w:rsid w:val="00C8174D"/>
    <w:rsid w:val="00C8175A"/>
    <w:rsid w:val="00C81B8D"/>
    <w:rsid w:val="00C81BD4"/>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4EA"/>
    <w:rsid w:val="00C8493F"/>
    <w:rsid w:val="00C853CE"/>
    <w:rsid w:val="00C853FA"/>
    <w:rsid w:val="00C85453"/>
    <w:rsid w:val="00C8545F"/>
    <w:rsid w:val="00C8554D"/>
    <w:rsid w:val="00C859EB"/>
    <w:rsid w:val="00C85F58"/>
    <w:rsid w:val="00C86322"/>
    <w:rsid w:val="00C86481"/>
    <w:rsid w:val="00C86901"/>
    <w:rsid w:val="00C86AD7"/>
    <w:rsid w:val="00C86D1C"/>
    <w:rsid w:val="00C87198"/>
    <w:rsid w:val="00C872A1"/>
    <w:rsid w:val="00C876A7"/>
    <w:rsid w:val="00C87838"/>
    <w:rsid w:val="00C87BE1"/>
    <w:rsid w:val="00C87C13"/>
    <w:rsid w:val="00C87CF6"/>
    <w:rsid w:val="00C87DD2"/>
    <w:rsid w:val="00C87F40"/>
    <w:rsid w:val="00C90242"/>
    <w:rsid w:val="00C9079C"/>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3CB"/>
    <w:rsid w:val="00C94693"/>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4CD"/>
    <w:rsid w:val="00CA1626"/>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4E22"/>
    <w:rsid w:val="00CA50D6"/>
    <w:rsid w:val="00CA513F"/>
    <w:rsid w:val="00CA51E1"/>
    <w:rsid w:val="00CA5221"/>
    <w:rsid w:val="00CA5238"/>
    <w:rsid w:val="00CA559A"/>
    <w:rsid w:val="00CA5744"/>
    <w:rsid w:val="00CA5B6A"/>
    <w:rsid w:val="00CA5D3C"/>
    <w:rsid w:val="00CA5D8C"/>
    <w:rsid w:val="00CA5DBB"/>
    <w:rsid w:val="00CA62C9"/>
    <w:rsid w:val="00CA65BD"/>
    <w:rsid w:val="00CA6809"/>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557"/>
    <w:rsid w:val="00CB65B7"/>
    <w:rsid w:val="00CB6720"/>
    <w:rsid w:val="00CB6779"/>
    <w:rsid w:val="00CB69D7"/>
    <w:rsid w:val="00CB6A75"/>
    <w:rsid w:val="00CB6C45"/>
    <w:rsid w:val="00CB6CAB"/>
    <w:rsid w:val="00CB701B"/>
    <w:rsid w:val="00CB7348"/>
    <w:rsid w:val="00CB76E0"/>
    <w:rsid w:val="00CB7EDF"/>
    <w:rsid w:val="00CB7F7E"/>
    <w:rsid w:val="00CC038C"/>
    <w:rsid w:val="00CC05C9"/>
    <w:rsid w:val="00CC0A98"/>
    <w:rsid w:val="00CC0C63"/>
    <w:rsid w:val="00CC15CB"/>
    <w:rsid w:val="00CC1657"/>
    <w:rsid w:val="00CC1A06"/>
    <w:rsid w:val="00CC1AF6"/>
    <w:rsid w:val="00CC1C1C"/>
    <w:rsid w:val="00CC1CB9"/>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5805"/>
    <w:rsid w:val="00CC5ECE"/>
    <w:rsid w:val="00CC6001"/>
    <w:rsid w:val="00CC6104"/>
    <w:rsid w:val="00CC6388"/>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79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8B"/>
    <w:rsid w:val="00CD49F9"/>
    <w:rsid w:val="00CD4A7B"/>
    <w:rsid w:val="00CD4B43"/>
    <w:rsid w:val="00CD4B5B"/>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D7C42"/>
    <w:rsid w:val="00CE011E"/>
    <w:rsid w:val="00CE025F"/>
    <w:rsid w:val="00CE0529"/>
    <w:rsid w:val="00CE0653"/>
    <w:rsid w:val="00CE0685"/>
    <w:rsid w:val="00CE0EDB"/>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B4B"/>
    <w:rsid w:val="00CE3C24"/>
    <w:rsid w:val="00CE3E7B"/>
    <w:rsid w:val="00CE4063"/>
    <w:rsid w:val="00CE43C7"/>
    <w:rsid w:val="00CE43FC"/>
    <w:rsid w:val="00CE4545"/>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95B"/>
    <w:rsid w:val="00CF4B1A"/>
    <w:rsid w:val="00CF4F21"/>
    <w:rsid w:val="00CF59CC"/>
    <w:rsid w:val="00CF59DC"/>
    <w:rsid w:val="00CF5B0C"/>
    <w:rsid w:val="00CF5D3C"/>
    <w:rsid w:val="00CF5E5C"/>
    <w:rsid w:val="00CF62DC"/>
    <w:rsid w:val="00CF6409"/>
    <w:rsid w:val="00CF655F"/>
    <w:rsid w:val="00CF65B2"/>
    <w:rsid w:val="00CF66C0"/>
    <w:rsid w:val="00CF6933"/>
    <w:rsid w:val="00CF69BB"/>
    <w:rsid w:val="00CF69FD"/>
    <w:rsid w:val="00CF6A2B"/>
    <w:rsid w:val="00CF6B84"/>
    <w:rsid w:val="00CF6BD4"/>
    <w:rsid w:val="00CF6C01"/>
    <w:rsid w:val="00CF71FF"/>
    <w:rsid w:val="00CF76CC"/>
    <w:rsid w:val="00CF796B"/>
    <w:rsid w:val="00CF7E4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30E5"/>
    <w:rsid w:val="00D03285"/>
    <w:rsid w:val="00D03519"/>
    <w:rsid w:val="00D035F6"/>
    <w:rsid w:val="00D0377D"/>
    <w:rsid w:val="00D037E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B43"/>
    <w:rsid w:val="00D11DED"/>
    <w:rsid w:val="00D11F10"/>
    <w:rsid w:val="00D11FA5"/>
    <w:rsid w:val="00D12089"/>
    <w:rsid w:val="00D1220B"/>
    <w:rsid w:val="00D12456"/>
    <w:rsid w:val="00D128F1"/>
    <w:rsid w:val="00D12A49"/>
    <w:rsid w:val="00D12C4A"/>
    <w:rsid w:val="00D133F7"/>
    <w:rsid w:val="00D13482"/>
    <w:rsid w:val="00D1384C"/>
    <w:rsid w:val="00D138D1"/>
    <w:rsid w:val="00D13911"/>
    <w:rsid w:val="00D13915"/>
    <w:rsid w:val="00D13931"/>
    <w:rsid w:val="00D1457E"/>
    <w:rsid w:val="00D14810"/>
    <w:rsid w:val="00D14B16"/>
    <w:rsid w:val="00D15538"/>
    <w:rsid w:val="00D158F8"/>
    <w:rsid w:val="00D159DF"/>
    <w:rsid w:val="00D15AE2"/>
    <w:rsid w:val="00D160E4"/>
    <w:rsid w:val="00D164A2"/>
    <w:rsid w:val="00D16986"/>
    <w:rsid w:val="00D16B5F"/>
    <w:rsid w:val="00D16CF0"/>
    <w:rsid w:val="00D16E16"/>
    <w:rsid w:val="00D16EB8"/>
    <w:rsid w:val="00D1705C"/>
    <w:rsid w:val="00D1747D"/>
    <w:rsid w:val="00D17B14"/>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2FD4"/>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E70"/>
    <w:rsid w:val="00D36F34"/>
    <w:rsid w:val="00D370A3"/>
    <w:rsid w:val="00D371E5"/>
    <w:rsid w:val="00D37256"/>
    <w:rsid w:val="00D37AC5"/>
    <w:rsid w:val="00D400BF"/>
    <w:rsid w:val="00D401D2"/>
    <w:rsid w:val="00D403A3"/>
    <w:rsid w:val="00D40492"/>
    <w:rsid w:val="00D40510"/>
    <w:rsid w:val="00D40523"/>
    <w:rsid w:val="00D40563"/>
    <w:rsid w:val="00D40A0C"/>
    <w:rsid w:val="00D40D38"/>
    <w:rsid w:val="00D40F01"/>
    <w:rsid w:val="00D413D3"/>
    <w:rsid w:val="00D41443"/>
    <w:rsid w:val="00D41728"/>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1A"/>
    <w:rsid w:val="00D43D2B"/>
    <w:rsid w:val="00D43F6D"/>
    <w:rsid w:val="00D43FA6"/>
    <w:rsid w:val="00D443A9"/>
    <w:rsid w:val="00D44486"/>
    <w:rsid w:val="00D44704"/>
    <w:rsid w:val="00D44BD3"/>
    <w:rsid w:val="00D44ED4"/>
    <w:rsid w:val="00D4553D"/>
    <w:rsid w:val="00D45B8E"/>
    <w:rsid w:val="00D45E4C"/>
    <w:rsid w:val="00D46037"/>
    <w:rsid w:val="00D46259"/>
    <w:rsid w:val="00D4645B"/>
    <w:rsid w:val="00D46725"/>
    <w:rsid w:val="00D4676B"/>
    <w:rsid w:val="00D46C64"/>
    <w:rsid w:val="00D46DE5"/>
    <w:rsid w:val="00D47251"/>
    <w:rsid w:val="00D478FA"/>
    <w:rsid w:val="00D47A3E"/>
    <w:rsid w:val="00D47A51"/>
    <w:rsid w:val="00D50082"/>
    <w:rsid w:val="00D5028F"/>
    <w:rsid w:val="00D505C1"/>
    <w:rsid w:val="00D50E3E"/>
    <w:rsid w:val="00D51106"/>
    <w:rsid w:val="00D51214"/>
    <w:rsid w:val="00D51615"/>
    <w:rsid w:val="00D51732"/>
    <w:rsid w:val="00D51BC3"/>
    <w:rsid w:val="00D51E4F"/>
    <w:rsid w:val="00D51EDD"/>
    <w:rsid w:val="00D523AD"/>
    <w:rsid w:val="00D5253C"/>
    <w:rsid w:val="00D5259F"/>
    <w:rsid w:val="00D52601"/>
    <w:rsid w:val="00D52A28"/>
    <w:rsid w:val="00D52BD4"/>
    <w:rsid w:val="00D52D41"/>
    <w:rsid w:val="00D531A7"/>
    <w:rsid w:val="00D53286"/>
    <w:rsid w:val="00D532C5"/>
    <w:rsid w:val="00D53324"/>
    <w:rsid w:val="00D535EA"/>
    <w:rsid w:val="00D536D3"/>
    <w:rsid w:val="00D5378F"/>
    <w:rsid w:val="00D5380A"/>
    <w:rsid w:val="00D539C1"/>
    <w:rsid w:val="00D53A28"/>
    <w:rsid w:val="00D53C8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205"/>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450"/>
    <w:rsid w:val="00D63613"/>
    <w:rsid w:val="00D6370C"/>
    <w:rsid w:val="00D63990"/>
    <w:rsid w:val="00D63C07"/>
    <w:rsid w:val="00D64258"/>
    <w:rsid w:val="00D642C7"/>
    <w:rsid w:val="00D64B74"/>
    <w:rsid w:val="00D64CB3"/>
    <w:rsid w:val="00D64DB4"/>
    <w:rsid w:val="00D64FA8"/>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CE9"/>
    <w:rsid w:val="00D72D26"/>
    <w:rsid w:val="00D730B2"/>
    <w:rsid w:val="00D73D01"/>
    <w:rsid w:val="00D73D93"/>
    <w:rsid w:val="00D73EBB"/>
    <w:rsid w:val="00D740A0"/>
    <w:rsid w:val="00D74259"/>
    <w:rsid w:val="00D74697"/>
    <w:rsid w:val="00D74BC1"/>
    <w:rsid w:val="00D74DC3"/>
    <w:rsid w:val="00D75059"/>
    <w:rsid w:val="00D75446"/>
    <w:rsid w:val="00D75590"/>
    <w:rsid w:val="00D7595B"/>
    <w:rsid w:val="00D75F71"/>
    <w:rsid w:val="00D762E9"/>
    <w:rsid w:val="00D76B4B"/>
    <w:rsid w:val="00D76C12"/>
    <w:rsid w:val="00D76C74"/>
    <w:rsid w:val="00D76D64"/>
    <w:rsid w:val="00D76E96"/>
    <w:rsid w:val="00D76FE7"/>
    <w:rsid w:val="00D770B9"/>
    <w:rsid w:val="00D777E6"/>
    <w:rsid w:val="00D77874"/>
    <w:rsid w:val="00D77E85"/>
    <w:rsid w:val="00D77EA3"/>
    <w:rsid w:val="00D77F96"/>
    <w:rsid w:val="00D80154"/>
    <w:rsid w:val="00D80547"/>
    <w:rsid w:val="00D806CA"/>
    <w:rsid w:val="00D80920"/>
    <w:rsid w:val="00D8099B"/>
    <w:rsid w:val="00D80B47"/>
    <w:rsid w:val="00D80D05"/>
    <w:rsid w:val="00D80D4B"/>
    <w:rsid w:val="00D80E61"/>
    <w:rsid w:val="00D80E7C"/>
    <w:rsid w:val="00D80F1D"/>
    <w:rsid w:val="00D80F7E"/>
    <w:rsid w:val="00D8147E"/>
    <w:rsid w:val="00D82C10"/>
    <w:rsid w:val="00D82E78"/>
    <w:rsid w:val="00D82ED2"/>
    <w:rsid w:val="00D83213"/>
    <w:rsid w:val="00D8358C"/>
    <w:rsid w:val="00D836FF"/>
    <w:rsid w:val="00D83ADE"/>
    <w:rsid w:val="00D83CBA"/>
    <w:rsid w:val="00D83D51"/>
    <w:rsid w:val="00D8402E"/>
    <w:rsid w:val="00D841C6"/>
    <w:rsid w:val="00D843B4"/>
    <w:rsid w:val="00D8461B"/>
    <w:rsid w:val="00D84881"/>
    <w:rsid w:val="00D85212"/>
    <w:rsid w:val="00D85227"/>
    <w:rsid w:val="00D854A9"/>
    <w:rsid w:val="00D856F0"/>
    <w:rsid w:val="00D85B26"/>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12C2"/>
    <w:rsid w:val="00D916E3"/>
    <w:rsid w:val="00D91865"/>
    <w:rsid w:val="00D91CCC"/>
    <w:rsid w:val="00D92091"/>
    <w:rsid w:val="00D922FA"/>
    <w:rsid w:val="00D92AA2"/>
    <w:rsid w:val="00D92B58"/>
    <w:rsid w:val="00D92CBD"/>
    <w:rsid w:val="00D9306F"/>
    <w:rsid w:val="00D9309F"/>
    <w:rsid w:val="00D9316A"/>
    <w:rsid w:val="00D931E1"/>
    <w:rsid w:val="00D93279"/>
    <w:rsid w:val="00D933F9"/>
    <w:rsid w:val="00D936E4"/>
    <w:rsid w:val="00D938E6"/>
    <w:rsid w:val="00D93986"/>
    <w:rsid w:val="00D939B0"/>
    <w:rsid w:val="00D93FCB"/>
    <w:rsid w:val="00D942A0"/>
    <w:rsid w:val="00D942B4"/>
    <w:rsid w:val="00D943AF"/>
    <w:rsid w:val="00D945B4"/>
    <w:rsid w:val="00D94764"/>
    <w:rsid w:val="00D94AB4"/>
    <w:rsid w:val="00D94B0F"/>
    <w:rsid w:val="00D94BD1"/>
    <w:rsid w:val="00D94BE3"/>
    <w:rsid w:val="00D94C46"/>
    <w:rsid w:val="00D94C91"/>
    <w:rsid w:val="00D950C1"/>
    <w:rsid w:val="00D95202"/>
    <w:rsid w:val="00D95298"/>
    <w:rsid w:val="00D952C6"/>
    <w:rsid w:val="00D954E4"/>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AF2"/>
    <w:rsid w:val="00DA1B67"/>
    <w:rsid w:val="00DA2063"/>
    <w:rsid w:val="00DA20DE"/>
    <w:rsid w:val="00DA22C8"/>
    <w:rsid w:val="00DA2483"/>
    <w:rsid w:val="00DA2C50"/>
    <w:rsid w:val="00DA2C80"/>
    <w:rsid w:val="00DA2EA9"/>
    <w:rsid w:val="00DA2FFD"/>
    <w:rsid w:val="00DA31C1"/>
    <w:rsid w:val="00DA375A"/>
    <w:rsid w:val="00DA4503"/>
    <w:rsid w:val="00DA4688"/>
    <w:rsid w:val="00DA4C58"/>
    <w:rsid w:val="00DA5138"/>
    <w:rsid w:val="00DA56BA"/>
    <w:rsid w:val="00DA57C0"/>
    <w:rsid w:val="00DA595C"/>
    <w:rsid w:val="00DA5D76"/>
    <w:rsid w:val="00DA6131"/>
    <w:rsid w:val="00DA6164"/>
    <w:rsid w:val="00DA6667"/>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2AB9"/>
    <w:rsid w:val="00DB2B64"/>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BD1"/>
    <w:rsid w:val="00DB4C9D"/>
    <w:rsid w:val="00DB4EF8"/>
    <w:rsid w:val="00DB4FD9"/>
    <w:rsid w:val="00DB5657"/>
    <w:rsid w:val="00DB58E5"/>
    <w:rsid w:val="00DB5C6F"/>
    <w:rsid w:val="00DB663B"/>
    <w:rsid w:val="00DB66F9"/>
    <w:rsid w:val="00DB6779"/>
    <w:rsid w:val="00DB6823"/>
    <w:rsid w:val="00DB6BB8"/>
    <w:rsid w:val="00DB6C10"/>
    <w:rsid w:val="00DB6DD1"/>
    <w:rsid w:val="00DB7029"/>
    <w:rsid w:val="00DB725C"/>
    <w:rsid w:val="00DB7415"/>
    <w:rsid w:val="00DB77C8"/>
    <w:rsid w:val="00DB77F1"/>
    <w:rsid w:val="00DC008C"/>
    <w:rsid w:val="00DC033B"/>
    <w:rsid w:val="00DC07A4"/>
    <w:rsid w:val="00DC0898"/>
    <w:rsid w:val="00DC0916"/>
    <w:rsid w:val="00DC0926"/>
    <w:rsid w:val="00DC097C"/>
    <w:rsid w:val="00DC0D8F"/>
    <w:rsid w:val="00DC119F"/>
    <w:rsid w:val="00DC15F1"/>
    <w:rsid w:val="00DC1957"/>
    <w:rsid w:val="00DC214E"/>
    <w:rsid w:val="00DC21CE"/>
    <w:rsid w:val="00DC230B"/>
    <w:rsid w:val="00DC242A"/>
    <w:rsid w:val="00DC279B"/>
    <w:rsid w:val="00DC2920"/>
    <w:rsid w:val="00DC29DC"/>
    <w:rsid w:val="00DC2EA4"/>
    <w:rsid w:val="00DC3300"/>
    <w:rsid w:val="00DC3532"/>
    <w:rsid w:val="00DC38D5"/>
    <w:rsid w:val="00DC3B14"/>
    <w:rsid w:val="00DC3F12"/>
    <w:rsid w:val="00DC4110"/>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4EA3"/>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C4E"/>
    <w:rsid w:val="00DD7D01"/>
    <w:rsid w:val="00DD7F1A"/>
    <w:rsid w:val="00DD7FEF"/>
    <w:rsid w:val="00DE0A69"/>
    <w:rsid w:val="00DE0DDA"/>
    <w:rsid w:val="00DE1078"/>
    <w:rsid w:val="00DE141D"/>
    <w:rsid w:val="00DE1445"/>
    <w:rsid w:val="00DE1651"/>
    <w:rsid w:val="00DE17BE"/>
    <w:rsid w:val="00DE1A70"/>
    <w:rsid w:val="00DE226D"/>
    <w:rsid w:val="00DE22E7"/>
    <w:rsid w:val="00DE22F6"/>
    <w:rsid w:val="00DE29D3"/>
    <w:rsid w:val="00DE2B06"/>
    <w:rsid w:val="00DE2C80"/>
    <w:rsid w:val="00DE31CB"/>
    <w:rsid w:val="00DE3513"/>
    <w:rsid w:val="00DE3EE9"/>
    <w:rsid w:val="00DE4192"/>
    <w:rsid w:val="00DE4940"/>
    <w:rsid w:val="00DE4EEF"/>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28B"/>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E56"/>
    <w:rsid w:val="00DF3F70"/>
    <w:rsid w:val="00DF4113"/>
    <w:rsid w:val="00DF41C2"/>
    <w:rsid w:val="00DF437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26"/>
    <w:rsid w:val="00DF7CFD"/>
    <w:rsid w:val="00DF7EC6"/>
    <w:rsid w:val="00DF7F75"/>
    <w:rsid w:val="00E00162"/>
    <w:rsid w:val="00E001E0"/>
    <w:rsid w:val="00E00B3D"/>
    <w:rsid w:val="00E01030"/>
    <w:rsid w:val="00E01069"/>
    <w:rsid w:val="00E01178"/>
    <w:rsid w:val="00E01C2C"/>
    <w:rsid w:val="00E01E4A"/>
    <w:rsid w:val="00E022C2"/>
    <w:rsid w:val="00E0242B"/>
    <w:rsid w:val="00E025D1"/>
    <w:rsid w:val="00E027AD"/>
    <w:rsid w:val="00E02902"/>
    <w:rsid w:val="00E02F7A"/>
    <w:rsid w:val="00E030CA"/>
    <w:rsid w:val="00E036F2"/>
    <w:rsid w:val="00E039E2"/>
    <w:rsid w:val="00E03BC1"/>
    <w:rsid w:val="00E04141"/>
    <w:rsid w:val="00E04451"/>
    <w:rsid w:val="00E045B9"/>
    <w:rsid w:val="00E048D2"/>
    <w:rsid w:val="00E049E3"/>
    <w:rsid w:val="00E04CF8"/>
    <w:rsid w:val="00E04E5F"/>
    <w:rsid w:val="00E04F44"/>
    <w:rsid w:val="00E05E0B"/>
    <w:rsid w:val="00E05FCB"/>
    <w:rsid w:val="00E060DF"/>
    <w:rsid w:val="00E062B5"/>
    <w:rsid w:val="00E06303"/>
    <w:rsid w:val="00E0632F"/>
    <w:rsid w:val="00E06564"/>
    <w:rsid w:val="00E0656A"/>
    <w:rsid w:val="00E065B5"/>
    <w:rsid w:val="00E0690B"/>
    <w:rsid w:val="00E06A6D"/>
    <w:rsid w:val="00E06C1E"/>
    <w:rsid w:val="00E06D7E"/>
    <w:rsid w:val="00E06DBB"/>
    <w:rsid w:val="00E075B0"/>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6EB"/>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86"/>
    <w:rsid w:val="00E14CD5"/>
    <w:rsid w:val="00E153F9"/>
    <w:rsid w:val="00E1563B"/>
    <w:rsid w:val="00E15899"/>
    <w:rsid w:val="00E15A9F"/>
    <w:rsid w:val="00E15AC8"/>
    <w:rsid w:val="00E15EF1"/>
    <w:rsid w:val="00E162BD"/>
    <w:rsid w:val="00E166AF"/>
    <w:rsid w:val="00E16850"/>
    <w:rsid w:val="00E16E54"/>
    <w:rsid w:val="00E178B0"/>
    <w:rsid w:val="00E1795F"/>
    <w:rsid w:val="00E200F7"/>
    <w:rsid w:val="00E204A9"/>
    <w:rsid w:val="00E2056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B4F"/>
    <w:rsid w:val="00E25F45"/>
    <w:rsid w:val="00E25F6A"/>
    <w:rsid w:val="00E26056"/>
    <w:rsid w:val="00E2612F"/>
    <w:rsid w:val="00E26253"/>
    <w:rsid w:val="00E263A1"/>
    <w:rsid w:val="00E263AF"/>
    <w:rsid w:val="00E266A6"/>
    <w:rsid w:val="00E266E0"/>
    <w:rsid w:val="00E26717"/>
    <w:rsid w:val="00E26754"/>
    <w:rsid w:val="00E26808"/>
    <w:rsid w:val="00E26A26"/>
    <w:rsid w:val="00E26C5B"/>
    <w:rsid w:val="00E26DBA"/>
    <w:rsid w:val="00E26DDC"/>
    <w:rsid w:val="00E27405"/>
    <w:rsid w:val="00E27553"/>
    <w:rsid w:val="00E275B9"/>
    <w:rsid w:val="00E27663"/>
    <w:rsid w:val="00E27715"/>
    <w:rsid w:val="00E27941"/>
    <w:rsid w:val="00E27C3B"/>
    <w:rsid w:val="00E27C78"/>
    <w:rsid w:val="00E27DCD"/>
    <w:rsid w:val="00E302F8"/>
    <w:rsid w:val="00E303AE"/>
    <w:rsid w:val="00E30AE4"/>
    <w:rsid w:val="00E30EB8"/>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1D1"/>
    <w:rsid w:val="00E35483"/>
    <w:rsid w:val="00E3563B"/>
    <w:rsid w:val="00E3579F"/>
    <w:rsid w:val="00E35A4B"/>
    <w:rsid w:val="00E35B8E"/>
    <w:rsid w:val="00E35D2E"/>
    <w:rsid w:val="00E35E2A"/>
    <w:rsid w:val="00E3624F"/>
    <w:rsid w:val="00E36C3A"/>
    <w:rsid w:val="00E36E2A"/>
    <w:rsid w:val="00E36EF0"/>
    <w:rsid w:val="00E36FDC"/>
    <w:rsid w:val="00E3733A"/>
    <w:rsid w:val="00E3735F"/>
    <w:rsid w:val="00E375FF"/>
    <w:rsid w:val="00E37700"/>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C63"/>
    <w:rsid w:val="00E41DBB"/>
    <w:rsid w:val="00E42195"/>
    <w:rsid w:val="00E423BE"/>
    <w:rsid w:val="00E42CD0"/>
    <w:rsid w:val="00E43323"/>
    <w:rsid w:val="00E435C1"/>
    <w:rsid w:val="00E43AED"/>
    <w:rsid w:val="00E43AF5"/>
    <w:rsid w:val="00E43BE5"/>
    <w:rsid w:val="00E43BFF"/>
    <w:rsid w:val="00E43C0F"/>
    <w:rsid w:val="00E43F13"/>
    <w:rsid w:val="00E4418C"/>
    <w:rsid w:val="00E443DA"/>
    <w:rsid w:val="00E446DA"/>
    <w:rsid w:val="00E44A82"/>
    <w:rsid w:val="00E44D2C"/>
    <w:rsid w:val="00E44E07"/>
    <w:rsid w:val="00E454C1"/>
    <w:rsid w:val="00E45524"/>
    <w:rsid w:val="00E456FC"/>
    <w:rsid w:val="00E457B5"/>
    <w:rsid w:val="00E460FE"/>
    <w:rsid w:val="00E461B7"/>
    <w:rsid w:val="00E463F7"/>
    <w:rsid w:val="00E46474"/>
    <w:rsid w:val="00E46644"/>
    <w:rsid w:val="00E4686D"/>
    <w:rsid w:val="00E46898"/>
    <w:rsid w:val="00E46900"/>
    <w:rsid w:val="00E46A53"/>
    <w:rsid w:val="00E473F1"/>
    <w:rsid w:val="00E4743D"/>
    <w:rsid w:val="00E4764A"/>
    <w:rsid w:val="00E47799"/>
    <w:rsid w:val="00E47E5A"/>
    <w:rsid w:val="00E47EAF"/>
    <w:rsid w:val="00E47F48"/>
    <w:rsid w:val="00E5053D"/>
    <w:rsid w:val="00E50803"/>
    <w:rsid w:val="00E50848"/>
    <w:rsid w:val="00E50DB4"/>
    <w:rsid w:val="00E512D7"/>
    <w:rsid w:val="00E515DE"/>
    <w:rsid w:val="00E51AB0"/>
    <w:rsid w:val="00E51B0A"/>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C65"/>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858"/>
    <w:rsid w:val="00E65960"/>
    <w:rsid w:val="00E659C6"/>
    <w:rsid w:val="00E65BC3"/>
    <w:rsid w:val="00E65FFB"/>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2A0E"/>
    <w:rsid w:val="00E72EE5"/>
    <w:rsid w:val="00E72F66"/>
    <w:rsid w:val="00E730EB"/>
    <w:rsid w:val="00E73297"/>
    <w:rsid w:val="00E736F0"/>
    <w:rsid w:val="00E737C4"/>
    <w:rsid w:val="00E73C62"/>
    <w:rsid w:val="00E73E3A"/>
    <w:rsid w:val="00E7408D"/>
    <w:rsid w:val="00E74572"/>
    <w:rsid w:val="00E7495F"/>
    <w:rsid w:val="00E75528"/>
    <w:rsid w:val="00E75618"/>
    <w:rsid w:val="00E75690"/>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625"/>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CF6"/>
    <w:rsid w:val="00E90D56"/>
    <w:rsid w:val="00E90E1A"/>
    <w:rsid w:val="00E91614"/>
    <w:rsid w:val="00E91924"/>
    <w:rsid w:val="00E91A7A"/>
    <w:rsid w:val="00E91B50"/>
    <w:rsid w:val="00E91E37"/>
    <w:rsid w:val="00E92034"/>
    <w:rsid w:val="00E920CB"/>
    <w:rsid w:val="00E92109"/>
    <w:rsid w:val="00E9269C"/>
    <w:rsid w:val="00E92807"/>
    <w:rsid w:val="00E92A3E"/>
    <w:rsid w:val="00E92A42"/>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1E"/>
    <w:rsid w:val="00E9627A"/>
    <w:rsid w:val="00E96464"/>
    <w:rsid w:val="00E9654A"/>
    <w:rsid w:val="00E9665C"/>
    <w:rsid w:val="00E966CB"/>
    <w:rsid w:val="00E96710"/>
    <w:rsid w:val="00E96E2D"/>
    <w:rsid w:val="00E972A1"/>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34"/>
    <w:rsid w:val="00EB4882"/>
    <w:rsid w:val="00EB4C20"/>
    <w:rsid w:val="00EB4C22"/>
    <w:rsid w:val="00EB4D05"/>
    <w:rsid w:val="00EB4E0B"/>
    <w:rsid w:val="00EB4ED6"/>
    <w:rsid w:val="00EB53AD"/>
    <w:rsid w:val="00EB548D"/>
    <w:rsid w:val="00EB5AB9"/>
    <w:rsid w:val="00EB5D2B"/>
    <w:rsid w:val="00EB6025"/>
    <w:rsid w:val="00EB6061"/>
    <w:rsid w:val="00EB6096"/>
    <w:rsid w:val="00EB6113"/>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BA"/>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EE5"/>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52"/>
    <w:rsid w:val="00ED1AF6"/>
    <w:rsid w:val="00ED231C"/>
    <w:rsid w:val="00ED2384"/>
    <w:rsid w:val="00ED2493"/>
    <w:rsid w:val="00ED24D8"/>
    <w:rsid w:val="00ED2A9E"/>
    <w:rsid w:val="00ED2E9B"/>
    <w:rsid w:val="00ED2FEB"/>
    <w:rsid w:val="00ED311E"/>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378"/>
    <w:rsid w:val="00ED749F"/>
    <w:rsid w:val="00ED765B"/>
    <w:rsid w:val="00ED79C0"/>
    <w:rsid w:val="00ED7A7C"/>
    <w:rsid w:val="00EE035D"/>
    <w:rsid w:val="00EE0369"/>
    <w:rsid w:val="00EE0696"/>
    <w:rsid w:val="00EE083B"/>
    <w:rsid w:val="00EE0A60"/>
    <w:rsid w:val="00EE0F34"/>
    <w:rsid w:val="00EE121E"/>
    <w:rsid w:val="00EE146C"/>
    <w:rsid w:val="00EE156D"/>
    <w:rsid w:val="00EE16D4"/>
    <w:rsid w:val="00EE1AB4"/>
    <w:rsid w:val="00EE1C04"/>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0FFF"/>
    <w:rsid w:val="00EF10FE"/>
    <w:rsid w:val="00EF1169"/>
    <w:rsid w:val="00EF13A7"/>
    <w:rsid w:val="00EF16A2"/>
    <w:rsid w:val="00EF1765"/>
    <w:rsid w:val="00EF18F8"/>
    <w:rsid w:val="00EF19FE"/>
    <w:rsid w:val="00EF1D96"/>
    <w:rsid w:val="00EF20F4"/>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20"/>
    <w:rsid w:val="00EF4CA6"/>
    <w:rsid w:val="00EF5612"/>
    <w:rsid w:val="00EF5A4F"/>
    <w:rsid w:val="00EF5B88"/>
    <w:rsid w:val="00EF5CD2"/>
    <w:rsid w:val="00EF5DB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64"/>
    <w:rsid w:val="00F0158B"/>
    <w:rsid w:val="00F01712"/>
    <w:rsid w:val="00F017D0"/>
    <w:rsid w:val="00F0185F"/>
    <w:rsid w:val="00F01986"/>
    <w:rsid w:val="00F01C11"/>
    <w:rsid w:val="00F01C47"/>
    <w:rsid w:val="00F01D07"/>
    <w:rsid w:val="00F01FEB"/>
    <w:rsid w:val="00F0202D"/>
    <w:rsid w:val="00F02070"/>
    <w:rsid w:val="00F025A6"/>
    <w:rsid w:val="00F0284E"/>
    <w:rsid w:val="00F02883"/>
    <w:rsid w:val="00F02BD6"/>
    <w:rsid w:val="00F02DA6"/>
    <w:rsid w:val="00F03438"/>
    <w:rsid w:val="00F035FC"/>
    <w:rsid w:val="00F03C76"/>
    <w:rsid w:val="00F04400"/>
    <w:rsid w:val="00F046AF"/>
    <w:rsid w:val="00F04765"/>
    <w:rsid w:val="00F04A04"/>
    <w:rsid w:val="00F04AE4"/>
    <w:rsid w:val="00F04CA1"/>
    <w:rsid w:val="00F05061"/>
    <w:rsid w:val="00F0523A"/>
    <w:rsid w:val="00F05524"/>
    <w:rsid w:val="00F05556"/>
    <w:rsid w:val="00F0557E"/>
    <w:rsid w:val="00F055E9"/>
    <w:rsid w:val="00F057A8"/>
    <w:rsid w:val="00F05C08"/>
    <w:rsid w:val="00F05C81"/>
    <w:rsid w:val="00F06341"/>
    <w:rsid w:val="00F063BE"/>
    <w:rsid w:val="00F06964"/>
    <w:rsid w:val="00F06B86"/>
    <w:rsid w:val="00F07094"/>
    <w:rsid w:val="00F071E4"/>
    <w:rsid w:val="00F0759B"/>
    <w:rsid w:val="00F076E9"/>
    <w:rsid w:val="00F077D8"/>
    <w:rsid w:val="00F0783D"/>
    <w:rsid w:val="00F0785D"/>
    <w:rsid w:val="00F07996"/>
    <w:rsid w:val="00F07A38"/>
    <w:rsid w:val="00F07AE2"/>
    <w:rsid w:val="00F07AE4"/>
    <w:rsid w:val="00F07C73"/>
    <w:rsid w:val="00F07F7B"/>
    <w:rsid w:val="00F102F5"/>
    <w:rsid w:val="00F10745"/>
    <w:rsid w:val="00F10848"/>
    <w:rsid w:val="00F10879"/>
    <w:rsid w:val="00F10A07"/>
    <w:rsid w:val="00F10DCB"/>
    <w:rsid w:val="00F1113C"/>
    <w:rsid w:val="00F112F6"/>
    <w:rsid w:val="00F11524"/>
    <w:rsid w:val="00F11656"/>
    <w:rsid w:val="00F11A80"/>
    <w:rsid w:val="00F11B39"/>
    <w:rsid w:val="00F11B48"/>
    <w:rsid w:val="00F11E94"/>
    <w:rsid w:val="00F11E9B"/>
    <w:rsid w:val="00F11F02"/>
    <w:rsid w:val="00F1239D"/>
    <w:rsid w:val="00F12478"/>
    <w:rsid w:val="00F12ABB"/>
    <w:rsid w:val="00F12E6C"/>
    <w:rsid w:val="00F136CB"/>
    <w:rsid w:val="00F13784"/>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79"/>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4DA1"/>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FD5"/>
    <w:rsid w:val="00F306D5"/>
    <w:rsid w:val="00F30A69"/>
    <w:rsid w:val="00F30A8E"/>
    <w:rsid w:val="00F30ADE"/>
    <w:rsid w:val="00F30C82"/>
    <w:rsid w:val="00F31374"/>
    <w:rsid w:val="00F31A0A"/>
    <w:rsid w:val="00F31B23"/>
    <w:rsid w:val="00F31BE8"/>
    <w:rsid w:val="00F31FA9"/>
    <w:rsid w:val="00F3209B"/>
    <w:rsid w:val="00F32131"/>
    <w:rsid w:val="00F323CC"/>
    <w:rsid w:val="00F324F2"/>
    <w:rsid w:val="00F328B1"/>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5D8"/>
    <w:rsid w:val="00F36770"/>
    <w:rsid w:val="00F369F4"/>
    <w:rsid w:val="00F36A75"/>
    <w:rsid w:val="00F36CEE"/>
    <w:rsid w:val="00F370F1"/>
    <w:rsid w:val="00F3753D"/>
    <w:rsid w:val="00F37686"/>
    <w:rsid w:val="00F377F2"/>
    <w:rsid w:val="00F378BD"/>
    <w:rsid w:val="00F37EDE"/>
    <w:rsid w:val="00F403CA"/>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A24"/>
    <w:rsid w:val="00F43C81"/>
    <w:rsid w:val="00F43D5D"/>
    <w:rsid w:val="00F44380"/>
    <w:rsid w:val="00F443C1"/>
    <w:rsid w:val="00F44690"/>
    <w:rsid w:val="00F446A5"/>
    <w:rsid w:val="00F4477E"/>
    <w:rsid w:val="00F447C0"/>
    <w:rsid w:val="00F447CD"/>
    <w:rsid w:val="00F44948"/>
    <w:rsid w:val="00F449F8"/>
    <w:rsid w:val="00F44E1E"/>
    <w:rsid w:val="00F44F2F"/>
    <w:rsid w:val="00F4529E"/>
    <w:rsid w:val="00F453FF"/>
    <w:rsid w:val="00F45523"/>
    <w:rsid w:val="00F45597"/>
    <w:rsid w:val="00F45598"/>
    <w:rsid w:val="00F4598A"/>
    <w:rsid w:val="00F459DA"/>
    <w:rsid w:val="00F45BE0"/>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94C"/>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B0"/>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4F40"/>
    <w:rsid w:val="00F6572F"/>
    <w:rsid w:val="00F659C0"/>
    <w:rsid w:val="00F65ACE"/>
    <w:rsid w:val="00F65C49"/>
    <w:rsid w:val="00F65C72"/>
    <w:rsid w:val="00F65D6E"/>
    <w:rsid w:val="00F65D7E"/>
    <w:rsid w:val="00F66687"/>
    <w:rsid w:val="00F666C6"/>
    <w:rsid w:val="00F667EB"/>
    <w:rsid w:val="00F66BA7"/>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D69"/>
    <w:rsid w:val="00F70FE3"/>
    <w:rsid w:val="00F71402"/>
    <w:rsid w:val="00F714ED"/>
    <w:rsid w:val="00F715CE"/>
    <w:rsid w:val="00F71C94"/>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39F"/>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4F7"/>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34"/>
    <w:rsid w:val="00F8447A"/>
    <w:rsid w:val="00F84487"/>
    <w:rsid w:val="00F8495B"/>
    <w:rsid w:val="00F84AAE"/>
    <w:rsid w:val="00F84C5F"/>
    <w:rsid w:val="00F84D56"/>
    <w:rsid w:val="00F84E5A"/>
    <w:rsid w:val="00F857C5"/>
    <w:rsid w:val="00F859E7"/>
    <w:rsid w:val="00F85FC7"/>
    <w:rsid w:val="00F86177"/>
    <w:rsid w:val="00F8620A"/>
    <w:rsid w:val="00F8639A"/>
    <w:rsid w:val="00F86591"/>
    <w:rsid w:val="00F86622"/>
    <w:rsid w:val="00F86876"/>
    <w:rsid w:val="00F868F6"/>
    <w:rsid w:val="00F86A16"/>
    <w:rsid w:val="00F86D2E"/>
    <w:rsid w:val="00F86E75"/>
    <w:rsid w:val="00F8708E"/>
    <w:rsid w:val="00F87290"/>
    <w:rsid w:val="00F87EF6"/>
    <w:rsid w:val="00F900F2"/>
    <w:rsid w:val="00F9080D"/>
    <w:rsid w:val="00F91284"/>
    <w:rsid w:val="00F91B86"/>
    <w:rsid w:val="00F91C67"/>
    <w:rsid w:val="00F9210C"/>
    <w:rsid w:val="00F92383"/>
    <w:rsid w:val="00F928C2"/>
    <w:rsid w:val="00F929A9"/>
    <w:rsid w:val="00F92AB9"/>
    <w:rsid w:val="00F92CC1"/>
    <w:rsid w:val="00F92DFD"/>
    <w:rsid w:val="00F93076"/>
    <w:rsid w:val="00F93730"/>
    <w:rsid w:val="00F9378A"/>
    <w:rsid w:val="00F93A65"/>
    <w:rsid w:val="00F942C9"/>
    <w:rsid w:val="00F94435"/>
    <w:rsid w:val="00F945D7"/>
    <w:rsid w:val="00F94661"/>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A001A"/>
    <w:rsid w:val="00FA0148"/>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863"/>
    <w:rsid w:val="00FB0A18"/>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B22"/>
    <w:rsid w:val="00FB3D29"/>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393"/>
    <w:rsid w:val="00FD1635"/>
    <w:rsid w:val="00FD16B3"/>
    <w:rsid w:val="00FD1A74"/>
    <w:rsid w:val="00FD20F4"/>
    <w:rsid w:val="00FD2359"/>
    <w:rsid w:val="00FD24E5"/>
    <w:rsid w:val="00FD24F8"/>
    <w:rsid w:val="00FD28C5"/>
    <w:rsid w:val="00FD2BBA"/>
    <w:rsid w:val="00FD2C51"/>
    <w:rsid w:val="00FD3096"/>
    <w:rsid w:val="00FD32B5"/>
    <w:rsid w:val="00FD3B40"/>
    <w:rsid w:val="00FD3C4D"/>
    <w:rsid w:val="00FD444E"/>
    <w:rsid w:val="00FD45B8"/>
    <w:rsid w:val="00FD49FC"/>
    <w:rsid w:val="00FD4D51"/>
    <w:rsid w:val="00FD55CE"/>
    <w:rsid w:val="00FD5DB5"/>
    <w:rsid w:val="00FD5E2C"/>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52F"/>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95E"/>
    <w:rsid w:val="00FE3AC6"/>
    <w:rsid w:val="00FE489E"/>
    <w:rsid w:val="00FE4994"/>
    <w:rsid w:val="00FE4BA1"/>
    <w:rsid w:val="00FE4E68"/>
    <w:rsid w:val="00FE5161"/>
    <w:rsid w:val="00FE52E5"/>
    <w:rsid w:val="00FE55EA"/>
    <w:rsid w:val="00FE57CB"/>
    <w:rsid w:val="00FE5951"/>
    <w:rsid w:val="00FE5B81"/>
    <w:rsid w:val="00FE5D04"/>
    <w:rsid w:val="00FE5DBC"/>
    <w:rsid w:val="00FE62EF"/>
    <w:rsid w:val="00FE642A"/>
    <w:rsid w:val="00FE646D"/>
    <w:rsid w:val="00FE6588"/>
    <w:rsid w:val="00FE6933"/>
    <w:rsid w:val="00FE6AA6"/>
    <w:rsid w:val="00FE6E44"/>
    <w:rsid w:val="00FE7040"/>
    <w:rsid w:val="00FE77D0"/>
    <w:rsid w:val="00FE7DE3"/>
    <w:rsid w:val="00FE7F17"/>
    <w:rsid w:val="00FF02F7"/>
    <w:rsid w:val="00FF05BF"/>
    <w:rsid w:val="00FF0641"/>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DE3"/>
    <w:rsid w:val="00FF30A8"/>
    <w:rsid w:val="00FF3567"/>
    <w:rsid w:val="00FF3694"/>
    <w:rsid w:val="00FF372A"/>
    <w:rsid w:val="00FF3817"/>
    <w:rsid w:val="00FF3A34"/>
    <w:rsid w:val="00FF4203"/>
    <w:rsid w:val="00FF4279"/>
    <w:rsid w:val="00FF462C"/>
    <w:rsid w:val="00FF464A"/>
    <w:rsid w:val="00FF486A"/>
    <w:rsid w:val="00FF4B41"/>
    <w:rsid w:val="00FF4C9A"/>
    <w:rsid w:val="00FF4CD3"/>
    <w:rsid w:val="00FF4EAC"/>
    <w:rsid w:val="00FF5308"/>
    <w:rsid w:val="00FF5686"/>
    <w:rsid w:val="00FF573E"/>
    <w:rsid w:val="00FF5F8A"/>
    <w:rsid w:val="00FF5FCB"/>
    <w:rsid w:val="00FF6238"/>
    <w:rsid w:val="00FF646A"/>
    <w:rsid w:val="00FF6825"/>
    <w:rsid w:val="00FF69B0"/>
    <w:rsid w:val="00FF6AD1"/>
    <w:rsid w:val="00FF6BAE"/>
    <w:rsid w:val="00FF6D3B"/>
    <w:rsid w:val="00FF6F27"/>
    <w:rsid w:val="00FF72E3"/>
    <w:rsid w:val="00FF7304"/>
    <w:rsid w:val="00FF7445"/>
    <w:rsid w:val="00FF76B8"/>
    <w:rsid w:val="00FF7EA3"/>
    <w:rsid w:val="0149483F"/>
    <w:rsid w:val="01D28BBE"/>
    <w:rsid w:val="02310BDB"/>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7B5A71"/>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A5A670"/>
    <w:rsid w:val="11BDCE90"/>
    <w:rsid w:val="11CCCAFF"/>
    <w:rsid w:val="11EDD123"/>
    <w:rsid w:val="122C3560"/>
    <w:rsid w:val="1254345B"/>
    <w:rsid w:val="12597495"/>
    <w:rsid w:val="1262BFFA"/>
    <w:rsid w:val="137777F4"/>
    <w:rsid w:val="13D8F9C0"/>
    <w:rsid w:val="13DE7134"/>
    <w:rsid w:val="13E0FAE0"/>
    <w:rsid w:val="13E9C6D7"/>
    <w:rsid w:val="140B9F41"/>
    <w:rsid w:val="1432695B"/>
    <w:rsid w:val="14C2F33E"/>
    <w:rsid w:val="14F80326"/>
    <w:rsid w:val="152389B7"/>
    <w:rsid w:val="15289715"/>
    <w:rsid w:val="157A17DB"/>
    <w:rsid w:val="15A4593E"/>
    <w:rsid w:val="15A8C2A9"/>
    <w:rsid w:val="15B2462A"/>
    <w:rsid w:val="15BD6499"/>
    <w:rsid w:val="1621DAAC"/>
    <w:rsid w:val="163E7A5A"/>
    <w:rsid w:val="165168CA"/>
    <w:rsid w:val="16D81710"/>
    <w:rsid w:val="172E2506"/>
    <w:rsid w:val="1745AC71"/>
    <w:rsid w:val="1749888F"/>
    <w:rsid w:val="176D6DC3"/>
    <w:rsid w:val="17B3CCE7"/>
    <w:rsid w:val="17E245A8"/>
    <w:rsid w:val="17F5D93B"/>
    <w:rsid w:val="18405FD0"/>
    <w:rsid w:val="18513BF5"/>
    <w:rsid w:val="18A9D96A"/>
    <w:rsid w:val="18F5E96F"/>
    <w:rsid w:val="18FD3462"/>
    <w:rsid w:val="1941ACB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33F132E"/>
    <w:rsid w:val="234DBEC2"/>
    <w:rsid w:val="2363FB6D"/>
    <w:rsid w:val="2383914B"/>
    <w:rsid w:val="2385EA05"/>
    <w:rsid w:val="239B4348"/>
    <w:rsid w:val="23F0E66C"/>
    <w:rsid w:val="240EA155"/>
    <w:rsid w:val="244A006D"/>
    <w:rsid w:val="2484CA95"/>
    <w:rsid w:val="24A964BC"/>
    <w:rsid w:val="24D72987"/>
    <w:rsid w:val="24E537D0"/>
    <w:rsid w:val="24F6F51F"/>
    <w:rsid w:val="25029AC5"/>
    <w:rsid w:val="2540F150"/>
    <w:rsid w:val="2577D845"/>
    <w:rsid w:val="258707D3"/>
    <w:rsid w:val="2613911C"/>
    <w:rsid w:val="2616D460"/>
    <w:rsid w:val="262AA852"/>
    <w:rsid w:val="2668E4FA"/>
    <w:rsid w:val="26705AFC"/>
    <w:rsid w:val="267A9CF3"/>
    <w:rsid w:val="26871C01"/>
    <w:rsid w:val="26FB3B81"/>
    <w:rsid w:val="2713D6FE"/>
    <w:rsid w:val="2772E19E"/>
    <w:rsid w:val="2789D92A"/>
    <w:rsid w:val="2791DA4A"/>
    <w:rsid w:val="27A2BF68"/>
    <w:rsid w:val="27A4BBB0"/>
    <w:rsid w:val="27CFAFF4"/>
    <w:rsid w:val="27D8F750"/>
    <w:rsid w:val="28133697"/>
    <w:rsid w:val="2839C3AB"/>
    <w:rsid w:val="286CB69F"/>
    <w:rsid w:val="287F5B26"/>
    <w:rsid w:val="2891A918"/>
    <w:rsid w:val="2918DB19"/>
    <w:rsid w:val="2928E056"/>
    <w:rsid w:val="297539DA"/>
    <w:rsid w:val="297CDDFF"/>
    <w:rsid w:val="298D1172"/>
    <w:rsid w:val="29972601"/>
    <w:rsid w:val="299E68C2"/>
    <w:rsid w:val="29D01BE0"/>
    <w:rsid w:val="2A15339C"/>
    <w:rsid w:val="2A45FD3C"/>
    <w:rsid w:val="2A4FCF21"/>
    <w:rsid w:val="2A597CDE"/>
    <w:rsid w:val="2A7A9003"/>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9AA344"/>
    <w:rsid w:val="2FA49B71"/>
    <w:rsid w:val="2FCCAA83"/>
    <w:rsid w:val="2FD0FDB7"/>
    <w:rsid w:val="2FFFEAEA"/>
    <w:rsid w:val="3006FE8A"/>
    <w:rsid w:val="3036E872"/>
    <w:rsid w:val="305F6DE6"/>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6FE8DD1"/>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634ACE"/>
    <w:rsid w:val="3975964C"/>
    <w:rsid w:val="39886E50"/>
    <w:rsid w:val="39AD6E38"/>
    <w:rsid w:val="39B014A2"/>
    <w:rsid w:val="39C9A102"/>
    <w:rsid w:val="39CB4BD0"/>
    <w:rsid w:val="39DA5C99"/>
    <w:rsid w:val="3A03D5C6"/>
    <w:rsid w:val="3A31A188"/>
    <w:rsid w:val="3AA1F446"/>
    <w:rsid w:val="3ADD101D"/>
    <w:rsid w:val="3B1F3A5A"/>
    <w:rsid w:val="3B26EFA3"/>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102E749"/>
    <w:rsid w:val="4124CAF1"/>
    <w:rsid w:val="4134E36F"/>
    <w:rsid w:val="413AA196"/>
    <w:rsid w:val="416F6D03"/>
    <w:rsid w:val="4216003D"/>
    <w:rsid w:val="421DEE61"/>
    <w:rsid w:val="421F3F73"/>
    <w:rsid w:val="427780C7"/>
    <w:rsid w:val="427F4A07"/>
    <w:rsid w:val="42BCC608"/>
    <w:rsid w:val="43079D5E"/>
    <w:rsid w:val="430EABC5"/>
    <w:rsid w:val="4325622B"/>
    <w:rsid w:val="433D1293"/>
    <w:rsid w:val="4377621A"/>
    <w:rsid w:val="43C8A17C"/>
    <w:rsid w:val="442ABDFB"/>
    <w:rsid w:val="44B18D3D"/>
    <w:rsid w:val="44DAAE1D"/>
    <w:rsid w:val="44E6B107"/>
    <w:rsid w:val="44ED8F8D"/>
    <w:rsid w:val="4514320A"/>
    <w:rsid w:val="452DD42A"/>
    <w:rsid w:val="455E0372"/>
    <w:rsid w:val="45605361"/>
    <w:rsid w:val="45C3AAA2"/>
    <w:rsid w:val="45F42B3D"/>
    <w:rsid w:val="45F866BA"/>
    <w:rsid w:val="460CE3C9"/>
    <w:rsid w:val="462C2DA6"/>
    <w:rsid w:val="4635DDF9"/>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0562C9"/>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9A6DE1"/>
    <w:rsid w:val="4FD84583"/>
    <w:rsid w:val="4FE1F9BA"/>
    <w:rsid w:val="50188A2A"/>
    <w:rsid w:val="50533B97"/>
    <w:rsid w:val="50561790"/>
    <w:rsid w:val="5097B181"/>
    <w:rsid w:val="50B49EA6"/>
    <w:rsid w:val="50B6D190"/>
    <w:rsid w:val="50CF75FD"/>
    <w:rsid w:val="50D96B13"/>
    <w:rsid w:val="50DA1566"/>
    <w:rsid w:val="5126D015"/>
    <w:rsid w:val="512EF2AF"/>
    <w:rsid w:val="5158AFFE"/>
    <w:rsid w:val="51602A76"/>
    <w:rsid w:val="51ADEB8C"/>
    <w:rsid w:val="51DCFD40"/>
    <w:rsid w:val="51EDED0F"/>
    <w:rsid w:val="5223A541"/>
    <w:rsid w:val="522734DA"/>
    <w:rsid w:val="52303354"/>
    <w:rsid w:val="5237C1B0"/>
    <w:rsid w:val="526E63AF"/>
    <w:rsid w:val="5302D046"/>
    <w:rsid w:val="530FBA16"/>
    <w:rsid w:val="536515F7"/>
    <w:rsid w:val="5365AABB"/>
    <w:rsid w:val="53B84921"/>
    <w:rsid w:val="53BA9E01"/>
    <w:rsid w:val="53F78627"/>
    <w:rsid w:val="54024AD4"/>
    <w:rsid w:val="542EBEEF"/>
    <w:rsid w:val="5525D603"/>
    <w:rsid w:val="553A3429"/>
    <w:rsid w:val="553AA9A8"/>
    <w:rsid w:val="5554C2BA"/>
    <w:rsid w:val="558C527F"/>
    <w:rsid w:val="55B8C6E2"/>
    <w:rsid w:val="561F85FE"/>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9CDBF"/>
    <w:rsid w:val="59A1B3C3"/>
    <w:rsid w:val="59BCA7E7"/>
    <w:rsid w:val="5A16D79C"/>
    <w:rsid w:val="5A1F0ECD"/>
    <w:rsid w:val="5A383BDD"/>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875CF"/>
    <w:rsid w:val="617F001A"/>
    <w:rsid w:val="61848C44"/>
    <w:rsid w:val="6201AFDD"/>
    <w:rsid w:val="623B9F0B"/>
    <w:rsid w:val="6276B84B"/>
    <w:rsid w:val="628C43CA"/>
    <w:rsid w:val="628D8999"/>
    <w:rsid w:val="628F5610"/>
    <w:rsid w:val="62B0A797"/>
    <w:rsid w:val="630BF0CA"/>
    <w:rsid w:val="631D7A79"/>
    <w:rsid w:val="6347B77C"/>
    <w:rsid w:val="6396289E"/>
    <w:rsid w:val="63980A6E"/>
    <w:rsid w:val="639C9FA6"/>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8C9871"/>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94C773"/>
    <w:rsid w:val="7199ABFC"/>
    <w:rsid w:val="71C2526C"/>
    <w:rsid w:val="71D25103"/>
    <w:rsid w:val="71DFEAB3"/>
    <w:rsid w:val="72117268"/>
    <w:rsid w:val="7228600E"/>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F82E91"/>
    <w:rsid w:val="7550F619"/>
    <w:rsid w:val="7556BD1C"/>
    <w:rsid w:val="755AF2D8"/>
    <w:rsid w:val="7570C0D8"/>
    <w:rsid w:val="7594A90E"/>
    <w:rsid w:val="75A0C681"/>
    <w:rsid w:val="75C621EA"/>
    <w:rsid w:val="75EE9237"/>
    <w:rsid w:val="75F5936F"/>
    <w:rsid w:val="765DFC4A"/>
    <w:rsid w:val="767DA20E"/>
    <w:rsid w:val="76B43AB5"/>
    <w:rsid w:val="76D787F4"/>
    <w:rsid w:val="76E575F3"/>
    <w:rsid w:val="76F86447"/>
    <w:rsid w:val="774D4832"/>
    <w:rsid w:val="778C821C"/>
    <w:rsid w:val="77C4D783"/>
    <w:rsid w:val="77CF37D4"/>
    <w:rsid w:val="77E5FCCE"/>
    <w:rsid w:val="77FC8ADF"/>
    <w:rsid w:val="780DF54B"/>
    <w:rsid w:val="78348092"/>
    <w:rsid w:val="7890B973"/>
    <w:rsid w:val="78984FDA"/>
    <w:rsid w:val="789F0638"/>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15:docId w15:val="{895B5ADC-EA68-4009-AC2B-25EEF406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5"/>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1"/>
      </w:numPr>
      <w:spacing w:after="120" w:line="276" w:lineRule="auto"/>
      <w:contextualSpacing/>
    </w:pPr>
    <w:rPr>
      <w:rFonts w:ascii="Calibri" w:hAnsi="Calibri"/>
      <w:kern w:val="0"/>
      <w:sz w:val="24"/>
      <w:lang w:eastAsia="en-US"/>
      <w14:ligatures w14:val="none"/>
    </w:rPr>
  </w:style>
  <w:style w:type="paragraph" w:customStyle="1" w:styleId="TableParagraph">
    <w:name w:val="Table Paragraph"/>
    <w:basedOn w:val="Normal"/>
    <w:uiPriority w:val="1"/>
    <w:qFormat/>
    <w:rsid w:val="000C6645"/>
    <w:pPr>
      <w:widowControl w:val="0"/>
      <w:autoSpaceDE w:val="0"/>
      <w:autoSpaceDN w:val="0"/>
      <w:spacing w:after="0" w:line="240" w:lineRule="auto"/>
    </w:pPr>
    <w:rPr>
      <w:rFonts w:ascii="Corbel" w:eastAsia="Corbel" w:hAnsi="Corbel" w:cs="Corbel"/>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44568">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646400162">
      <w:bodyDiv w:val="1"/>
      <w:marLeft w:val="0"/>
      <w:marRight w:val="0"/>
      <w:marTop w:val="0"/>
      <w:marBottom w:val="0"/>
      <w:divBdr>
        <w:top w:val="none" w:sz="0" w:space="0" w:color="auto"/>
        <w:left w:val="none" w:sz="0" w:space="0" w:color="auto"/>
        <w:bottom w:val="none" w:sz="0" w:space="0" w:color="auto"/>
        <w:right w:val="none" w:sz="0" w:space="0" w:color="auto"/>
      </w:divBdr>
    </w:div>
    <w:div w:id="875045512">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910653767">
      <w:bodyDiv w:val="1"/>
      <w:marLeft w:val="0"/>
      <w:marRight w:val="0"/>
      <w:marTop w:val="0"/>
      <w:marBottom w:val="0"/>
      <w:divBdr>
        <w:top w:val="none" w:sz="0" w:space="0" w:color="auto"/>
        <w:left w:val="none" w:sz="0" w:space="0" w:color="auto"/>
        <w:bottom w:val="none" w:sz="0" w:space="0" w:color="auto"/>
        <w:right w:val="none" w:sz="0" w:space="0" w:color="auto"/>
      </w:divBdr>
    </w:div>
    <w:div w:id="1094083651">
      <w:bodyDiv w:val="1"/>
      <w:marLeft w:val="0"/>
      <w:marRight w:val="0"/>
      <w:marTop w:val="0"/>
      <w:marBottom w:val="0"/>
      <w:divBdr>
        <w:top w:val="none" w:sz="0" w:space="0" w:color="auto"/>
        <w:left w:val="none" w:sz="0" w:space="0" w:color="auto"/>
        <w:bottom w:val="none" w:sz="0" w:space="0" w:color="auto"/>
        <w:right w:val="none" w:sz="0" w:space="0" w:color="auto"/>
      </w:divBdr>
      <w:divsChild>
        <w:div w:id="1689213904">
          <w:marLeft w:val="0"/>
          <w:marRight w:val="0"/>
          <w:marTop w:val="0"/>
          <w:marBottom w:val="0"/>
          <w:divBdr>
            <w:top w:val="none" w:sz="0" w:space="0" w:color="auto"/>
            <w:left w:val="none" w:sz="0" w:space="0" w:color="auto"/>
            <w:bottom w:val="none" w:sz="0" w:space="0" w:color="auto"/>
            <w:right w:val="none" w:sz="0" w:space="0" w:color="auto"/>
          </w:divBdr>
        </w:div>
        <w:div w:id="1863089799">
          <w:marLeft w:val="0"/>
          <w:marRight w:val="0"/>
          <w:marTop w:val="0"/>
          <w:marBottom w:val="0"/>
          <w:divBdr>
            <w:top w:val="none" w:sz="0" w:space="0" w:color="auto"/>
            <w:left w:val="none" w:sz="0" w:space="0" w:color="auto"/>
            <w:bottom w:val="none" w:sz="0" w:space="0" w:color="auto"/>
            <w:right w:val="none" w:sz="0" w:space="0" w:color="auto"/>
          </w:divBdr>
        </w:div>
      </w:divsChild>
    </w:div>
    <w:div w:id="1267274823">
      <w:bodyDiv w:val="1"/>
      <w:marLeft w:val="0"/>
      <w:marRight w:val="0"/>
      <w:marTop w:val="0"/>
      <w:marBottom w:val="0"/>
      <w:divBdr>
        <w:top w:val="none" w:sz="0" w:space="0" w:color="auto"/>
        <w:left w:val="none" w:sz="0" w:space="0" w:color="auto"/>
        <w:bottom w:val="none" w:sz="0" w:space="0" w:color="auto"/>
        <w:right w:val="none" w:sz="0" w:space="0" w:color="auto"/>
      </w:divBdr>
      <w:divsChild>
        <w:div w:id="579606952">
          <w:marLeft w:val="0"/>
          <w:marRight w:val="0"/>
          <w:marTop w:val="0"/>
          <w:marBottom w:val="0"/>
          <w:divBdr>
            <w:top w:val="none" w:sz="0" w:space="0" w:color="auto"/>
            <w:left w:val="none" w:sz="0" w:space="0" w:color="auto"/>
            <w:bottom w:val="none" w:sz="0" w:space="0" w:color="auto"/>
            <w:right w:val="none" w:sz="0" w:space="0" w:color="auto"/>
          </w:divBdr>
        </w:div>
        <w:div w:id="1995909360">
          <w:marLeft w:val="0"/>
          <w:marRight w:val="0"/>
          <w:marTop w:val="0"/>
          <w:marBottom w:val="0"/>
          <w:divBdr>
            <w:top w:val="none" w:sz="0" w:space="0" w:color="auto"/>
            <w:left w:val="none" w:sz="0" w:space="0" w:color="auto"/>
            <w:bottom w:val="none" w:sz="0" w:space="0" w:color="auto"/>
            <w:right w:val="none" w:sz="0" w:space="0" w:color="auto"/>
          </w:divBdr>
        </w:div>
      </w:divsChild>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0642050">
      <w:bodyDiv w:val="1"/>
      <w:marLeft w:val="0"/>
      <w:marRight w:val="0"/>
      <w:marTop w:val="0"/>
      <w:marBottom w:val="0"/>
      <w:divBdr>
        <w:top w:val="none" w:sz="0" w:space="0" w:color="auto"/>
        <w:left w:val="none" w:sz="0" w:space="0" w:color="auto"/>
        <w:bottom w:val="none" w:sz="0" w:space="0" w:color="auto"/>
        <w:right w:val="none" w:sz="0" w:space="0" w:color="auto"/>
      </w:divBdr>
    </w:div>
    <w:div w:id="1467162184">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6362828">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2042046537">
      <w:bodyDiv w:val="1"/>
      <w:marLeft w:val="0"/>
      <w:marRight w:val="0"/>
      <w:marTop w:val="0"/>
      <w:marBottom w:val="0"/>
      <w:divBdr>
        <w:top w:val="none" w:sz="0" w:space="0" w:color="auto"/>
        <w:left w:val="none" w:sz="0" w:space="0" w:color="auto"/>
        <w:bottom w:val="none" w:sz="0" w:space="0" w:color="auto"/>
        <w:right w:val="none" w:sz="0" w:space="0" w:color="auto"/>
      </w:divBdr>
    </w:div>
    <w:div w:id="21349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ustlii.edu.au/au/journals/NativeTitleNlr/2024/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1faa80bfc812527fb92eb75dd1aad28e">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39819aea6f4eaf23095b6b6e0b32c47e"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2.xml><?xml version="1.0" encoding="utf-8"?>
<ds:datastoreItem xmlns:ds="http://schemas.openxmlformats.org/officeDocument/2006/customXml" ds:itemID="{F50D620B-8BEE-4AD1-990C-62FB801747CC}">
  <ds:schemaRefs>
    <ds:schemaRef ds:uri="http://schemas.microsoft.com/sharepoint/v3/contenttype/forms"/>
  </ds:schemaRefs>
</ds:datastoreItem>
</file>

<file path=customXml/itemProps3.xml><?xml version="1.0" encoding="utf-8"?>
<ds:datastoreItem xmlns:ds="http://schemas.openxmlformats.org/officeDocument/2006/customXml" ds:itemID="{DE17B54D-9725-424E-A0EA-83B347DBD868}">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4.xml><?xml version="1.0" encoding="utf-8"?>
<ds:datastoreItem xmlns:ds="http://schemas.openxmlformats.org/officeDocument/2006/customXml" ds:itemID="{2520F8C1-D4A7-40D0-B81C-80FB656B4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2986</Words>
  <Characters>17980</Characters>
  <Application>Microsoft Office Word</Application>
  <DocSecurity>0</DocSecurity>
  <Lines>461</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CharactersWithSpaces>
  <SharedDoc>false</SharedDoc>
  <HLinks>
    <vt:vector size="12" baseType="variant">
      <vt:variant>
        <vt:i4>655440</vt:i4>
      </vt:variant>
      <vt:variant>
        <vt:i4>0</vt:i4>
      </vt:variant>
      <vt:variant>
        <vt:i4>0</vt:i4>
      </vt:variant>
      <vt:variant>
        <vt:i4>5</vt:i4>
      </vt:variant>
      <vt:variant>
        <vt:lpwstr>https://federalfinancialrelations.gov.au/</vt:lpwstr>
      </vt:variant>
      <vt:variant>
        <vt:lpwstr/>
      </vt:variant>
      <vt:variant>
        <vt:i4>4522071</vt:i4>
      </vt:variant>
      <vt:variant>
        <vt:i4>0</vt:i4>
      </vt:variant>
      <vt:variant>
        <vt:i4>0</vt:i4>
      </vt:variant>
      <vt:variant>
        <vt:i4>5</vt:i4>
      </vt:variant>
      <vt:variant>
        <vt:lpwstr>https://www.austlii.edu.au/au/journals/NativeTitleNlr/2024/12.pdf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Kelly</dc:creator>
  <cp:keywords/>
  <dc:description/>
  <cp:lastModifiedBy>Commonwealth</cp:lastModifiedBy>
  <cp:revision>5</cp:revision>
  <cp:lastPrinted>2025-11-19T22:13:00Z</cp:lastPrinted>
  <dcterms:created xsi:type="dcterms:W3CDTF">2025-11-19T05:11:00Z</dcterms:created>
  <dcterms:modified xsi:type="dcterms:W3CDTF">2025-11-20T02:36:00Z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2025-08-10T12:38:41Z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56d69197-9767-4848-8732-3c8eeabbe481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lassificationContentMarkingHeaderShapeIds">
    <vt:lpwstr>27a34ae3,1e22145e,58214842</vt:lpwstr>
  </property>
  <property fmtid="{D5CDD505-2E9C-101B-9397-08002B2CF9AE}" pid="11" name="ClassificationContentMarkingHeaderFontProps">
    <vt:lpwstr>#ff0000,10,Calibri</vt:lpwstr>
  </property>
  <property fmtid="{D5CDD505-2E9C-101B-9397-08002B2CF9AE}" pid="12" name="ClassificationContentMarkingHeaderText">
    <vt:lpwstr>OFFICIAL</vt:lpwstr>
  </property>
  <property fmtid="{D5CDD505-2E9C-101B-9397-08002B2CF9AE}" pid="13" name="MSIP_Label_f3ac7e5b-5da2-46c7-8677-8a6b50f7d886_Enabled">
    <vt:lpwstr>true</vt:lpwstr>
  </property>
  <property fmtid="{D5CDD505-2E9C-101B-9397-08002B2CF9AE}" pid="14" name="MSIP_Label_f3ac7e5b-5da2-46c7-8677-8a6b50f7d886_SetDate">
    <vt:lpwstr>2025-08-11T06:19:45Z</vt:lpwstr>
  </property>
  <property fmtid="{D5CDD505-2E9C-101B-9397-08002B2CF9AE}" pid="15" name="MSIP_Label_f3ac7e5b-5da2-46c7-8677-8a6b50f7d886_Method">
    <vt:lpwstr>Standard</vt:lpwstr>
  </property>
  <property fmtid="{D5CDD505-2E9C-101B-9397-08002B2CF9AE}" pid="16" name="MSIP_Label_f3ac7e5b-5da2-46c7-8677-8a6b50f7d886_Name">
    <vt:lpwstr>Official</vt:lpwstr>
  </property>
  <property fmtid="{D5CDD505-2E9C-101B-9397-08002B2CF9AE}" pid="17" name="MSIP_Label_f3ac7e5b-5da2-46c7-8677-8a6b50f7d886_SiteId">
    <vt:lpwstr>218881e8-07ad-4142-87d7-f6b90d17009b</vt:lpwstr>
  </property>
  <property fmtid="{D5CDD505-2E9C-101B-9397-08002B2CF9AE}" pid="18" name="MSIP_Label_f3ac7e5b-5da2-46c7-8677-8a6b50f7d886_ActionId">
    <vt:lpwstr>d8ae80a9-a8f5-4b26-9caa-218718994867</vt:lpwstr>
  </property>
  <property fmtid="{D5CDD505-2E9C-101B-9397-08002B2CF9AE}" pid="19" name="MSIP_Label_f3ac7e5b-5da2-46c7-8677-8a6b50f7d886_ContentBits">
    <vt:lpwstr>1</vt:lpwstr>
  </property>
  <property fmtid="{D5CDD505-2E9C-101B-9397-08002B2CF9AE}" pid="20" name="MSIP_Label_f3ac7e5b-5da2-46c7-8677-8a6b50f7d886_Tag">
    <vt:lpwstr>10, 3, 0, 1</vt:lpwstr>
  </property>
  <property fmtid="{D5CDD505-2E9C-101B-9397-08002B2CF9AE}" pid="21" name="ContentTypeId">
    <vt:lpwstr>0x0101001EEA16474147224CBD5FB53A098FAF74</vt:lpwstr>
  </property>
  <property fmtid="{D5CDD505-2E9C-101B-9397-08002B2CF9AE}" pid="22" name="MediaServiceImageTags">
    <vt:lpwstr/>
  </property>
  <property fmtid="{D5CDD505-2E9C-101B-9397-08002B2CF9AE}" pid="23" name="docLang">
    <vt:lpwstr>en</vt:lpwstr>
  </property>
</Properties>
</file>