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080FAD" w:rsidRDefault="16D81710" w:rsidP="007C41BC">
      <w:pPr>
        <w:pStyle w:val="Heading1"/>
        <w:rPr>
          <w:rFonts w:ascii="Corbel" w:eastAsia="Times New Roman" w:hAnsi="Corbel" w:cs="Times New Roman"/>
          <w:color w:val="3D4B67"/>
          <w:kern w:val="0"/>
          <w:sz w:val="36"/>
          <w:szCs w:val="36"/>
          <w:lang w:eastAsia="ja-JP"/>
          <w14:ligatures w14:val="none"/>
        </w:rPr>
      </w:pPr>
      <w:r w:rsidRPr="00080FAD">
        <w:rPr>
          <w:rFonts w:ascii="Corbel" w:eastAsia="Times New Roman" w:hAnsi="Corbel" w:cs="Times New Roman"/>
          <w:color w:val="3D4B67"/>
          <w:kern w:val="0"/>
          <w:sz w:val="36"/>
          <w:szCs w:val="36"/>
          <w:lang w:eastAsia="ja-JP"/>
          <w14:ligatures w14:val="none"/>
        </w:rPr>
        <w:t xml:space="preserve">Appendix A: </w:t>
      </w:r>
      <w:r w:rsidR="2FD0FDB7" w:rsidRPr="00080FAD">
        <w:rPr>
          <w:rFonts w:ascii="Corbel" w:eastAsia="Times New Roman" w:hAnsi="Corbel" w:cs="Times New Roman"/>
          <w:color w:val="3D4B67"/>
          <w:kern w:val="0"/>
          <w:sz w:val="36"/>
          <w:szCs w:val="36"/>
          <w:lang w:eastAsia="ja-JP"/>
          <w14:ligatures w14:val="none"/>
        </w:rPr>
        <w:t xml:space="preserve">Bilateral </w:t>
      </w:r>
      <w:r w:rsidR="4ED5F63A" w:rsidRPr="00080FAD">
        <w:rPr>
          <w:rFonts w:ascii="Corbel" w:eastAsia="Times New Roman" w:hAnsi="Corbel" w:cs="Times New Roman"/>
          <w:color w:val="3D4B67"/>
          <w:kern w:val="0"/>
          <w:sz w:val="36"/>
          <w:szCs w:val="36"/>
          <w:lang w:eastAsia="ja-JP"/>
          <w14:ligatures w14:val="none"/>
        </w:rPr>
        <w:t xml:space="preserve">Implementation Plan – </w:t>
      </w:r>
      <w:r w:rsidR="001D096D" w:rsidRPr="00080FAD">
        <w:rPr>
          <w:rFonts w:ascii="Corbel" w:hAnsi="Corbel"/>
        </w:rPr>
        <w:br/>
      </w:r>
      <w:r w:rsidR="4ED5F63A" w:rsidRPr="00080FAD">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080FAD" w:rsidRDefault="003F084D" w:rsidP="00222887">
      <w:pPr>
        <w:rPr>
          <w:rFonts w:ascii="Corbel" w:hAnsi="Corbel"/>
          <w:b/>
          <w:bCs/>
        </w:rPr>
      </w:pPr>
    </w:p>
    <w:p w14:paraId="199C2E27" w14:textId="77777777" w:rsidR="006770BF" w:rsidRPr="00080FAD" w:rsidRDefault="00B56DC4" w:rsidP="00A93728">
      <w:pPr>
        <w:pStyle w:val="ImplementationPlan1"/>
        <w:keepNext/>
        <w:numPr>
          <w:ilvl w:val="0"/>
          <w:numId w:val="0"/>
        </w:numPr>
        <w:outlineLvl w:val="1"/>
      </w:pPr>
      <w:r w:rsidRPr="00080FAD">
        <w:t>PRELIMINARIES</w:t>
      </w:r>
    </w:p>
    <w:p w14:paraId="7A0EFD63" w14:textId="752EA5D1" w:rsidR="00B56DC4" w:rsidRPr="00080FAD" w:rsidRDefault="00B56DC4" w:rsidP="00A93728">
      <w:pPr>
        <w:pStyle w:val="ImplementationPlan1"/>
        <w:keepNext/>
        <w:numPr>
          <w:ilvl w:val="0"/>
          <w:numId w:val="0"/>
        </w:numPr>
        <w:outlineLvl w:val="1"/>
      </w:pPr>
      <w:r w:rsidRPr="00080FAD">
        <w:t> </w:t>
      </w:r>
    </w:p>
    <w:p w14:paraId="4373FC2A" w14:textId="0BD6B426" w:rsidR="00957D91" w:rsidRPr="00E74327" w:rsidRDefault="0022627E" w:rsidP="00F8094A">
      <w:pPr>
        <w:pStyle w:val="ScheduleA"/>
        <w:numPr>
          <w:ilvl w:val="0"/>
          <w:numId w:val="2"/>
        </w:numPr>
        <w:rPr>
          <w:rFonts w:asciiTheme="minorHAnsi" w:eastAsia="Corbel" w:hAnsiTheme="minorHAnsi" w:cstheme="minorHAnsi"/>
          <w:color w:val="000000" w:themeColor="text1"/>
          <w:sz w:val="22"/>
          <w:szCs w:val="22"/>
        </w:rPr>
      </w:pPr>
      <w:r w:rsidRPr="00E74327">
        <w:rPr>
          <w:rFonts w:asciiTheme="minorHAnsi" w:eastAsia="Corbel" w:hAnsiTheme="minorHAnsi" w:cstheme="minorHAnsi"/>
          <w:color w:val="000000" w:themeColor="text1"/>
          <w:sz w:val="22"/>
          <w:szCs w:val="22"/>
        </w:rPr>
        <w:t xml:space="preserve">This implementation plan is made between the Commonwealth of Australia (Commonwealth) and </w:t>
      </w:r>
      <w:r w:rsidR="002F0EE3" w:rsidRPr="00E74327">
        <w:rPr>
          <w:rFonts w:asciiTheme="minorHAnsi" w:eastAsia="Corbel" w:hAnsiTheme="minorHAnsi" w:cstheme="minorHAnsi"/>
          <w:color w:val="000000" w:themeColor="text1"/>
          <w:sz w:val="22"/>
          <w:szCs w:val="22"/>
        </w:rPr>
        <w:t xml:space="preserve">The Northern Territory of Australia </w:t>
      </w:r>
      <w:r w:rsidRPr="00E74327">
        <w:rPr>
          <w:rFonts w:asciiTheme="minorHAnsi" w:eastAsia="Corbel" w:hAnsiTheme="minorHAnsi" w:cstheme="minorHAnsi"/>
          <w:color w:val="000000" w:themeColor="text1"/>
          <w:sz w:val="22"/>
          <w:szCs w:val="22"/>
        </w:rPr>
        <w:t xml:space="preserve">under the 2024–2028 National Skills Agreement (the </w:t>
      </w:r>
      <w:r w:rsidR="0042493C" w:rsidRPr="00E74327">
        <w:rPr>
          <w:rFonts w:asciiTheme="minorHAnsi" w:eastAsia="Corbel" w:hAnsiTheme="minorHAnsi" w:cstheme="minorHAnsi"/>
          <w:color w:val="000000" w:themeColor="text1"/>
          <w:sz w:val="22"/>
          <w:szCs w:val="22"/>
        </w:rPr>
        <w:t>NSA</w:t>
      </w:r>
      <w:r w:rsidRPr="00E74327">
        <w:rPr>
          <w:rFonts w:asciiTheme="minorHAnsi" w:eastAsia="Corbel" w:hAnsiTheme="minorHAnsi" w:cstheme="minorHAnsi"/>
          <w:color w:val="000000" w:themeColor="text1"/>
          <w:sz w:val="22"/>
          <w:szCs w:val="22"/>
        </w:rPr>
        <w:t xml:space="preserve">) and should be read in conjunction with the </w:t>
      </w:r>
      <w:r w:rsidR="0042493C" w:rsidRPr="00E74327">
        <w:rPr>
          <w:rFonts w:asciiTheme="minorHAnsi" w:eastAsia="Corbel" w:hAnsiTheme="minorHAnsi" w:cstheme="minorHAnsi"/>
          <w:color w:val="000000" w:themeColor="text1"/>
          <w:sz w:val="22"/>
          <w:szCs w:val="22"/>
        </w:rPr>
        <w:t>NSA</w:t>
      </w:r>
      <w:r w:rsidRPr="00E74327">
        <w:rPr>
          <w:rFonts w:asciiTheme="minorHAnsi" w:eastAsia="Corbel" w:hAnsiTheme="minorHAnsi" w:cstheme="minorHAnsi"/>
          <w:color w:val="000000" w:themeColor="text1"/>
          <w:sz w:val="22"/>
          <w:szCs w:val="22"/>
        </w:rPr>
        <w:t xml:space="preserve">. </w:t>
      </w:r>
    </w:p>
    <w:p w14:paraId="192E3244" w14:textId="77777777" w:rsidR="000F082B" w:rsidRPr="00E74327" w:rsidRDefault="006654C2" w:rsidP="00F8094A">
      <w:pPr>
        <w:pStyle w:val="ScheduleA"/>
        <w:numPr>
          <w:ilvl w:val="0"/>
          <w:numId w:val="2"/>
        </w:numPr>
        <w:rPr>
          <w:rFonts w:asciiTheme="minorHAnsi" w:hAnsiTheme="minorHAnsi" w:cstheme="minorHAnsi"/>
          <w:i/>
          <w:iCs/>
          <w:color w:val="000000" w:themeColor="text1"/>
        </w:rPr>
      </w:pPr>
      <w:r w:rsidRPr="00E74327">
        <w:rPr>
          <w:rFonts w:asciiTheme="minorHAnsi" w:eastAsia="Corbel" w:hAnsiTheme="minorHAnsi" w:cstheme="minorHAnsi"/>
          <w:color w:val="000000" w:themeColor="text1"/>
          <w:sz w:val="22"/>
          <w:szCs w:val="22"/>
        </w:rPr>
        <w:t>On</w:t>
      </w:r>
      <w:r w:rsidRPr="00E74327">
        <w:rPr>
          <w:rFonts w:asciiTheme="minorHAnsi" w:eastAsia="Corbel" w:hAnsiTheme="minorHAnsi" w:cstheme="minorHAnsi"/>
          <w:sz w:val="22"/>
          <w:szCs w:val="22"/>
        </w:rPr>
        <w:t xml:space="preserve">ce </w:t>
      </w:r>
      <w:r w:rsidR="00CE6FCE" w:rsidRPr="00E74327">
        <w:rPr>
          <w:rFonts w:asciiTheme="minorHAnsi" w:eastAsia="Corbel" w:hAnsiTheme="minorHAnsi" w:cstheme="minorHAnsi"/>
          <w:sz w:val="22"/>
          <w:szCs w:val="22"/>
        </w:rPr>
        <w:t>executed</w:t>
      </w:r>
      <w:r w:rsidRPr="00E74327">
        <w:rPr>
          <w:rFonts w:asciiTheme="minorHAnsi" w:eastAsia="Corbel" w:hAnsiTheme="minorHAnsi" w:cstheme="minorHAnsi"/>
          <w:sz w:val="22"/>
          <w:szCs w:val="22"/>
        </w:rPr>
        <w:t xml:space="preserve">, this implementation plan </w:t>
      </w:r>
      <w:r w:rsidR="00690BC5" w:rsidRPr="00E74327">
        <w:rPr>
          <w:rFonts w:asciiTheme="minorHAnsi" w:eastAsia="Corbel" w:hAnsiTheme="minorHAnsi" w:cstheme="minorHAnsi"/>
          <w:sz w:val="22"/>
          <w:szCs w:val="22"/>
        </w:rPr>
        <w:t xml:space="preserve">and any updates agreed with the Commonwealth, </w:t>
      </w:r>
      <w:r w:rsidRPr="00E74327">
        <w:rPr>
          <w:rFonts w:asciiTheme="minorHAnsi" w:eastAsia="Corbel" w:hAnsiTheme="minorHAnsi" w:cstheme="minorHAnsi"/>
          <w:sz w:val="22"/>
          <w:szCs w:val="22"/>
        </w:rPr>
        <w:t>will be appended to th</w:t>
      </w:r>
      <w:r w:rsidR="005E617D" w:rsidRPr="00E74327">
        <w:rPr>
          <w:rFonts w:asciiTheme="minorHAnsi" w:eastAsia="Corbel" w:hAnsiTheme="minorHAnsi" w:cstheme="minorHAnsi"/>
          <w:sz w:val="22"/>
          <w:szCs w:val="22"/>
        </w:rPr>
        <w:t>e</w:t>
      </w:r>
      <w:r w:rsidRPr="00E74327">
        <w:rPr>
          <w:rFonts w:asciiTheme="minorHAnsi" w:eastAsia="Corbel" w:hAnsiTheme="minorHAnsi" w:cstheme="minorHAnsi"/>
          <w:sz w:val="22"/>
          <w:szCs w:val="22"/>
        </w:rPr>
        <w:t xml:space="preserve"> </w:t>
      </w:r>
      <w:r w:rsidR="0042493C" w:rsidRPr="00E74327">
        <w:rPr>
          <w:rFonts w:asciiTheme="minorHAnsi" w:eastAsia="Corbel" w:hAnsiTheme="minorHAnsi" w:cstheme="minorHAnsi"/>
          <w:sz w:val="22"/>
          <w:szCs w:val="22"/>
        </w:rPr>
        <w:t xml:space="preserve">NSA </w:t>
      </w:r>
      <w:r w:rsidR="005E617D" w:rsidRPr="00E74327">
        <w:rPr>
          <w:rFonts w:asciiTheme="minorHAnsi" w:eastAsia="Corbel" w:hAnsiTheme="minorHAnsi" w:cstheme="minorHAnsi"/>
          <w:sz w:val="22"/>
          <w:szCs w:val="22"/>
        </w:rPr>
        <w:t xml:space="preserve">and </w:t>
      </w:r>
      <w:r w:rsidR="0022627E" w:rsidRPr="00E74327">
        <w:rPr>
          <w:rFonts w:asciiTheme="minorHAnsi" w:eastAsia="Corbel" w:hAnsiTheme="minorHAnsi" w:cstheme="minorHAnsi"/>
          <w:sz w:val="22"/>
          <w:szCs w:val="22"/>
        </w:rPr>
        <w:t>will be published on the Commonwealth’s Federal Financial Relations website (</w:t>
      </w:r>
      <w:hyperlink r:id="rId11" w:history="1">
        <w:r w:rsidR="0022627E" w:rsidRPr="00E74327">
          <w:rPr>
            <w:rStyle w:val="Hyperlink"/>
            <w:rFonts w:asciiTheme="minorHAnsi" w:eastAsia="Corbel" w:hAnsiTheme="minorHAnsi" w:cstheme="minorHAnsi"/>
            <w:sz w:val="22"/>
            <w:szCs w:val="22"/>
          </w:rPr>
          <w:t>https://federalfinancialrelations.gov.au</w:t>
        </w:r>
      </w:hyperlink>
      <w:r w:rsidR="0022627E" w:rsidRPr="00E74327">
        <w:rPr>
          <w:rFonts w:asciiTheme="minorHAnsi" w:eastAsia="Corbel" w:hAnsiTheme="minorHAnsi" w:cstheme="minorHAnsi"/>
          <w:sz w:val="22"/>
          <w:szCs w:val="22"/>
        </w:rPr>
        <w:t>).</w:t>
      </w:r>
    </w:p>
    <w:p w14:paraId="3449ADBE" w14:textId="186E1741" w:rsidR="00B51D1E" w:rsidRPr="00E74327" w:rsidRDefault="00F26C2E" w:rsidP="00F8094A">
      <w:pPr>
        <w:pStyle w:val="ScheduleA"/>
        <w:numPr>
          <w:ilvl w:val="0"/>
          <w:numId w:val="2"/>
        </w:numPr>
        <w:rPr>
          <w:rFonts w:asciiTheme="minorHAnsi" w:eastAsia="Corbel" w:hAnsiTheme="minorHAnsi" w:cstheme="minorHAnsi"/>
          <w:color w:val="000000" w:themeColor="text1"/>
          <w:sz w:val="22"/>
          <w:szCs w:val="22"/>
        </w:rPr>
      </w:pPr>
      <w:r w:rsidRPr="00E74327">
        <w:rPr>
          <w:rFonts w:asciiTheme="minorHAnsi" w:eastAsia="Corbel" w:hAnsiTheme="minorHAnsi" w:cstheme="minorHAnsi"/>
          <w:color w:val="000000" w:themeColor="text1"/>
          <w:sz w:val="22"/>
          <w:szCs w:val="22"/>
        </w:rPr>
        <w:t>This implementation plan is expected to expire on 31 December 2028 (in line with the NSA), or on completion of the initiative, including final performance reporting and processing of final payments against milestones.</w:t>
      </w:r>
    </w:p>
    <w:p w14:paraId="6A39EF3B" w14:textId="18EA6C57" w:rsidR="009C6C95" w:rsidRPr="00E74327" w:rsidRDefault="00966447" w:rsidP="00F8094A">
      <w:pPr>
        <w:pStyle w:val="ScheduleA"/>
        <w:numPr>
          <w:ilvl w:val="0"/>
          <w:numId w:val="2"/>
        </w:numPr>
        <w:rPr>
          <w:rFonts w:asciiTheme="minorHAnsi" w:eastAsia="Corbel" w:hAnsiTheme="minorHAnsi" w:cstheme="minorHAnsi"/>
          <w:color w:val="000000" w:themeColor="text1"/>
          <w:sz w:val="22"/>
          <w:szCs w:val="22"/>
        </w:rPr>
      </w:pPr>
      <w:r w:rsidRPr="00E74327">
        <w:rPr>
          <w:rFonts w:asciiTheme="minorHAnsi" w:eastAsia="Corbel" w:hAnsiTheme="minorHAnsi" w:cstheme="minorHAnsi"/>
          <w:color w:val="000000" w:themeColor="text1"/>
          <w:sz w:val="22"/>
          <w:szCs w:val="22"/>
        </w:rPr>
        <w:t xml:space="preserve">In </w:t>
      </w:r>
      <w:r w:rsidRPr="00E74327">
        <w:rPr>
          <w:rFonts w:asciiTheme="minorHAnsi" w:eastAsia="Corbel" w:hAnsiTheme="minorHAnsi" w:cstheme="minorHAnsi"/>
          <w:color w:val="000000" w:themeColor="text1"/>
        </w:rPr>
        <w:t>all</w:t>
      </w:r>
      <w:r w:rsidRPr="00E74327">
        <w:rPr>
          <w:rFonts w:asciiTheme="minorHAnsi" w:eastAsia="Corbel" w:hAnsiTheme="minorHAnsi" w:cstheme="minorHAnsi"/>
          <w:color w:val="000000" w:themeColor="text1"/>
          <w:sz w:val="22"/>
          <w:szCs w:val="22"/>
        </w:rPr>
        <w:t xml:space="preserve"> public materials relating to the policy initiatives, </w:t>
      </w:r>
      <w:r w:rsidR="002F0EE3" w:rsidRPr="00E74327">
        <w:rPr>
          <w:rFonts w:asciiTheme="minorHAnsi" w:eastAsia="Corbel" w:hAnsiTheme="minorHAnsi" w:cstheme="minorHAnsi"/>
          <w:color w:val="000000" w:themeColor="text1"/>
          <w:sz w:val="22"/>
          <w:szCs w:val="22"/>
        </w:rPr>
        <w:t xml:space="preserve">The Northern Territory </w:t>
      </w:r>
      <w:r w:rsidRPr="00E74327">
        <w:rPr>
          <w:rFonts w:asciiTheme="minorHAnsi" w:eastAsia="Corbel" w:hAnsiTheme="minorHAnsi" w:cstheme="minorHAnsi"/>
          <w:color w:val="000000" w:themeColor="text1"/>
          <w:sz w:val="22"/>
          <w:szCs w:val="22"/>
        </w:rPr>
        <w:t>will acknowledge the Commonwealth’s contribution with the following statement:</w:t>
      </w:r>
      <w:r w:rsidR="00BA4D03" w:rsidRPr="00E74327">
        <w:rPr>
          <w:rFonts w:asciiTheme="minorHAnsi" w:eastAsia="Corbel" w:hAnsiTheme="minorHAnsi" w:cstheme="minorHAnsi"/>
          <w:color w:val="000000" w:themeColor="text1"/>
          <w:sz w:val="22"/>
          <w:szCs w:val="22"/>
        </w:rPr>
        <w:t xml:space="preserve"> </w:t>
      </w:r>
    </w:p>
    <w:p w14:paraId="661C0736" w14:textId="453FDDD4" w:rsidR="007437BB" w:rsidRPr="00E74327" w:rsidRDefault="00FA5C5E" w:rsidP="00E253CE">
      <w:pPr>
        <w:pStyle w:val="ScheduleA"/>
        <w:ind w:left="283"/>
        <w:rPr>
          <w:rFonts w:asciiTheme="minorHAnsi" w:eastAsia="Corbel" w:hAnsiTheme="minorHAnsi" w:cstheme="minorHAnsi"/>
          <w:color w:val="000000" w:themeColor="text1"/>
          <w:sz w:val="22"/>
          <w:szCs w:val="22"/>
        </w:rPr>
      </w:pPr>
      <w:r w:rsidRPr="00E74327">
        <w:rPr>
          <w:rFonts w:asciiTheme="minorHAnsi" w:hAnsiTheme="minorHAnsi" w:cstheme="minorHAnsi"/>
        </w:rPr>
        <w:br/>
      </w:r>
      <w:r w:rsidRPr="00E74327">
        <w:rPr>
          <w:rFonts w:asciiTheme="minorHAnsi" w:eastAsia="Corbel" w:hAnsiTheme="minorHAnsi" w:cstheme="minorHAnsi"/>
          <w:color w:val="000000" w:themeColor="text1"/>
          <w:sz w:val="22"/>
          <w:szCs w:val="22"/>
        </w:rPr>
        <w:t xml:space="preserve">       </w:t>
      </w:r>
      <w:r w:rsidR="009C6C95" w:rsidRPr="00E74327">
        <w:rPr>
          <w:rFonts w:asciiTheme="minorHAnsi" w:eastAsia="Corbel" w:hAnsiTheme="minorHAnsi" w:cstheme="minorHAnsi"/>
          <w:color w:val="000000" w:themeColor="text1"/>
          <w:sz w:val="22"/>
          <w:szCs w:val="22"/>
        </w:rPr>
        <w:t xml:space="preserve">“Measures to strengthen the VET Workforce” </w:t>
      </w:r>
      <w:r w:rsidR="00966447" w:rsidRPr="00E74327">
        <w:rPr>
          <w:rFonts w:asciiTheme="minorHAnsi" w:eastAsia="Corbel" w:hAnsiTheme="minorHAnsi" w:cstheme="minorHAnsi"/>
          <w:color w:val="000000" w:themeColor="text1"/>
          <w:sz w:val="22"/>
          <w:szCs w:val="22"/>
        </w:rPr>
        <w:t xml:space="preserve">is a joint initiative between the </w:t>
      </w:r>
      <w:r w:rsidR="00637941" w:rsidRPr="00E74327">
        <w:rPr>
          <w:rFonts w:asciiTheme="minorHAnsi" w:eastAsia="Corbel" w:hAnsiTheme="minorHAnsi" w:cstheme="minorHAnsi"/>
          <w:color w:val="000000" w:themeColor="text1"/>
          <w:sz w:val="22"/>
          <w:szCs w:val="22"/>
        </w:rPr>
        <w:t>Commonwealth</w:t>
      </w:r>
      <w:r w:rsidR="004447BF" w:rsidRPr="00E74327">
        <w:rPr>
          <w:rFonts w:asciiTheme="minorHAnsi" w:eastAsia="Corbel" w:hAnsiTheme="minorHAnsi" w:cstheme="minorHAnsi"/>
          <w:color w:val="000000" w:themeColor="text1"/>
          <w:sz w:val="22"/>
          <w:szCs w:val="22"/>
        </w:rPr>
        <w:t xml:space="preserve"> </w:t>
      </w:r>
      <w:r w:rsidR="00E253CE" w:rsidRPr="00E74327">
        <w:rPr>
          <w:rFonts w:asciiTheme="minorHAnsi" w:eastAsia="Corbel" w:hAnsiTheme="minorHAnsi" w:cstheme="minorHAnsi"/>
          <w:color w:val="000000" w:themeColor="text1"/>
          <w:sz w:val="22"/>
          <w:szCs w:val="22"/>
        </w:rPr>
        <w:t xml:space="preserve">    </w:t>
      </w:r>
      <w:r w:rsidR="00966447" w:rsidRPr="00E74327">
        <w:rPr>
          <w:rFonts w:asciiTheme="minorHAnsi" w:eastAsia="Corbel" w:hAnsiTheme="minorHAnsi" w:cstheme="minorHAnsi"/>
          <w:color w:val="000000" w:themeColor="text1"/>
          <w:sz w:val="22"/>
          <w:szCs w:val="22"/>
        </w:rPr>
        <w:t xml:space="preserve">and </w:t>
      </w:r>
      <w:r w:rsidR="002F0EE3" w:rsidRPr="00E74327">
        <w:rPr>
          <w:rFonts w:asciiTheme="minorHAnsi" w:eastAsia="Corbel" w:hAnsiTheme="minorHAnsi" w:cstheme="minorHAnsi"/>
          <w:color w:val="000000" w:themeColor="text1"/>
          <w:sz w:val="22"/>
          <w:szCs w:val="22"/>
        </w:rPr>
        <w:t>Northern Territory</w:t>
      </w:r>
      <w:r w:rsidR="00966447" w:rsidRPr="00E74327">
        <w:rPr>
          <w:rFonts w:asciiTheme="minorHAnsi" w:eastAsia="Corbel" w:hAnsiTheme="minorHAnsi" w:cstheme="minorHAnsi"/>
          <w:color w:val="000000" w:themeColor="text1"/>
          <w:sz w:val="22"/>
          <w:szCs w:val="22"/>
        </w:rPr>
        <w:t xml:space="preserve"> </w:t>
      </w:r>
      <w:r w:rsidR="004447BF" w:rsidRPr="00E74327">
        <w:rPr>
          <w:rFonts w:asciiTheme="minorHAnsi" w:eastAsia="Corbel" w:hAnsiTheme="minorHAnsi" w:cstheme="minorHAnsi"/>
          <w:color w:val="000000" w:themeColor="text1"/>
          <w:sz w:val="22"/>
          <w:szCs w:val="22"/>
        </w:rPr>
        <w:t>G</w:t>
      </w:r>
      <w:r w:rsidR="00966447" w:rsidRPr="00E74327">
        <w:rPr>
          <w:rFonts w:asciiTheme="minorHAnsi" w:eastAsia="Corbel" w:hAnsiTheme="minorHAnsi" w:cstheme="minorHAnsi"/>
          <w:color w:val="000000" w:themeColor="text1"/>
          <w:sz w:val="22"/>
          <w:szCs w:val="22"/>
        </w:rPr>
        <w:t>overnment.</w:t>
      </w:r>
    </w:p>
    <w:p w14:paraId="057FC95E" w14:textId="77777777" w:rsidR="00BA03C7" w:rsidRPr="00E74327" w:rsidRDefault="00BA03C7" w:rsidP="00F45597">
      <w:pPr>
        <w:pStyle w:val="ImplementationPlan1"/>
        <w:keepNext/>
        <w:numPr>
          <w:ilvl w:val="0"/>
          <w:numId w:val="0"/>
        </w:numPr>
        <w:outlineLvl w:val="1"/>
        <w:rPr>
          <w:rFonts w:asciiTheme="minorHAnsi" w:hAnsiTheme="minorHAnsi" w:cstheme="minorHAnsi"/>
        </w:rPr>
      </w:pPr>
    </w:p>
    <w:p w14:paraId="72B50BA9" w14:textId="77777777" w:rsidR="0085130C" w:rsidRPr="00E74327" w:rsidRDefault="0085130C" w:rsidP="00F45597">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t>Reporting and Payments</w:t>
      </w:r>
    </w:p>
    <w:p w14:paraId="268D34B4" w14:textId="7F5207DB" w:rsidR="0085130C" w:rsidRPr="00E74327" w:rsidDel="00AC4CC7" w:rsidRDefault="4D239999" w:rsidP="4830F898">
      <w:pPr>
        <w:spacing w:after="0"/>
        <w:outlineLvl w:val="2"/>
        <w:rPr>
          <w:rFonts w:cstheme="minorHAnsi"/>
          <w:b/>
          <w:bCs/>
          <w:color w:val="000000" w:themeColor="text1"/>
        </w:rPr>
      </w:pPr>
      <w:r w:rsidRPr="00E74327">
        <w:rPr>
          <w:rFonts w:cstheme="minorHAnsi"/>
          <w:b/>
          <w:bCs/>
          <w:color w:val="000000" w:themeColor="text1"/>
        </w:rPr>
        <w:t>Reporting</w:t>
      </w:r>
    </w:p>
    <w:p w14:paraId="122B9CDC" w14:textId="2CAE1060" w:rsidR="0085130C" w:rsidRPr="00E74327" w:rsidDel="00AC4CC7" w:rsidRDefault="0085130C" w:rsidP="00F8094A">
      <w:pPr>
        <w:pStyle w:val="ScheduleA"/>
        <w:numPr>
          <w:ilvl w:val="0"/>
          <w:numId w:val="2"/>
        </w:numPr>
        <w:rPr>
          <w:rFonts w:asciiTheme="minorHAnsi" w:eastAsia="Corbel" w:hAnsiTheme="minorHAnsi" w:cstheme="minorHAnsi"/>
          <w:color w:val="000000" w:themeColor="text1"/>
        </w:rPr>
      </w:pPr>
      <w:r w:rsidRPr="00E74327">
        <w:rPr>
          <w:rFonts w:asciiTheme="minorHAnsi" w:eastAsia="Corbel" w:hAnsiTheme="minorHAnsi" w:cstheme="minorHAnsi"/>
          <w:color w:val="000000" w:themeColor="text1"/>
          <w:sz w:val="22"/>
          <w:szCs w:val="22"/>
        </w:rPr>
        <w:t xml:space="preserve">Performance reporting will be due by 31 March and 30 September each year until the cessation of this </w:t>
      </w:r>
      <w:r w:rsidR="00E50458" w:rsidRPr="00E74327">
        <w:rPr>
          <w:rFonts w:asciiTheme="minorHAnsi" w:eastAsia="Corbel" w:hAnsiTheme="minorHAnsi" w:cstheme="minorHAnsi"/>
          <w:color w:val="000000" w:themeColor="text1"/>
          <w:sz w:val="22"/>
          <w:szCs w:val="22"/>
        </w:rPr>
        <w:t>implementation plan</w:t>
      </w:r>
      <w:r w:rsidRPr="00E74327">
        <w:rPr>
          <w:rFonts w:asciiTheme="minorHAnsi" w:eastAsia="Corbel" w:hAnsiTheme="minorHAnsi" w:cstheme="minorHAnsi"/>
          <w:color w:val="000000" w:themeColor="text1"/>
          <w:sz w:val="22"/>
          <w:szCs w:val="22"/>
        </w:rPr>
        <w:t xml:space="preserve">, or the final payment is processed. </w:t>
      </w:r>
    </w:p>
    <w:p w14:paraId="1BA15FB0" w14:textId="4DF96DE9" w:rsidR="0085130C" w:rsidRPr="00E74327" w:rsidRDefault="002F0EE3" w:rsidP="00F8094A">
      <w:pPr>
        <w:pStyle w:val="ScheduleA"/>
        <w:numPr>
          <w:ilvl w:val="0"/>
          <w:numId w:val="2"/>
        </w:numPr>
        <w:rPr>
          <w:rFonts w:asciiTheme="minorHAnsi" w:eastAsia="Corbel" w:hAnsiTheme="minorHAnsi" w:cstheme="minorHAnsi"/>
          <w:color w:val="000000" w:themeColor="text1"/>
        </w:rPr>
      </w:pPr>
      <w:r w:rsidRPr="00E74327">
        <w:rPr>
          <w:rFonts w:asciiTheme="minorHAnsi" w:eastAsia="Corbel" w:hAnsiTheme="minorHAnsi" w:cstheme="minorHAnsi"/>
          <w:color w:val="000000" w:themeColor="text1"/>
          <w:sz w:val="22"/>
          <w:szCs w:val="22"/>
        </w:rPr>
        <w:t>The Northern Territory</w:t>
      </w:r>
      <w:r w:rsidR="0085130C" w:rsidRPr="00E74327" w:rsidDel="00AC4CC7">
        <w:rPr>
          <w:rFonts w:asciiTheme="minorHAnsi" w:eastAsia="Corbel" w:hAnsiTheme="minorHAnsi" w:cstheme="minorHAnsi"/>
          <w:color w:val="000000" w:themeColor="text1"/>
          <w:sz w:val="22"/>
          <w:szCs w:val="22"/>
        </w:rPr>
        <w:t xml:space="preserve"> </w:t>
      </w:r>
      <w:r w:rsidR="0085130C" w:rsidRPr="00E74327">
        <w:rPr>
          <w:rFonts w:asciiTheme="minorHAnsi" w:eastAsia="Corbel" w:hAnsiTheme="minorHAnsi" w:cstheme="minorHAnsi"/>
          <w:color w:val="000000" w:themeColor="text1"/>
          <w:sz w:val="22"/>
          <w:szCs w:val="22"/>
        </w:rPr>
        <w:t xml:space="preserve">will </w:t>
      </w:r>
      <w:r w:rsidR="0085130C" w:rsidRPr="00E74327" w:rsidDel="00AC4CC7">
        <w:rPr>
          <w:rFonts w:asciiTheme="minorHAnsi" w:eastAsia="Corbel" w:hAnsiTheme="minorHAnsi" w:cstheme="minorHAnsi"/>
          <w:color w:val="000000" w:themeColor="text1"/>
          <w:sz w:val="22"/>
          <w:szCs w:val="22"/>
        </w:rPr>
        <w:t xml:space="preserve">provide to the Commonwealth a traffic light status and activity summary on all policy initiatives. </w:t>
      </w:r>
    </w:p>
    <w:p w14:paraId="3D86FB32" w14:textId="17D734D6" w:rsidR="00F54BC1" w:rsidRPr="00E74327" w:rsidDel="00AC4CC7" w:rsidRDefault="00EC153E" w:rsidP="00F8094A">
      <w:pPr>
        <w:pStyle w:val="ScheduleA"/>
        <w:numPr>
          <w:ilvl w:val="0"/>
          <w:numId w:val="2"/>
        </w:numPr>
        <w:rPr>
          <w:rFonts w:asciiTheme="minorHAnsi" w:eastAsia="Corbel" w:hAnsiTheme="minorHAnsi" w:cstheme="minorHAnsi"/>
          <w:color w:val="000000" w:themeColor="text1"/>
        </w:rPr>
      </w:pPr>
      <w:r w:rsidRPr="00E74327">
        <w:rPr>
          <w:rFonts w:asciiTheme="minorHAnsi" w:eastAsia="Corbel" w:hAnsiTheme="minorHAnsi" w:cstheme="minorHAnsi"/>
          <w:color w:val="000000" w:themeColor="text1"/>
          <w:sz w:val="22"/>
          <w:szCs w:val="22"/>
        </w:rPr>
        <w:t xml:space="preserve">The Commonwealth will provide templates </w:t>
      </w:r>
      <w:r w:rsidR="00F74A1C" w:rsidRPr="00E74327">
        <w:rPr>
          <w:rFonts w:asciiTheme="minorHAnsi" w:eastAsia="Corbel" w:hAnsiTheme="minorHAnsi" w:cstheme="minorHAnsi"/>
          <w:color w:val="000000" w:themeColor="text1"/>
          <w:sz w:val="22"/>
          <w:szCs w:val="22"/>
        </w:rPr>
        <w:t xml:space="preserve">for the purposes of reporting. </w:t>
      </w:r>
    </w:p>
    <w:p w14:paraId="7C7580FA" w14:textId="1EEDB9ED" w:rsidR="0085130C" w:rsidRPr="00E74327" w:rsidDel="00AC4CC7" w:rsidRDefault="4D239999" w:rsidP="4830F898">
      <w:pPr>
        <w:spacing w:after="0"/>
        <w:outlineLvl w:val="2"/>
        <w:rPr>
          <w:rFonts w:cstheme="minorHAnsi"/>
          <w:b/>
          <w:bCs/>
          <w:color w:val="000000" w:themeColor="text1"/>
        </w:rPr>
      </w:pPr>
      <w:r w:rsidRPr="00E74327">
        <w:rPr>
          <w:rFonts w:cstheme="minorHAnsi"/>
          <w:b/>
          <w:bCs/>
          <w:color w:val="000000" w:themeColor="text1"/>
        </w:rPr>
        <w:t xml:space="preserve">Payments </w:t>
      </w:r>
    </w:p>
    <w:p w14:paraId="42E1EB8F" w14:textId="2976A4DD" w:rsidR="0085130C" w:rsidRPr="00E74327" w:rsidRDefault="0085130C" w:rsidP="00F8094A">
      <w:pPr>
        <w:pStyle w:val="ScheduleA"/>
        <w:numPr>
          <w:ilvl w:val="0"/>
          <w:numId w:val="2"/>
        </w:numPr>
        <w:rPr>
          <w:rFonts w:asciiTheme="minorHAnsi" w:eastAsia="Corbel" w:hAnsiTheme="minorHAnsi" w:cstheme="minorHAnsi"/>
          <w:color w:val="000000" w:themeColor="text1"/>
        </w:rPr>
      </w:pPr>
      <w:r w:rsidRPr="00E74327">
        <w:rPr>
          <w:rFonts w:asciiTheme="minorHAnsi" w:eastAsia="Corbel" w:hAnsiTheme="minorHAnsi" w:cstheme="minorHAnsi"/>
          <w:color w:val="000000" w:themeColor="text1"/>
          <w:sz w:val="22"/>
          <w:szCs w:val="22"/>
        </w:rPr>
        <w:t xml:space="preserve">The Commonwealth will make payment subject to performance reporting demonstrating the relevant milestone has been met. </w:t>
      </w:r>
    </w:p>
    <w:p w14:paraId="3009650E" w14:textId="4CBF0A90" w:rsidR="0085130C" w:rsidRPr="00E74327" w:rsidRDefault="0085130C" w:rsidP="00F8094A">
      <w:pPr>
        <w:pStyle w:val="ScheduleA"/>
        <w:numPr>
          <w:ilvl w:val="0"/>
          <w:numId w:val="2"/>
        </w:numPr>
        <w:rPr>
          <w:rFonts w:asciiTheme="minorHAnsi" w:eastAsia="Corbel" w:hAnsiTheme="minorHAnsi" w:cstheme="minorHAnsi"/>
          <w:color w:val="000000" w:themeColor="text1"/>
        </w:rPr>
      </w:pPr>
      <w:r w:rsidRPr="00E74327">
        <w:rPr>
          <w:rFonts w:asciiTheme="minorHAnsi" w:eastAsia="Corbel" w:hAnsiTheme="minorHAnsi" w:cstheme="minorHAnsi"/>
          <w:color w:val="000000" w:themeColor="text1"/>
          <w:sz w:val="22"/>
          <w:szCs w:val="22"/>
        </w:rPr>
        <w:t xml:space="preserve">As part of the performance reporting, </w:t>
      </w:r>
      <w:r w:rsidR="002F0EE3" w:rsidRPr="00E74327">
        <w:rPr>
          <w:rFonts w:asciiTheme="minorHAnsi" w:eastAsia="Corbel" w:hAnsiTheme="minorHAnsi" w:cstheme="minorHAnsi"/>
          <w:color w:val="000000" w:themeColor="text1"/>
          <w:sz w:val="22"/>
          <w:szCs w:val="22"/>
        </w:rPr>
        <w:t xml:space="preserve">the Northern Territory </w:t>
      </w:r>
      <w:r w:rsidRPr="00E74327">
        <w:rPr>
          <w:rFonts w:asciiTheme="minorHAnsi" w:eastAsia="Corbel" w:hAnsiTheme="minorHAnsi" w:cstheme="minorHAnsi"/>
          <w:color w:val="000000" w:themeColor="text1"/>
          <w:sz w:val="22"/>
          <w:szCs w:val="22"/>
        </w:rPr>
        <w:t>will provide evidence of what has been delivered in the reporting period. Payments will be processed once performance reports have been assessed and accepted.</w:t>
      </w:r>
    </w:p>
    <w:p w14:paraId="7A74E5DE" w14:textId="0C8C103A" w:rsidR="0085130C" w:rsidRPr="00E74327" w:rsidRDefault="0085130C" w:rsidP="00F8094A">
      <w:pPr>
        <w:pStyle w:val="ScheduleA"/>
        <w:numPr>
          <w:ilvl w:val="0"/>
          <w:numId w:val="2"/>
        </w:numPr>
        <w:rPr>
          <w:rFonts w:asciiTheme="minorHAnsi" w:eastAsia="Corbel" w:hAnsiTheme="minorHAnsi" w:cstheme="minorHAnsi"/>
          <w:color w:val="000000" w:themeColor="text1"/>
          <w:sz w:val="22"/>
          <w:szCs w:val="22"/>
        </w:rPr>
      </w:pPr>
      <w:r w:rsidRPr="00E74327">
        <w:rPr>
          <w:rFonts w:asciiTheme="minorHAnsi" w:eastAsia="Corbel" w:hAnsiTheme="minorHAnsi" w:cstheme="minorHAnsi"/>
          <w:color w:val="000000" w:themeColor="text1"/>
          <w:sz w:val="22"/>
          <w:szCs w:val="22"/>
        </w:rPr>
        <w:t>Where a payment is due at a reporting period (31 March and/or 30 September),</w:t>
      </w:r>
      <w:r w:rsidR="002F0EE3" w:rsidRPr="00E74327">
        <w:rPr>
          <w:rFonts w:asciiTheme="minorHAnsi" w:eastAsia="Corbel" w:hAnsiTheme="minorHAnsi" w:cstheme="minorHAnsi"/>
          <w:color w:val="000000" w:themeColor="text1"/>
          <w:sz w:val="22"/>
          <w:szCs w:val="22"/>
        </w:rPr>
        <w:t xml:space="preserve"> the</w:t>
      </w:r>
      <w:r w:rsidRPr="00E74327">
        <w:rPr>
          <w:rFonts w:asciiTheme="minorHAnsi" w:eastAsia="Corbel" w:hAnsiTheme="minorHAnsi" w:cstheme="minorHAnsi"/>
          <w:color w:val="000000" w:themeColor="text1"/>
          <w:sz w:val="22"/>
          <w:szCs w:val="22"/>
        </w:rPr>
        <w:t xml:space="preserve"> </w:t>
      </w:r>
      <w:r w:rsidR="002F0EE3" w:rsidRPr="00E74327">
        <w:rPr>
          <w:rFonts w:asciiTheme="minorHAnsi" w:eastAsia="Corbel" w:hAnsiTheme="minorHAnsi" w:cstheme="minorHAnsi"/>
          <w:color w:val="000000" w:themeColor="text1"/>
          <w:sz w:val="22"/>
          <w:szCs w:val="22"/>
        </w:rPr>
        <w:t xml:space="preserve">Northern Territory </w:t>
      </w:r>
      <w:r w:rsidRPr="00E74327">
        <w:rPr>
          <w:rFonts w:asciiTheme="minorHAnsi" w:eastAsia="Corbel" w:hAnsiTheme="minorHAnsi" w:cstheme="minorHAnsi"/>
          <w:color w:val="000000" w:themeColor="text1"/>
          <w:sz w:val="22"/>
          <w:szCs w:val="22"/>
        </w:rPr>
        <w:t xml:space="preserve">will complete the relevant section of the reporting template and provide the evidence required as agreed in the Milestones and Payments associated with this Implementation Plan. </w:t>
      </w:r>
    </w:p>
    <w:p w14:paraId="3CA1F944" w14:textId="4AEC4FD0" w:rsidR="5D8382FB" w:rsidRPr="00E74327" w:rsidRDefault="5D8382FB" w:rsidP="00F8094A">
      <w:pPr>
        <w:pStyle w:val="ListParagraph"/>
        <w:numPr>
          <w:ilvl w:val="0"/>
          <w:numId w:val="2"/>
        </w:numPr>
        <w:rPr>
          <w:rFonts w:cstheme="minorHAnsi"/>
        </w:rPr>
      </w:pPr>
      <w:r w:rsidRPr="00E74327">
        <w:rPr>
          <w:rFonts w:cstheme="minorHAnsi"/>
          <w:lang w:eastAsia="en-US"/>
        </w:rPr>
        <w:t>Under A92 of the NSA, if a State is unable to expend any Commonwealth funding provided for policy initiative milestone payments, the Commonwealth may reduce a future payment by an amount equivalent to the unspent funds.</w:t>
      </w:r>
    </w:p>
    <w:p w14:paraId="3AED3C47" w14:textId="77777777" w:rsidR="00D3272C" w:rsidRPr="00E74327" w:rsidRDefault="00D3272C" w:rsidP="00D3272C">
      <w:pPr>
        <w:spacing w:after="0" w:line="240" w:lineRule="auto"/>
        <w:rPr>
          <w:rFonts w:cstheme="minorHAnsi"/>
        </w:rPr>
      </w:pPr>
    </w:p>
    <w:p w14:paraId="39D64D34" w14:textId="7B3E19DF" w:rsidR="009E5A53" w:rsidRPr="00E74327" w:rsidRDefault="000029C6" w:rsidP="00446890">
      <w:pPr>
        <w:pStyle w:val="ImplementationPlan1"/>
        <w:keepNext/>
        <w:numPr>
          <w:ilvl w:val="0"/>
          <w:numId w:val="0"/>
        </w:numPr>
        <w:outlineLvl w:val="1"/>
        <w:rPr>
          <w:rFonts w:asciiTheme="minorHAnsi" w:hAnsiTheme="minorHAnsi" w:cstheme="minorHAnsi"/>
          <w:caps w:val="0"/>
        </w:rPr>
      </w:pPr>
      <w:r w:rsidRPr="00E74327">
        <w:rPr>
          <w:rFonts w:asciiTheme="minorHAnsi" w:hAnsiTheme="minorHAnsi" w:cstheme="minorHAnsi"/>
        </w:rPr>
        <w:lastRenderedPageBreak/>
        <w:t>MEASURES TO STRENGTHEN THE VET WORKFORCE</w:t>
      </w:r>
      <w:r w:rsidR="00AE44CF" w:rsidRPr="00E74327">
        <w:rPr>
          <w:rFonts w:asciiTheme="minorHAnsi" w:hAnsiTheme="minorHAnsi" w:cstheme="minorHAnsi"/>
        </w:rPr>
        <w:t xml:space="preserve"> </w:t>
      </w:r>
      <w:r w:rsidR="00AE44CF" w:rsidRPr="00E74327">
        <w:rPr>
          <w:rFonts w:asciiTheme="minorHAnsi" w:hAnsiTheme="minorHAnsi" w:cstheme="minorHAnsi"/>
          <w:caps w:val="0"/>
        </w:rPr>
        <w:t>(Clause A124 to A129 of the NSA)</w:t>
      </w:r>
    </w:p>
    <w:p w14:paraId="40A219A0" w14:textId="6AEE4609" w:rsidR="00FF3694" w:rsidRPr="00E74327" w:rsidRDefault="0094006B" w:rsidP="00F8094A">
      <w:pPr>
        <w:pStyle w:val="MBPoint"/>
        <w:numPr>
          <w:ilvl w:val="0"/>
          <w:numId w:val="5"/>
        </w:numPr>
        <w:rPr>
          <w:rFonts w:asciiTheme="minorHAnsi" w:hAnsiTheme="minorHAnsi" w:cstheme="minorHAnsi"/>
          <w:sz w:val="22"/>
          <w:szCs w:val="22"/>
        </w:rPr>
      </w:pPr>
      <w:r w:rsidRPr="00E74327">
        <w:rPr>
          <w:rFonts w:asciiTheme="minorHAnsi" w:hAnsiTheme="minorHAnsi" w:cstheme="minorHAnsi"/>
          <w:sz w:val="22"/>
          <w:szCs w:val="22"/>
        </w:rPr>
        <w:t xml:space="preserve">Outline </w:t>
      </w:r>
      <w:r w:rsidR="00A72544" w:rsidRPr="00E74327">
        <w:rPr>
          <w:rFonts w:asciiTheme="minorHAnsi" w:hAnsiTheme="minorHAnsi" w:cstheme="minorHAnsi"/>
          <w:sz w:val="22"/>
          <w:szCs w:val="22"/>
        </w:rPr>
        <w:t>activities</w:t>
      </w:r>
      <w:r w:rsidRPr="00E74327">
        <w:rPr>
          <w:rFonts w:asciiTheme="minorHAnsi" w:hAnsiTheme="minorHAnsi" w:cstheme="minorHAnsi"/>
          <w:sz w:val="22"/>
          <w:szCs w:val="22"/>
        </w:rPr>
        <w:t xml:space="preserve"> that will support, grow and retain a quality VET workforce (including relationship</w:t>
      </w:r>
      <w:r w:rsidR="00C664C4" w:rsidRPr="00E74327">
        <w:rPr>
          <w:rFonts w:asciiTheme="minorHAnsi" w:hAnsiTheme="minorHAnsi" w:cstheme="minorHAnsi"/>
          <w:sz w:val="22"/>
          <w:szCs w:val="22"/>
        </w:rPr>
        <w:t xml:space="preserve"> to the VET Workforce Blueprint):</w:t>
      </w:r>
    </w:p>
    <w:tbl>
      <w:tblPr>
        <w:tblStyle w:val="TableGrid"/>
        <w:tblW w:w="0" w:type="auto"/>
        <w:tblInd w:w="-5" w:type="dxa"/>
        <w:tblLook w:val="04A0" w:firstRow="1" w:lastRow="0" w:firstColumn="1" w:lastColumn="0" w:noHBand="0" w:noVBand="1"/>
      </w:tblPr>
      <w:tblGrid>
        <w:gridCol w:w="9021"/>
      </w:tblGrid>
      <w:tr w:rsidR="007A0946" w:rsidRPr="00E74327" w14:paraId="4EDBB083" w14:textId="77777777" w:rsidTr="00FC50D6">
        <w:trPr>
          <w:trHeight w:val="7663"/>
        </w:trPr>
        <w:tc>
          <w:tcPr>
            <w:tcW w:w="9021" w:type="dxa"/>
          </w:tcPr>
          <w:p w14:paraId="57929704" w14:textId="39C65F2D" w:rsidR="00A667D1" w:rsidRPr="00087F75" w:rsidRDefault="00001F3C" w:rsidP="00087F75">
            <w:pPr>
              <w:pStyle w:val="MBPoint"/>
              <w:numPr>
                <w:ilvl w:val="0"/>
                <w:numId w:val="0"/>
              </w:numPr>
              <w:ind w:left="57" w:hanging="57"/>
              <w:rPr>
                <w:rFonts w:asciiTheme="minorHAnsi" w:hAnsiTheme="minorHAnsi" w:cstheme="minorHAnsi"/>
                <w:sz w:val="22"/>
                <w:szCs w:val="22"/>
              </w:rPr>
            </w:pPr>
            <w:r w:rsidRPr="00E74327">
              <w:rPr>
                <w:rFonts w:asciiTheme="minorHAnsi" w:hAnsiTheme="minorHAnsi" w:cstheme="minorHAnsi"/>
                <w:sz w:val="22"/>
                <w:szCs w:val="22"/>
              </w:rPr>
              <w:t xml:space="preserve">To strengthen the VET </w:t>
            </w:r>
            <w:r w:rsidR="00A667D1" w:rsidRPr="00E74327">
              <w:rPr>
                <w:rFonts w:asciiTheme="minorHAnsi" w:hAnsiTheme="minorHAnsi" w:cstheme="minorHAnsi"/>
                <w:sz w:val="22"/>
                <w:szCs w:val="22"/>
              </w:rPr>
              <w:t>W</w:t>
            </w:r>
            <w:r w:rsidRPr="00E74327">
              <w:rPr>
                <w:rFonts w:asciiTheme="minorHAnsi" w:hAnsiTheme="minorHAnsi" w:cstheme="minorHAnsi"/>
                <w:sz w:val="22"/>
                <w:szCs w:val="22"/>
              </w:rPr>
              <w:t>orkforce, the Northern Territory Government will implement a series</w:t>
            </w:r>
            <w:r w:rsidR="00A667D1" w:rsidRPr="00E74327">
              <w:rPr>
                <w:rFonts w:asciiTheme="minorHAnsi" w:hAnsiTheme="minorHAnsi" w:cstheme="minorHAnsi"/>
                <w:sz w:val="22"/>
                <w:szCs w:val="22"/>
              </w:rPr>
              <w:t xml:space="preserve"> of activities guided by the NT Government’s Rebuilding the Economy Strategy, which sets </w:t>
            </w:r>
            <w:r w:rsidR="0080164C">
              <w:rPr>
                <w:rFonts w:asciiTheme="minorHAnsi" w:hAnsiTheme="minorHAnsi" w:cstheme="minorHAnsi"/>
                <w:sz w:val="22"/>
                <w:szCs w:val="22"/>
              </w:rPr>
              <w:t>the</w:t>
            </w:r>
            <w:r w:rsidR="00087F75">
              <w:rPr>
                <w:rFonts w:asciiTheme="minorHAnsi" w:hAnsiTheme="minorHAnsi" w:cstheme="minorHAnsi"/>
                <w:sz w:val="22"/>
                <w:szCs w:val="22"/>
              </w:rPr>
              <w:t xml:space="preserve"> Territory’s </w:t>
            </w:r>
            <w:r w:rsidR="00087F75" w:rsidRPr="00E74327">
              <w:rPr>
                <w:rFonts w:asciiTheme="minorHAnsi" w:hAnsiTheme="minorHAnsi" w:cstheme="minorHAnsi"/>
                <w:sz w:val="22"/>
                <w:szCs w:val="22"/>
              </w:rPr>
              <w:t>economic direction</w:t>
            </w:r>
            <w:r w:rsidR="00087F75">
              <w:rPr>
                <w:rFonts w:asciiTheme="minorHAnsi" w:hAnsiTheme="minorHAnsi" w:cstheme="minorHAnsi"/>
                <w:sz w:val="22"/>
                <w:szCs w:val="22"/>
              </w:rPr>
              <w:t xml:space="preserve">. </w:t>
            </w:r>
            <w:r w:rsidR="00087F75" w:rsidRPr="00E74327">
              <w:rPr>
                <w:rFonts w:asciiTheme="minorHAnsi" w:hAnsiTheme="minorHAnsi" w:cstheme="minorHAnsi"/>
                <w:sz w:val="22"/>
                <w:szCs w:val="22"/>
              </w:rPr>
              <w:t>Two priorities from this framework underpin the approach:</w:t>
            </w:r>
          </w:p>
          <w:p w14:paraId="11AEEFC9" w14:textId="0B966175" w:rsidR="00A667D1" w:rsidRPr="00E74327" w:rsidRDefault="00A667D1"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Build a Bigger, Better Workforce – strengthen vocational pathways, increase Aboriginal participation, and align training with industry demand.</w:t>
            </w:r>
          </w:p>
          <w:p w14:paraId="199E366D" w14:textId="7BAC39DB" w:rsidR="00A667D1" w:rsidRPr="00E74327" w:rsidRDefault="00A667D1"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Unlock Regional Growth – empower communities, improve access to training and support infrastructure that enables local employment.</w:t>
            </w:r>
          </w:p>
          <w:p w14:paraId="3EA5BCE5" w14:textId="7B9B8786" w:rsidR="00001F3C" w:rsidRPr="00E74327" w:rsidRDefault="00A667D1" w:rsidP="00AB4518">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Together, these priorities ensure that Measures to Strengthen the VET Workforce contribute to broader economic and social goals.</w:t>
            </w:r>
            <w:r w:rsidR="00001F3C" w:rsidRPr="00E74327">
              <w:rPr>
                <w:rFonts w:asciiTheme="minorHAnsi" w:hAnsiTheme="minorHAnsi" w:cstheme="minorHAnsi"/>
                <w:sz w:val="22"/>
                <w:szCs w:val="22"/>
              </w:rPr>
              <w:t xml:space="preserve"> </w:t>
            </w:r>
          </w:p>
          <w:p w14:paraId="7E5AE058" w14:textId="289B98F0" w:rsidR="009D3BFA" w:rsidRPr="00E74327" w:rsidRDefault="009D3BFA" w:rsidP="004946E4">
            <w:pPr>
              <w:pStyle w:val="MBPoint"/>
              <w:numPr>
                <w:ilvl w:val="0"/>
                <w:numId w:val="0"/>
              </w:numPr>
              <w:ind w:left="57" w:hanging="57"/>
              <w:rPr>
                <w:rFonts w:asciiTheme="minorHAnsi" w:hAnsiTheme="minorHAnsi" w:cstheme="minorHAnsi"/>
                <w:sz w:val="16"/>
                <w:szCs w:val="16"/>
              </w:rPr>
            </w:pPr>
          </w:p>
          <w:p w14:paraId="3511C986" w14:textId="77777777" w:rsidR="00314F85" w:rsidRPr="00E74327" w:rsidRDefault="00314F85" w:rsidP="00DE2DD7">
            <w:pPr>
              <w:pStyle w:val="MBPoint"/>
              <w:numPr>
                <w:ilvl w:val="0"/>
                <w:numId w:val="0"/>
              </w:numPr>
              <w:ind w:left="57" w:hanging="57"/>
              <w:rPr>
                <w:rFonts w:asciiTheme="minorHAnsi" w:hAnsiTheme="minorHAnsi" w:cstheme="minorHAnsi"/>
                <w:b/>
                <w:bCs/>
                <w:sz w:val="22"/>
                <w:szCs w:val="22"/>
              </w:rPr>
            </w:pPr>
            <w:bookmarkStart w:id="0" w:name="_Hlk206144131"/>
            <w:r w:rsidRPr="00E74327">
              <w:rPr>
                <w:rFonts w:asciiTheme="minorHAnsi" w:hAnsiTheme="minorHAnsi" w:cstheme="minorHAnsi"/>
                <w:b/>
                <w:bCs/>
                <w:sz w:val="22"/>
                <w:szCs w:val="22"/>
              </w:rPr>
              <w:t>Funding Allocations</w:t>
            </w:r>
          </w:p>
          <w:p w14:paraId="2DF49EBB" w14:textId="77777777" w:rsidR="002F40F3" w:rsidRPr="00E74327" w:rsidRDefault="00314F85" w:rsidP="00314F85">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 xml:space="preserve">The Northern Territory Government has committed funding to four strategic initiatives under this Implementation Plan, totalling $2,450,000. These allocations are indicative amounts, and the NT reserves the right to amend funding per initiative depending on interest, uptake, and emerging workforce priorities. </w:t>
            </w:r>
            <w:r w:rsidR="002F40F3" w:rsidRPr="00E74327">
              <w:rPr>
                <w:rFonts w:asciiTheme="minorHAnsi" w:hAnsiTheme="minorHAnsi" w:cstheme="minorHAnsi"/>
                <w:sz w:val="22"/>
                <w:szCs w:val="22"/>
              </w:rPr>
              <w:t>The NT also reserves the option to introduce additional strategic initiatives should new opportunities or needs be identified through sector engagement.</w:t>
            </w:r>
          </w:p>
          <w:p w14:paraId="066CECA1" w14:textId="04441477" w:rsidR="00314F85" w:rsidRPr="00E74327" w:rsidRDefault="002F40F3" w:rsidP="0099149A">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C</w:t>
            </w:r>
            <w:r w:rsidR="00314F85" w:rsidRPr="00E74327">
              <w:rPr>
                <w:rFonts w:asciiTheme="minorHAnsi" w:hAnsiTheme="minorHAnsi" w:cstheme="minorHAnsi"/>
                <w:sz w:val="22"/>
                <w:szCs w:val="22"/>
              </w:rPr>
              <w:t>urrent indicative allocations:</w:t>
            </w:r>
          </w:p>
          <w:p w14:paraId="0E68B8A9" w14:textId="239F6B69" w:rsidR="000D1457" w:rsidRPr="00E74327" w:rsidRDefault="00314F85" w:rsidP="00F8094A">
            <w:pPr>
              <w:pStyle w:val="MBPoint"/>
              <w:numPr>
                <w:ilvl w:val="0"/>
                <w:numId w:val="19"/>
              </w:numPr>
              <w:rPr>
                <w:rFonts w:asciiTheme="minorHAnsi" w:hAnsiTheme="minorHAnsi" w:cstheme="minorHAnsi"/>
                <w:sz w:val="22"/>
                <w:szCs w:val="22"/>
              </w:rPr>
            </w:pPr>
            <w:r w:rsidRPr="00E74327">
              <w:rPr>
                <w:rFonts w:asciiTheme="minorHAnsi" w:hAnsiTheme="minorHAnsi" w:cstheme="minorHAnsi"/>
                <w:sz w:val="22"/>
                <w:szCs w:val="22"/>
              </w:rPr>
              <w:t>Strategic Initiative</w:t>
            </w:r>
            <w:r w:rsidR="000D1457">
              <w:rPr>
                <w:rFonts w:asciiTheme="minorHAnsi" w:hAnsiTheme="minorHAnsi" w:cstheme="minorHAnsi"/>
                <w:sz w:val="22"/>
                <w:szCs w:val="22"/>
              </w:rPr>
              <w:t xml:space="preserve"> 1</w:t>
            </w:r>
            <w:r w:rsidRPr="00E74327">
              <w:rPr>
                <w:rFonts w:asciiTheme="minorHAnsi" w:hAnsiTheme="minorHAnsi" w:cstheme="minorHAnsi"/>
                <w:sz w:val="22"/>
                <w:szCs w:val="22"/>
              </w:rPr>
              <w:t>: Supporting Early Career VET Educators – $500,000</w:t>
            </w:r>
          </w:p>
          <w:p w14:paraId="16F6D22D" w14:textId="4BFBA224" w:rsidR="00314F85" w:rsidRPr="00E74327" w:rsidRDefault="00314F85" w:rsidP="00F8094A">
            <w:pPr>
              <w:pStyle w:val="MBPoint"/>
              <w:numPr>
                <w:ilvl w:val="0"/>
                <w:numId w:val="19"/>
              </w:numPr>
              <w:rPr>
                <w:rFonts w:asciiTheme="minorHAnsi" w:hAnsiTheme="minorHAnsi" w:cstheme="minorHAnsi"/>
                <w:sz w:val="22"/>
                <w:szCs w:val="22"/>
              </w:rPr>
            </w:pPr>
            <w:r w:rsidRPr="00E74327">
              <w:rPr>
                <w:rFonts w:asciiTheme="minorHAnsi" w:hAnsiTheme="minorHAnsi" w:cstheme="minorHAnsi"/>
                <w:sz w:val="22"/>
                <w:szCs w:val="22"/>
              </w:rPr>
              <w:t>Strategic Initiative</w:t>
            </w:r>
            <w:r w:rsidR="00EF2B6A">
              <w:rPr>
                <w:rFonts w:asciiTheme="minorHAnsi" w:hAnsiTheme="minorHAnsi" w:cstheme="minorHAnsi"/>
                <w:sz w:val="22"/>
                <w:szCs w:val="22"/>
              </w:rPr>
              <w:t xml:space="preserve"> 2</w:t>
            </w:r>
            <w:r w:rsidRPr="00E74327">
              <w:rPr>
                <w:rFonts w:asciiTheme="minorHAnsi" w:hAnsiTheme="minorHAnsi" w:cstheme="minorHAnsi"/>
                <w:sz w:val="22"/>
                <w:szCs w:val="22"/>
              </w:rPr>
              <w:t>: Advancing Capability and Professional Learning in the VET Workforce – $500,000</w:t>
            </w:r>
          </w:p>
          <w:p w14:paraId="0A63EEBB" w14:textId="0052939F" w:rsidR="00960F9D" w:rsidRPr="00E74327" w:rsidRDefault="00314F85" w:rsidP="00F8094A">
            <w:pPr>
              <w:pStyle w:val="MBPoint"/>
              <w:numPr>
                <w:ilvl w:val="0"/>
                <w:numId w:val="19"/>
              </w:numPr>
              <w:rPr>
                <w:rFonts w:asciiTheme="minorHAnsi" w:hAnsiTheme="minorHAnsi" w:cstheme="minorHAnsi"/>
                <w:sz w:val="22"/>
                <w:szCs w:val="22"/>
              </w:rPr>
            </w:pPr>
            <w:r w:rsidRPr="00E74327">
              <w:rPr>
                <w:rFonts w:asciiTheme="minorHAnsi" w:hAnsiTheme="minorHAnsi" w:cstheme="minorHAnsi"/>
                <w:sz w:val="22"/>
                <w:szCs w:val="22"/>
              </w:rPr>
              <w:t>Strategic Initiative</w:t>
            </w:r>
            <w:r w:rsidR="00EF2B6A">
              <w:rPr>
                <w:rFonts w:asciiTheme="minorHAnsi" w:hAnsiTheme="minorHAnsi" w:cstheme="minorHAnsi"/>
                <w:sz w:val="22"/>
                <w:szCs w:val="22"/>
              </w:rPr>
              <w:t xml:space="preserve"> 3</w:t>
            </w:r>
            <w:r w:rsidRPr="00E74327">
              <w:rPr>
                <w:rFonts w:asciiTheme="minorHAnsi" w:hAnsiTheme="minorHAnsi" w:cstheme="minorHAnsi"/>
                <w:sz w:val="22"/>
                <w:szCs w:val="22"/>
              </w:rPr>
              <w:t>: Strengthening Quality and Governance Across the VET Workforce, Sector wide capacity building – $1,250,000</w:t>
            </w:r>
            <w:r w:rsidR="00960F9D" w:rsidRPr="00E74327">
              <w:rPr>
                <w:rFonts w:asciiTheme="minorHAnsi" w:hAnsiTheme="minorHAnsi" w:cstheme="minorHAnsi"/>
                <w:sz w:val="22"/>
                <w:szCs w:val="22"/>
              </w:rPr>
              <w:t xml:space="preserve"> </w:t>
            </w:r>
          </w:p>
          <w:p w14:paraId="10BC6971" w14:textId="65F4F54D" w:rsidR="00960F9D" w:rsidRPr="00E74327" w:rsidRDefault="00960F9D" w:rsidP="00F8094A">
            <w:pPr>
              <w:pStyle w:val="MBPoint"/>
              <w:numPr>
                <w:ilvl w:val="0"/>
                <w:numId w:val="19"/>
              </w:numPr>
              <w:rPr>
                <w:rFonts w:asciiTheme="minorHAnsi" w:hAnsiTheme="minorHAnsi" w:cstheme="minorHAnsi"/>
                <w:sz w:val="22"/>
                <w:szCs w:val="22"/>
              </w:rPr>
            </w:pPr>
            <w:r w:rsidRPr="00E74327">
              <w:rPr>
                <w:rFonts w:asciiTheme="minorHAnsi" w:hAnsiTheme="minorHAnsi" w:cstheme="minorHAnsi"/>
                <w:sz w:val="22"/>
                <w:szCs w:val="22"/>
              </w:rPr>
              <w:t>Strategic Initiative</w:t>
            </w:r>
            <w:r w:rsidR="00EF2B6A">
              <w:rPr>
                <w:rFonts w:asciiTheme="minorHAnsi" w:hAnsiTheme="minorHAnsi" w:cstheme="minorHAnsi"/>
                <w:sz w:val="22"/>
                <w:szCs w:val="22"/>
              </w:rPr>
              <w:t xml:space="preserve"> 4</w:t>
            </w:r>
            <w:r w:rsidRPr="00E74327">
              <w:rPr>
                <w:rFonts w:asciiTheme="minorHAnsi" w:hAnsiTheme="minorHAnsi" w:cstheme="minorHAnsi"/>
                <w:sz w:val="22"/>
                <w:szCs w:val="22"/>
              </w:rPr>
              <w:t>: Building the First Nations VET Workforce – $200,000</w:t>
            </w:r>
          </w:p>
          <w:p w14:paraId="5CFA5949" w14:textId="77777777" w:rsidR="00314F85" w:rsidRPr="00E74327" w:rsidRDefault="00314F85" w:rsidP="0099149A">
            <w:pPr>
              <w:pStyle w:val="MBPoint"/>
              <w:numPr>
                <w:ilvl w:val="0"/>
                <w:numId w:val="0"/>
              </w:numPr>
              <w:ind w:left="57"/>
              <w:rPr>
                <w:rFonts w:asciiTheme="minorHAnsi" w:hAnsiTheme="minorHAnsi" w:cstheme="minorHAnsi"/>
                <w:sz w:val="22"/>
                <w:szCs w:val="22"/>
              </w:rPr>
            </w:pPr>
          </w:p>
          <w:p w14:paraId="20923BE0" w14:textId="2F86D931" w:rsidR="004946E4" w:rsidRPr="00E74327" w:rsidRDefault="00314F85" w:rsidP="00314F85">
            <w:pPr>
              <w:pStyle w:val="MBPoint"/>
              <w:numPr>
                <w:ilvl w:val="0"/>
                <w:numId w:val="0"/>
              </w:numPr>
              <w:ind w:left="57" w:hanging="57"/>
              <w:rPr>
                <w:rFonts w:asciiTheme="minorHAnsi" w:hAnsiTheme="minorHAnsi" w:cstheme="minorHAnsi"/>
                <w:sz w:val="22"/>
                <w:szCs w:val="22"/>
              </w:rPr>
            </w:pPr>
            <w:r w:rsidRPr="00E74327">
              <w:rPr>
                <w:rFonts w:asciiTheme="minorHAnsi" w:hAnsiTheme="minorHAnsi" w:cstheme="minorHAnsi"/>
                <w:sz w:val="22"/>
                <w:szCs w:val="22"/>
              </w:rPr>
              <w:t>These investments are intended to support targeted, responsive activities aligned with the VET Workforce Blueprint, with delivery and expenditure monitored through agreed milestones and evaluation indicators.</w:t>
            </w:r>
          </w:p>
          <w:bookmarkEnd w:id="0"/>
          <w:p w14:paraId="2D89E3CF" w14:textId="77777777" w:rsidR="004946E4" w:rsidRPr="00E74327" w:rsidRDefault="004946E4" w:rsidP="0099149A">
            <w:pPr>
              <w:pStyle w:val="MBPoint"/>
              <w:numPr>
                <w:ilvl w:val="0"/>
                <w:numId w:val="0"/>
              </w:numPr>
              <w:ind w:left="57" w:hanging="57"/>
              <w:rPr>
                <w:rFonts w:asciiTheme="minorHAnsi" w:hAnsiTheme="minorHAnsi" w:cstheme="minorHAnsi"/>
                <w:sz w:val="16"/>
                <w:szCs w:val="16"/>
              </w:rPr>
            </w:pPr>
          </w:p>
          <w:p w14:paraId="281004A6" w14:textId="77777777" w:rsidR="002E04F2" w:rsidRPr="00E74327" w:rsidRDefault="002E04F2" w:rsidP="00EF2B6A">
            <w:pPr>
              <w:pStyle w:val="MBPoint"/>
              <w:numPr>
                <w:ilvl w:val="0"/>
                <w:numId w:val="0"/>
              </w:numPr>
              <w:ind w:left="57" w:hanging="57"/>
              <w:rPr>
                <w:rFonts w:asciiTheme="minorHAnsi" w:hAnsiTheme="minorHAnsi" w:cstheme="minorHAnsi"/>
                <w:b/>
                <w:bCs/>
                <w:sz w:val="22"/>
                <w:szCs w:val="22"/>
              </w:rPr>
            </w:pPr>
            <w:r w:rsidRPr="00E74327">
              <w:rPr>
                <w:rFonts w:asciiTheme="minorHAnsi" w:hAnsiTheme="minorHAnsi" w:cstheme="minorHAnsi"/>
                <w:b/>
                <w:bCs/>
                <w:sz w:val="22"/>
                <w:szCs w:val="22"/>
              </w:rPr>
              <w:t>Stakeholder Consultation and Sector Engagement</w:t>
            </w:r>
          </w:p>
          <w:p w14:paraId="51A134E8" w14:textId="77777777" w:rsidR="00EF2B6A" w:rsidRDefault="002E04F2" w:rsidP="00DE2DD7">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The Northern Territory Government has developed this Implementation Plan in collaboration with key VET sector stakeholders through a series of consultative forums and strategic engagement processes.</w:t>
            </w:r>
          </w:p>
          <w:p w14:paraId="09E4A1A0" w14:textId="77777777" w:rsidR="00FC50D6" w:rsidRDefault="00FC50D6" w:rsidP="00DE2DD7">
            <w:pPr>
              <w:pStyle w:val="MBPoint"/>
              <w:numPr>
                <w:ilvl w:val="0"/>
                <w:numId w:val="0"/>
              </w:numPr>
              <w:ind w:left="57"/>
              <w:rPr>
                <w:rFonts w:asciiTheme="minorHAnsi" w:hAnsiTheme="minorHAnsi" w:cstheme="minorHAnsi"/>
                <w:sz w:val="22"/>
                <w:szCs w:val="22"/>
              </w:rPr>
            </w:pPr>
          </w:p>
          <w:p w14:paraId="1DE14F20" w14:textId="2C9E71E4" w:rsidR="009D3BFA" w:rsidRDefault="009D3BFA" w:rsidP="00DE2DD7">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A key platform underpinning this collaboration is the Northern Territory VET Community of Practice (VET CoP). Established with support from the Northern Territory Government, the CoP functions as a strategic governance and engagement mechanism for VET workforce development across the Territory. It enables structured consultation with the VET sector, supports coordinated input into policy and reform priorities, and facilitates the delivery of professional development and system capability initiatives.</w:t>
            </w:r>
          </w:p>
          <w:p w14:paraId="4C4A8AA9" w14:textId="77777777" w:rsidR="00FC50D6" w:rsidRPr="00E74327" w:rsidRDefault="00FC50D6" w:rsidP="00DE2DD7">
            <w:pPr>
              <w:pStyle w:val="MBPoint"/>
              <w:numPr>
                <w:ilvl w:val="0"/>
                <w:numId w:val="0"/>
              </w:numPr>
              <w:ind w:left="57"/>
              <w:rPr>
                <w:rFonts w:asciiTheme="minorHAnsi" w:hAnsiTheme="minorHAnsi" w:cstheme="minorHAnsi"/>
                <w:sz w:val="22"/>
                <w:szCs w:val="22"/>
              </w:rPr>
            </w:pPr>
          </w:p>
          <w:p w14:paraId="25770755" w14:textId="67A54654" w:rsidR="009D3BFA" w:rsidRPr="00E74327" w:rsidRDefault="009D3BFA" w:rsidP="009D3BFA">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First Nations-led RTOs are formally represented within the CoP governance structure, coordinated through the NT First Nations RTO Advisory Group and supported by targeted engagement activities, ensuring the perspectives and priorities of Aboriginal Community-Controlled and remote training providers are embedded in system planning and implementation.</w:t>
            </w:r>
          </w:p>
          <w:p w14:paraId="542C5BA6" w14:textId="653499EC" w:rsidR="002E04F2" w:rsidRPr="00E74327" w:rsidRDefault="009D3BFA"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T</w:t>
            </w:r>
            <w:r w:rsidR="002E04F2" w:rsidRPr="00E74327">
              <w:rPr>
                <w:rFonts w:asciiTheme="minorHAnsi" w:hAnsiTheme="minorHAnsi" w:cstheme="minorHAnsi"/>
                <w:sz w:val="22"/>
                <w:szCs w:val="22"/>
              </w:rPr>
              <w:t xml:space="preserve">wo dedicated RTO Roundtable Forums were held in Darwin </w:t>
            </w:r>
            <w:r w:rsidR="00E74327" w:rsidRPr="00E74327">
              <w:rPr>
                <w:rFonts w:asciiTheme="minorHAnsi" w:hAnsiTheme="minorHAnsi" w:cstheme="minorHAnsi"/>
                <w:sz w:val="22"/>
                <w:szCs w:val="22"/>
              </w:rPr>
              <w:t>(</w:t>
            </w:r>
            <w:r w:rsidR="002E04F2" w:rsidRPr="00E74327">
              <w:rPr>
                <w:rFonts w:asciiTheme="minorHAnsi" w:hAnsiTheme="minorHAnsi" w:cstheme="minorHAnsi"/>
                <w:sz w:val="22"/>
                <w:szCs w:val="22"/>
              </w:rPr>
              <w:t>2</w:t>
            </w:r>
            <w:r w:rsidR="001146D6" w:rsidRPr="00E74327">
              <w:rPr>
                <w:rFonts w:asciiTheme="minorHAnsi" w:hAnsiTheme="minorHAnsi" w:cstheme="minorHAnsi"/>
                <w:sz w:val="22"/>
                <w:szCs w:val="22"/>
              </w:rPr>
              <w:t>8</w:t>
            </w:r>
            <w:r w:rsidR="002E04F2" w:rsidRPr="00E74327">
              <w:rPr>
                <w:rFonts w:asciiTheme="minorHAnsi" w:hAnsiTheme="minorHAnsi" w:cstheme="minorHAnsi"/>
                <w:sz w:val="22"/>
                <w:szCs w:val="22"/>
              </w:rPr>
              <w:t xml:space="preserve"> February 2025) and Alice Springs (28 March 2025), providing a platform for providers, trainers, and First Nations </w:t>
            </w:r>
            <w:r w:rsidR="002E04F2" w:rsidRPr="00E74327">
              <w:rPr>
                <w:rFonts w:asciiTheme="minorHAnsi" w:hAnsiTheme="minorHAnsi" w:cstheme="minorHAnsi"/>
                <w:sz w:val="22"/>
                <w:szCs w:val="22"/>
              </w:rPr>
              <w:lastRenderedPageBreak/>
              <w:t>representatives to identify workforce priorities and propose practical strategies for capability development.</w:t>
            </w:r>
          </w:p>
          <w:p w14:paraId="44C4CC24" w14:textId="77777777" w:rsidR="002E04F2" w:rsidRPr="00E74327" w:rsidRDefault="002E04F2" w:rsidP="00E74327">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Feedback from these forums directly shaped the design of initiatives in this Plan, including:</w:t>
            </w:r>
          </w:p>
          <w:p w14:paraId="4CD85CF1" w14:textId="1F888FAD" w:rsidR="002E04F2" w:rsidRPr="00E74327" w:rsidRDefault="002E04F2"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 xml:space="preserve">The expansion of the NT VET </w:t>
            </w:r>
            <w:r w:rsidR="008D1A17" w:rsidRPr="00E74327">
              <w:rPr>
                <w:rFonts w:asciiTheme="minorHAnsi" w:hAnsiTheme="minorHAnsi" w:cstheme="minorHAnsi"/>
                <w:sz w:val="22"/>
                <w:szCs w:val="22"/>
              </w:rPr>
              <w:t>CoP</w:t>
            </w:r>
          </w:p>
          <w:p w14:paraId="2372578E" w14:textId="31C685E4" w:rsidR="002E04F2" w:rsidRPr="00E74327" w:rsidRDefault="002E04F2"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 xml:space="preserve">Dedicated support </w:t>
            </w:r>
            <w:r w:rsidR="001C538D" w:rsidRPr="00E74327">
              <w:rPr>
                <w:rFonts w:asciiTheme="minorHAnsi" w:hAnsiTheme="minorHAnsi" w:cstheme="minorHAnsi"/>
                <w:sz w:val="22"/>
                <w:szCs w:val="22"/>
              </w:rPr>
              <w:t xml:space="preserve">and scholarships </w:t>
            </w:r>
            <w:r w:rsidRPr="00E74327">
              <w:rPr>
                <w:rFonts w:asciiTheme="minorHAnsi" w:hAnsiTheme="minorHAnsi" w:cstheme="minorHAnsi"/>
                <w:sz w:val="22"/>
                <w:szCs w:val="22"/>
              </w:rPr>
              <w:t>for early career and advanced VET educators</w:t>
            </w:r>
          </w:p>
          <w:p w14:paraId="7495996E" w14:textId="1E6170C9" w:rsidR="002E04F2" w:rsidRPr="00E74327" w:rsidRDefault="002E04F2"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Structured mentoring, peer learning, and team-teaching models</w:t>
            </w:r>
          </w:p>
          <w:p w14:paraId="4FA8913C" w14:textId="77777777" w:rsidR="001C538D" w:rsidRPr="00E74327" w:rsidRDefault="001C538D"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Targeted scholarships and initiatives enhancing workforce capability through industry collaboration</w:t>
            </w:r>
          </w:p>
          <w:p w14:paraId="7761CC97" w14:textId="00C639EB" w:rsidR="002E04F2" w:rsidRPr="00E74327" w:rsidRDefault="002E04F2" w:rsidP="00F8094A">
            <w:pPr>
              <w:pStyle w:val="MBPoint"/>
              <w:numPr>
                <w:ilvl w:val="0"/>
                <w:numId w:val="21"/>
              </w:numPr>
              <w:rPr>
                <w:rFonts w:asciiTheme="minorHAnsi" w:hAnsiTheme="minorHAnsi" w:cstheme="minorHAnsi"/>
                <w:sz w:val="22"/>
                <w:szCs w:val="22"/>
              </w:rPr>
            </w:pPr>
            <w:r w:rsidRPr="00E74327">
              <w:rPr>
                <w:rFonts w:asciiTheme="minorHAnsi" w:hAnsiTheme="minorHAnsi" w:cstheme="minorHAnsi"/>
                <w:sz w:val="22"/>
                <w:szCs w:val="22"/>
              </w:rPr>
              <w:t>The development of a culturally grounded First Nations educator pathway</w:t>
            </w:r>
          </w:p>
          <w:p w14:paraId="1C9EF97F" w14:textId="18850EA4" w:rsidR="00401EA1" w:rsidRPr="00E74327" w:rsidRDefault="001C538D" w:rsidP="002E04F2">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The Northern Territory Government remains committed to sustained engagement with the VET sector and will continue to adapt program delivery in response to practitioner and community feedback. Implementation of workforce development initiatives under the Community of Practice model is supported by the VET CoP Executive Committee, which provides strategic oversight, governance, and quality assurance.</w:t>
            </w:r>
          </w:p>
          <w:p w14:paraId="6FD04E39" w14:textId="77777777" w:rsidR="001C538D" w:rsidRPr="00E74327" w:rsidRDefault="001C538D" w:rsidP="002E04F2">
            <w:pPr>
              <w:pStyle w:val="MBPoint"/>
              <w:numPr>
                <w:ilvl w:val="0"/>
                <w:numId w:val="0"/>
              </w:numPr>
              <w:ind w:left="57"/>
              <w:rPr>
                <w:rFonts w:asciiTheme="minorHAnsi" w:hAnsiTheme="minorHAnsi" w:cstheme="minorHAnsi"/>
                <w:sz w:val="22"/>
                <w:szCs w:val="22"/>
              </w:rPr>
            </w:pPr>
          </w:p>
          <w:p w14:paraId="18BB3F0D" w14:textId="6CDFCCCF" w:rsidR="00213AFE" w:rsidRPr="00E74327" w:rsidRDefault="00213AFE" w:rsidP="00213AFE">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t>Strategic Initiative</w:t>
            </w:r>
            <w:r w:rsidR="001A3691" w:rsidRPr="00E74327">
              <w:rPr>
                <w:rFonts w:asciiTheme="minorHAnsi" w:hAnsiTheme="minorHAnsi" w:cstheme="minorHAnsi"/>
              </w:rPr>
              <w:t xml:space="preserve"> </w:t>
            </w:r>
            <w:r w:rsidR="005C5C66" w:rsidRPr="00E74327">
              <w:rPr>
                <w:rFonts w:asciiTheme="minorHAnsi" w:hAnsiTheme="minorHAnsi" w:cstheme="minorHAnsi"/>
              </w:rPr>
              <w:t>ONE</w:t>
            </w:r>
            <w:r w:rsidRPr="00E74327">
              <w:rPr>
                <w:rFonts w:asciiTheme="minorHAnsi" w:hAnsiTheme="minorHAnsi" w:cstheme="minorHAnsi"/>
              </w:rPr>
              <w:t>: Supporting Early Career VET Educators</w:t>
            </w:r>
          </w:p>
          <w:p w14:paraId="139A931C" w14:textId="61B9982C" w:rsidR="00600040" w:rsidRDefault="00600040" w:rsidP="7339BB2E">
            <w:pPr>
              <w:pStyle w:val="MBPoint"/>
              <w:numPr>
                <w:ilvl w:val="0"/>
                <w:numId w:val="0"/>
              </w:numPr>
              <w:ind w:left="57"/>
              <w:rPr>
                <w:rFonts w:asciiTheme="minorHAnsi" w:hAnsiTheme="minorHAnsi" w:cstheme="minorHAnsi"/>
                <w:sz w:val="22"/>
                <w:szCs w:val="22"/>
              </w:rPr>
            </w:pPr>
            <w:r w:rsidRPr="00FC50D6">
              <w:rPr>
                <w:rFonts w:asciiTheme="minorHAnsi" w:hAnsiTheme="minorHAnsi" w:cstheme="minorHAnsi"/>
                <w:sz w:val="22"/>
                <w:szCs w:val="22"/>
              </w:rPr>
              <w:t>In alignment with Opportunity 5 – Action 12 of the VET Workforce Blueprint—monitor and evaluate the impact of the TAE Training Package and promote the undertaking of higher-level qualifications to support practitioner developmen</w:t>
            </w:r>
            <w:r w:rsidR="000340D1" w:rsidRPr="00FC50D6">
              <w:rPr>
                <w:rFonts w:asciiTheme="minorHAnsi" w:hAnsiTheme="minorHAnsi" w:cstheme="minorHAnsi"/>
                <w:sz w:val="22"/>
                <w:szCs w:val="22"/>
              </w:rPr>
              <w:t>t and</w:t>
            </w:r>
            <w:r w:rsidRPr="00FC50D6">
              <w:rPr>
                <w:rFonts w:asciiTheme="minorHAnsi" w:hAnsiTheme="minorHAnsi" w:cstheme="minorHAnsi"/>
                <w:sz w:val="22"/>
                <w:szCs w:val="22"/>
              </w:rPr>
              <w:t xml:space="preserve"> expand structured professional learning opportunities for early career teachers, trainers and assessors</w:t>
            </w:r>
            <w:r w:rsidRPr="00E74327">
              <w:rPr>
                <w:rFonts w:asciiTheme="minorHAnsi" w:hAnsiTheme="minorHAnsi" w:cstheme="minorHAnsi"/>
                <w:sz w:val="22"/>
                <w:szCs w:val="22"/>
              </w:rPr>
              <w:t>.</w:t>
            </w:r>
          </w:p>
          <w:p w14:paraId="403141E8" w14:textId="77777777" w:rsidR="00FC50D6" w:rsidRPr="00E74327" w:rsidRDefault="00FC50D6" w:rsidP="7339BB2E">
            <w:pPr>
              <w:pStyle w:val="MBPoint"/>
              <w:numPr>
                <w:ilvl w:val="0"/>
                <w:numId w:val="0"/>
              </w:numPr>
              <w:ind w:left="57"/>
              <w:rPr>
                <w:rFonts w:asciiTheme="minorHAnsi" w:hAnsiTheme="minorHAnsi" w:cstheme="minorHAnsi"/>
                <w:sz w:val="22"/>
                <w:szCs w:val="22"/>
              </w:rPr>
            </w:pPr>
          </w:p>
          <w:p w14:paraId="22144F03" w14:textId="71F5DC62" w:rsidR="00600040" w:rsidRDefault="00600040" w:rsidP="00FC50D6">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This initiative will be delivered through a dedicated Early Career Educator Stream, established under the broader</w:t>
            </w:r>
            <w:r w:rsidR="008D1A17" w:rsidRPr="00E74327">
              <w:rPr>
                <w:rFonts w:asciiTheme="minorHAnsi" w:hAnsiTheme="minorHAnsi" w:cstheme="minorHAnsi"/>
                <w:sz w:val="22"/>
                <w:szCs w:val="22"/>
              </w:rPr>
              <w:t xml:space="preserve"> </w:t>
            </w:r>
            <w:r w:rsidRPr="00E74327">
              <w:rPr>
                <w:rFonts w:asciiTheme="minorHAnsi" w:hAnsiTheme="minorHAnsi" w:cstheme="minorHAnsi"/>
                <w:sz w:val="22"/>
                <w:szCs w:val="22"/>
              </w:rPr>
              <w:t>VET CoP framework. It will provide induction, capability development, and retention support for new and transitioning practitioners, including those undertaking or progressing from the updated TAE Training Package.</w:t>
            </w:r>
          </w:p>
          <w:p w14:paraId="0D5AA834" w14:textId="77777777" w:rsidR="00FC50D6" w:rsidRDefault="00FC50D6" w:rsidP="00FC50D6">
            <w:pPr>
              <w:pStyle w:val="MBPoint"/>
              <w:numPr>
                <w:ilvl w:val="0"/>
                <w:numId w:val="0"/>
              </w:numPr>
              <w:ind w:left="57"/>
              <w:rPr>
                <w:rFonts w:asciiTheme="minorHAnsi" w:hAnsiTheme="minorHAnsi" w:cstheme="minorHAnsi"/>
                <w:sz w:val="22"/>
                <w:szCs w:val="22"/>
              </w:rPr>
            </w:pPr>
          </w:p>
          <w:p w14:paraId="18B1E939" w14:textId="5AE9AA3A" w:rsidR="00600040" w:rsidRDefault="00600040" w:rsidP="00FC50D6">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w:t>
            </w:r>
            <w:r w:rsidR="000D1457">
              <w:rPr>
                <w:rFonts w:asciiTheme="minorHAnsi" w:hAnsiTheme="minorHAnsi" w:cstheme="minorHAnsi"/>
                <w:sz w:val="22"/>
                <w:szCs w:val="22"/>
              </w:rPr>
              <w:t>raining</w:t>
            </w:r>
            <w:r w:rsidRPr="00E74327">
              <w:rPr>
                <w:rFonts w:asciiTheme="minorHAnsi" w:hAnsiTheme="minorHAnsi" w:cstheme="minorHAnsi"/>
                <w:sz w:val="22"/>
                <w:szCs w:val="22"/>
              </w:rPr>
              <w:t xml:space="preserve"> desig</w:t>
            </w:r>
            <w:r w:rsidR="000D1457">
              <w:rPr>
                <w:rFonts w:asciiTheme="minorHAnsi" w:hAnsiTheme="minorHAnsi" w:cstheme="minorHAnsi"/>
                <w:sz w:val="22"/>
                <w:szCs w:val="22"/>
              </w:rPr>
              <w:t xml:space="preserve">n </w:t>
            </w:r>
            <w:r w:rsidRPr="00E74327">
              <w:rPr>
                <w:rFonts w:asciiTheme="minorHAnsi" w:hAnsiTheme="minorHAnsi" w:cstheme="minorHAnsi"/>
                <w:sz w:val="22"/>
                <w:szCs w:val="22"/>
              </w:rPr>
              <w:t>reflects extensive sector consultation, including the 2025 RTO Roundtable Forums, and responds to the identified need for more consistent, coordinated early career development. A modular, agile delivery model will support a flexible and responsive approach—tailored to the needs of educators operating in diverse and often remote contexts.</w:t>
            </w:r>
          </w:p>
          <w:p w14:paraId="32C11308" w14:textId="77777777" w:rsidR="00FC50D6" w:rsidRDefault="00FC50D6" w:rsidP="000340D1">
            <w:pPr>
              <w:pStyle w:val="MBPoint"/>
              <w:numPr>
                <w:ilvl w:val="0"/>
                <w:numId w:val="0"/>
              </w:numPr>
              <w:rPr>
                <w:rFonts w:asciiTheme="minorHAnsi" w:hAnsiTheme="minorHAnsi" w:cstheme="minorHAnsi"/>
                <w:sz w:val="22"/>
                <w:szCs w:val="22"/>
              </w:rPr>
            </w:pPr>
          </w:p>
          <w:p w14:paraId="2ED0C9CD" w14:textId="72C961FD" w:rsidR="00600040" w:rsidRPr="00E74327" w:rsidRDefault="00600040" w:rsidP="00FC50D6">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Core components include:</w:t>
            </w:r>
          </w:p>
          <w:p w14:paraId="4E33B203" w14:textId="77777777" w:rsidR="00600040" w:rsidRPr="00E74327" w:rsidRDefault="00600040" w:rsidP="00F8094A">
            <w:pPr>
              <w:pStyle w:val="MBPoint"/>
              <w:numPr>
                <w:ilvl w:val="0"/>
                <w:numId w:val="20"/>
              </w:numPr>
              <w:rPr>
                <w:rFonts w:asciiTheme="minorHAnsi" w:hAnsiTheme="minorHAnsi" w:cstheme="minorHAnsi"/>
                <w:sz w:val="22"/>
                <w:szCs w:val="22"/>
              </w:rPr>
            </w:pPr>
            <w:r w:rsidRPr="00E74327">
              <w:rPr>
                <w:rFonts w:asciiTheme="minorHAnsi" w:hAnsiTheme="minorHAnsi" w:cstheme="minorHAnsi"/>
                <w:sz w:val="22"/>
                <w:szCs w:val="22"/>
              </w:rPr>
              <w:t>Structured induction programs covering key elements of VET pedagogy, compliance, and learner engagement</w:t>
            </w:r>
          </w:p>
          <w:p w14:paraId="4684A32F" w14:textId="77777777" w:rsidR="00600040" w:rsidRPr="00E74327" w:rsidRDefault="00600040" w:rsidP="00F8094A">
            <w:pPr>
              <w:pStyle w:val="MBPoint"/>
              <w:numPr>
                <w:ilvl w:val="0"/>
                <w:numId w:val="20"/>
              </w:numPr>
              <w:rPr>
                <w:rFonts w:asciiTheme="minorHAnsi" w:hAnsiTheme="minorHAnsi" w:cstheme="minorHAnsi"/>
                <w:sz w:val="22"/>
                <w:szCs w:val="22"/>
              </w:rPr>
            </w:pPr>
            <w:r w:rsidRPr="00E74327">
              <w:rPr>
                <w:rFonts w:asciiTheme="minorHAnsi" w:hAnsiTheme="minorHAnsi" w:cstheme="minorHAnsi"/>
                <w:sz w:val="22"/>
                <w:szCs w:val="22"/>
              </w:rPr>
              <w:t>Mentoring and coaching, particularly in the first 12–24 months of practice</w:t>
            </w:r>
          </w:p>
          <w:p w14:paraId="4FA8100E" w14:textId="77777777" w:rsidR="00600040" w:rsidRPr="00E74327" w:rsidRDefault="00600040" w:rsidP="00F8094A">
            <w:pPr>
              <w:pStyle w:val="MBPoint"/>
              <w:numPr>
                <w:ilvl w:val="0"/>
                <w:numId w:val="20"/>
              </w:numPr>
              <w:rPr>
                <w:rFonts w:asciiTheme="minorHAnsi" w:hAnsiTheme="minorHAnsi" w:cstheme="minorHAnsi"/>
                <w:sz w:val="22"/>
                <w:szCs w:val="22"/>
              </w:rPr>
            </w:pPr>
            <w:r w:rsidRPr="00E74327">
              <w:rPr>
                <w:rFonts w:asciiTheme="minorHAnsi" w:hAnsiTheme="minorHAnsi" w:cstheme="minorHAnsi"/>
                <w:sz w:val="22"/>
                <w:szCs w:val="22"/>
              </w:rPr>
              <w:t>Collaborative delivery models, including team teaching and shadowing opportunities</w:t>
            </w:r>
          </w:p>
          <w:p w14:paraId="36A50BE4" w14:textId="77777777" w:rsidR="00600040" w:rsidRPr="00E74327" w:rsidRDefault="00600040" w:rsidP="00F8094A">
            <w:pPr>
              <w:pStyle w:val="MBPoint"/>
              <w:numPr>
                <w:ilvl w:val="0"/>
                <w:numId w:val="20"/>
              </w:numPr>
              <w:rPr>
                <w:rFonts w:asciiTheme="minorHAnsi" w:hAnsiTheme="minorHAnsi" w:cstheme="minorHAnsi"/>
                <w:sz w:val="22"/>
                <w:szCs w:val="22"/>
              </w:rPr>
            </w:pPr>
            <w:r w:rsidRPr="00E74327">
              <w:rPr>
                <w:rFonts w:asciiTheme="minorHAnsi" w:hAnsiTheme="minorHAnsi" w:cstheme="minorHAnsi"/>
                <w:sz w:val="22"/>
                <w:szCs w:val="22"/>
              </w:rPr>
              <w:t>Professional networking and Communities of Practice to reduce isolation and build sector cohesion</w:t>
            </w:r>
          </w:p>
          <w:p w14:paraId="0D8EBEA3" w14:textId="1CD6D05C" w:rsidR="006067D4" w:rsidRDefault="00600040" w:rsidP="000340D1">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t xml:space="preserve">Annual Development Programs will provide repeatable entry points for induction and upskilling, and the initiative is expected to support at least 40 early career educators in its first year, with </w:t>
            </w:r>
            <w:r w:rsidR="008F2417" w:rsidRPr="00E74327">
              <w:rPr>
                <w:rFonts w:asciiTheme="minorHAnsi" w:hAnsiTheme="minorHAnsi" w:cstheme="minorHAnsi"/>
                <w:sz w:val="22"/>
                <w:szCs w:val="22"/>
              </w:rPr>
              <w:t>a</w:t>
            </w:r>
            <w:r w:rsidRPr="00E74327">
              <w:rPr>
                <w:rFonts w:asciiTheme="minorHAnsi" w:hAnsiTheme="minorHAnsi" w:cstheme="minorHAnsi"/>
                <w:sz w:val="22"/>
                <w:szCs w:val="22"/>
              </w:rPr>
              <w:t xml:space="preserve"> target of up to </w:t>
            </w:r>
            <w:r w:rsidR="00102F4D" w:rsidRPr="00E74327">
              <w:rPr>
                <w:rFonts w:asciiTheme="minorHAnsi" w:hAnsiTheme="minorHAnsi" w:cstheme="minorHAnsi"/>
                <w:sz w:val="22"/>
                <w:szCs w:val="22"/>
              </w:rPr>
              <w:t>8</w:t>
            </w:r>
            <w:r w:rsidRPr="00E74327">
              <w:rPr>
                <w:rFonts w:asciiTheme="minorHAnsi" w:hAnsiTheme="minorHAnsi" w:cstheme="minorHAnsi"/>
                <w:sz w:val="22"/>
                <w:szCs w:val="22"/>
              </w:rPr>
              <w:t>0 participants annually as delivery matures and sector engagement increases</w:t>
            </w:r>
            <w:r w:rsidR="008F2417" w:rsidRPr="00E74327">
              <w:rPr>
                <w:rFonts w:asciiTheme="minorHAnsi" w:eastAsiaTheme="minorEastAsia" w:hAnsiTheme="minorHAnsi" w:cstheme="minorHAnsi"/>
                <w:kern w:val="2"/>
                <w:sz w:val="22"/>
                <w:szCs w:val="22"/>
                <w:lang w:eastAsia="ja-JP"/>
                <w14:ligatures w14:val="standardContextual"/>
              </w:rPr>
              <w:t xml:space="preserve"> </w:t>
            </w:r>
            <w:r w:rsidR="008F2417" w:rsidRPr="00E74327">
              <w:rPr>
                <w:rFonts w:asciiTheme="minorHAnsi" w:hAnsiTheme="minorHAnsi" w:cstheme="minorHAnsi"/>
                <w:sz w:val="22"/>
                <w:szCs w:val="22"/>
              </w:rPr>
              <w:t>subject to sector capacity</w:t>
            </w:r>
            <w:r w:rsidRPr="00E74327">
              <w:rPr>
                <w:rFonts w:asciiTheme="minorHAnsi" w:hAnsiTheme="minorHAnsi" w:cstheme="minorHAnsi"/>
                <w:sz w:val="22"/>
                <w:szCs w:val="22"/>
              </w:rPr>
              <w:t>.</w:t>
            </w:r>
          </w:p>
          <w:p w14:paraId="1B2B2DF2" w14:textId="77777777" w:rsidR="00FC50D6" w:rsidRPr="00E74327" w:rsidRDefault="00FC50D6" w:rsidP="000340D1">
            <w:pPr>
              <w:pStyle w:val="MBPoint"/>
              <w:numPr>
                <w:ilvl w:val="0"/>
                <w:numId w:val="0"/>
              </w:numPr>
              <w:rPr>
                <w:rFonts w:asciiTheme="minorHAnsi" w:hAnsiTheme="minorHAnsi" w:cstheme="minorHAnsi"/>
                <w:sz w:val="22"/>
                <w:szCs w:val="22"/>
              </w:rPr>
            </w:pPr>
          </w:p>
          <w:p w14:paraId="357EF9CE" w14:textId="1612934A" w:rsidR="00600040" w:rsidRDefault="00600040" w:rsidP="000340D1">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t>In addition, the NT Government will fund an initial 10 targeted scholarships to support early career educators to undertake development in high-priority areas</w:t>
            </w:r>
            <w:r w:rsidR="00A3689C" w:rsidRPr="00E74327">
              <w:rPr>
                <w:rFonts w:asciiTheme="minorHAnsi" w:hAnsiTheme="minorHAnsi" w:cstheme="minorHAnsi"/>
                <w:sz w:val="22"/>
                <w:szCs w:val="22"/>
              </w:rPr>
              <w:t>.</w:t>
            </w:r>
            <w:r w:rsidRPr="00E74327">
              <w:rPr>
                <w:rFonts w:asciiTheme="minorHAnsi" w:hAnsiTheme="minorHAnsi" w:cstheme="minorHAnsi"/>
                <w:sz w:val="22"/>
                <w:szCs w:val="22"/>
              </w:rPr>
              <w:t xml:space="preserve"> Scholarships will be awarded based on demonstrated organisational support and alignment with workforce priorities.</w:t>
            </w:r>
          </w:p>
          <w:p w14:paraId="6A6D38D5" w14:textId="77777777" w:rsidR="00FC50D6" w:rsidRPr="00E74327" w:rsidRDefault="00FC50D6" w:rsidP="000340D1">
            <w:pPr>
              <w:pStyle w:val="MBPoint"/>
              <w:numPr>
                <w:ilvl w:val="0"/>
                <w:numId w:val="0"/>
              </w:numPr>
              <w:rPr>
                <w:rFonts w:asciiTheme="minorHAnsi" w:hAnsiTheme="minorHAnsi" w:cstheme="minorHAnsi"/>
                <w:sz w:val="22"/>
                <w:szCs w:val="22"/>
              </w:rPr>
            </w:pPr>
          </w:p>
          <w:p w14:paraId="634231F2" w14:textId="2F76D550" w:rsidR="00600040" w:rsidRDefault="00600040" w:rsidP="00FC50D6">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lastRenderedPageBreak/>
              <w:t>Tailored support will also be available for individuals transitioning from industry, including access to mentoring and micro-credentials in adult learning and assessment design. This approach ensures culturally and geographically contextualised delivery, responsive to the needs of the Territory’s regional and remote workforce.</w:t>
            </w:r>
          </w:p>
          <w:p w14:paraId="3C2CBA5B" w14:textId="77777777" w:rsidR="00FC50D6" w:rsidRPr="00E74327" w:rsidRDefault="00FC50D6" w:rsidP="00FC50D6">
            <w:pPr>
              <w:pStyle w:val="MBPoint"/>
              <w:numPr>
                <w:ilvl w:val="0"/>
                <w:numId w:val="0"/>
              </w:numPr>
              <w:rPr>
                <w:rFonts w:asciiTheme="minorHAnsi" w:hAnsiTheme="minorHAnsi" w:cstheme="minorHAnsi"/>
                <w:sz w:val="22"/>
                <w:szCs w:val="22"/>
              </w:rPr>
            </w:pPr>
          </w:p>
          <w:p w14:paraId="77130B01" w14:textId="196267A0" w:rsidR="00213AFE" w:rsidRPr="00E74327" w:rsidRDefault="00600040" w:rsidP="00FC50D6">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t xml:space="preserve">Oversight is provided through the </w:t>
            </w:r>
            <w:r w:rsidR="00A26494" w:rsidRPr="00E74327">
              <w:rPr>
                <w:rFonts w:asciiTheme="minorHAnsi" w:hAnsiTheme="minorHAnsi" w:cstheme="minorHAnsi"/>
                <w:sz w:val="22"/>
                <w:szCs w:val="22"/>
              </w:rPr>
              <w:t>VET CoP Executive Committee</w:t>
            </w:r>
            <w:r w:rsidRPr="00E74327">
              <w:rPr>
                <w:rFonts w:asciiTheme="minorHAnsi" w:hAnsiTheme="minorHAnsi" w:cstheme="minorHAnsi"/>
                <w:sz w:val="22"/>
                <w:szCs w:val="22"/>
              </w:rPr>
              <w:t>, which ensures alignment, consistency, and quality across all professional learning initiatives under this Implementation Plan.</w:t>
            </w:r>
          </w:p>
          <w:p w14:paraId="26BEF1EF" w14:textId="4BB175B7" w:rsidR="00600040" w:rsidRPr="00E74327" w:rsidRDefault="00600040" w:rsidP="00600040">
            <w:pPr>
              <w:pStyle w:val="MBPoint"/>
              <w:numPr>
                <w:ilvl w:val="0"/>
                <w:numId w:val="0"/>
              </w:numPr>
              <w:ind w:left="57" w:hanging="57"/>
              <w:rPr>
                <w:rFonts w:asciiTheme="minorHAnsi" w:hAnsiTheme="minorHAnsi" w:cstheme="minorHAnsi"/>
                <w:sz w:val="22"/>
                <w:szCs w:val="22"/>
              </w:rPr>
            </w:pPr>
          </w:p>
          <w:p w14:paraId="116E492D" w14:textId="040870A9" w:rsidR="00461722" w:rsidRPr="00E74327" w:rsidRDefault="00461722" w:rsidP="00461722">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t>Strategic Initiative</w:t>
            </w:r>
            <w:r w:rsidR="00AD68A4" w:rsidRPr="00E74327">
              <w:rPr>
                <w:rFonts w:asciiTheme="minorHAnsi" w:hAnsiTheme="minorHAnsi" w:cstheme="minorHAnsi"/>
              </w:rPr>
              <w:t xml:space="preserve"> </w:t>
            </w:r>
            <w:r w:rsidR="005C5C66" w:rsidRPr="00E74327">
              <w:rPr>
                <w:rFonts w:asciiTheme="minorHAnsi" w:hAnsiTheme="minorHAnsi" w:cstheme="minorHAnsi"/>
              </w:rPr>
              <w:t>TWO</w:t>
            </w:r>
            <w:r w:rsidRPr="00E74327">
              <w:rPr>
                <w:rFonts w:asciiTheme="minorHAnsi" w:hAnsiTheme="minorHAnsi" w:cstheme="minorHAnsi"/>
              </w:rPr>
              <w:t>: Advancing Capability and Professional Learning in the VET Workforce</w:t>
            </w:r>
          </w:p>
          <w:p w14:paraId="180D755E" w14:textId="60FFBF5D" w:rsidR="00102F4D" w:rsidRPr="00E74327" w:rsidRDefault="00102F4D" w:rsidP="00FC50D6">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t>Aligned with Opportunity 4 – Action 11 of the VET Workforce Blueprint—to implement targeted professional learning that addresses industry and pedagogical priorities, including inclusivity, respect and gender equity—the Northern Territory Government is establishing a new professional learning stream to support advanced VET educators.</w:t>
            </w:r>
          </w:p>
          <w:p w14:paraId="575C6200" w14:textId="4AE10071" w:rsidR="00102F4D" w:rsidRPr="00E74327" w:rsidRDefault="00102F4D" w:rsidP="00FC50D6">
            <w:pPr>
              <w:pStyle w:val="MBPoint"/>
              <w:numPr>
                <w:ilvl w:val="0"/>
                <w:numId w:val="0"/>
              </w:numPr>
              <w:rPr>
                <w:rFonts w:asciiTheme="minorHAnsi" w:hAnsiTheme="minorHAnsi" w:cstheme="minorHAnsi"/>
                <w:sz w:val="22"/>
                <w:szCs w:val="22"/>
              </w:rPr>
            </w:pPr>
          </w:p>
          <w:p w14:paraId="0E288573" w14:textId="5921798F" w:rsidR="00102F4D" w:rsidRPr="00E74327" w:rsidRDefault="00102F4D" w:rsidP="00FC50D6">
            <w:pPr>
              <w:pStyle w:val="MBPoint"/>
              <w:numPr>
                <w:ilvl w:val="0"/>
                <w:numId w:val="0"/>
              </w:numPr>
              <w:rPr>
                <w:rFonts w:asciiTheme="minorHAnsi" w:hAnsiTheme="minorHAnsi" w:cstheme="minorHAnsi"/>
                <w:sz w:val="22"/>
                <w:szCs w:val="22"/>
              </w:rPr>
            </w:pPr>
            <w:r w:rsidRPr="00E74327">
              <w:rPr>
                <w:rFonts w:asciiTheme="minorHAnsi" w:hAnsiTheme="minorHAnsi" w:cstheme="minorHAnsi"/>
                <w:sz w:val="22"/>
                <w:szCs w:val="22"/>
              </w:rPr>
              <w:t>The Advanced Educator Stream, delivered under the</w:t>
            </w:r>
            <w:r w:rsidR="008D1A17" w:rsidRPr="00E74327">
              <w:rPr>
                <w:rFonts w:asciiTheme="minorHAnsi" w:hAnsiTheme="minorHAnsi" w:cstheme="minorHAnsi"/>
                <w:sz w:val="22"/>
                <w:szCs w:val="22"/>
              </w:rPr>
              <w:t xml:space="preserve"> </w:t>
            </w:r>
            <w:r w:rsidRPr="00E74327">
              <w:rPr>
                <w:rFonts w:asciiTheme="minorHAnsi" w:hAnsiTheme="minorHAnsi" w:cstheme="minorHAnsi"/>
                <w:sz w:val="22"/>
                <w:szCs w:val="22"/>
              </w:rPr>
              <w:t>VET CoP, will offer tailored development pathways for experienced VET practitioners, including trainers, assessors, and education leaders from all provider types. This cohort typically includes educators with 3+ years of delivery experience, with responsibilities in mentoring, program leadership, curriculum design, or delivery in complex learning environments.</w:t>
            </w:r>
          </w:p>
          <w:p w14:paraId="43945263" w14:textId="34DAD209" w:rsidR="00102F4D" w:rsidRPr="00E74327" w:rsidRDefault="00102F4D" w:rsidP="00FC50D6">
            <w:pPr>
              <w:pStyle w:val="MBPoint"/>
              <w:numPr>
                <w:ilvl w:val="0"/>
                <w:numId w:val="0"/>
              </w:numPr>
              <w:rPr>
                <w:rFonts w:asciiTheme="minorHAnsi" w:hAnsiTheme="minorHAnsi" w:cstheme="minorHAnsi"/>
                <w:sz w:val="22"/>
                <w:szCs w:val="22"/>
              </w:rPr>
            </w:pPr>
          </w:p>
          <w:p w14:paraId="2C296FFD" w14:textId="2B1BEEDF" w:rsidR="00102F4D" w:rsidRPr="00E74327" w:rsidRDefault="00102F4D" w:rsidP="00102F4D">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The initiative is expected to support a minimum of 40 advanced educators annually, with an aspirational target of up to 70 participants as sector uptake increases.</w:t>
            </w:r>
          </w:p>
          <w:p w14:paraId="19FC15F1" w14:textId="1E7472CC" w:rsidR="00102F4D" w:rsidRPr="00E74327" w:rsidRDefault="00102F4D" w:rsidP="00102F4D">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Development activities will focus on building:</w:t>
            </w:r>
          </w:p>
          <w:p w14:paraId="6AA46C89" w14:textId="57ECE56D" w:rsidR="00102F4D" w:rsidRPr="00E74327" w:rsidRDefault="00102F4D" w:rsidP="00F8094A">
            <w:pPr>
              <w:pStyle w:val="MBPoint"/>
              <w:numPr>
                <w:ilvl w:val="0"/>
                <w:numId w:val="11"/>
              </w:numPr>
              <w:rPr>
                <w:rFonts w:asciiTheme="minorHAnsi" w:hAnsiTheme="minorHAnsi" w:cstheme="minorHAnsi"/>
                <w:sz w:val="22"/>
                <w:szCs w:val="22"/>
              </w:rPr>
            </w:pPr>
            <w:r w:rsidRPr="00E74327">
              <w:rPr>
                <w:rFonts w:asciiTheme="minorHAnsi" w:hAnsiTheme="minorHAnsi" w:cstheme="minorHAnsi"/>
                <w:sz w:val="22"/>
                <w:szCs w:val="22"/>
              </w:rPr>
              <w:t>Educational leadership and mentoring capability</w:t>
            </w:r>
          </w:p>
          <w:p w14:paraId="233EF922" w14:textId="164911C1" w:rsidR="00102F4D" w:rsidRPr="00E74327" w:rsidRDefault="00102F4D" w:rsidP="00F8094A">
            <w:pPr>
              <w:pStyle w:val="MBPoint"/>
              <w:numPr>
                <w:ilvl w:val="0"/>
                <w:numId w:val="11"/>
              </w:numPr>
              <w:rPr>
                <w:rFonts w:asciiTheme="minorHAnsi" w:hAnsiTheme="minorHAnsi" w:cstheme="minorHAnsi"/>
                <w:sz w:val="22"/>
                <w:szCs w:val="22"/>
              </w:rPr>
            </w:pPr>
            <w:r w:rsidRPr="00E74327">
              <w:rPr>
                <w:rFonts w:asciiTheme="minorHAnsi" w:hAnsiTheme="minorHAnsi" w:cstheme="minorHAnsi"/>
                <w:sz w:val="22"/>
                <w:szCs w:val="22"/>
              </w:rPr>
              <w:t>Inclusive and culturally responsive training practice</w:t>
            </w:r>
          </w:p>
          <w:p w14:paraId="05FA9778" w14:textId="4842FD75" w:rsidR="00102F4D" w:rsidRPr="00E74327" w:rsidRDefault="00102F4D" w:rsidP="00F8094A">
            <w:pPr>
              <w:pStyle w:val="MBPoint"/>
              <w:numPr>
                <w:ilvl w:val="0"/>
                <w:numId w:val="11"/>
              </w:numPr>
              <w:rPr>
                <w:rFonts w:asciiTheme="minorHAnsi" w:hAnsiTheme="minorHAnsi" w:cstheme="minorHAnsi"/>
                <w:sz w:val="22"/>
                <w:szCs w:val="22"/>
              </w:rPr>
            </w:pPr>
            <w:r w:rsidRPr="00E74327">
              <w:rPr>
                <w:rFonts w:asciiTheme="minorHAnsi" w:hAnsiTheme="minorHAnsi" w:cstheme="minorHAnsi"/>
                <w:sz w:val="22"/>
                <w:szCs w:val="22"/>
              </w:rPr>
              <w:t>Regional and remote delivery expertise, including First Nations contexts</w:t>
            </w:r>
          </w:p>
          <w:p w14:paraId="41AEFE69" w14:textId="5278306D" w:rsidR="00102F4D" w:rsidRPr="00E74327" w:rsidRDefault="00102F4D" w:rsidP="00102F4D">
            <w:pPr>
              <w:pStyle w:val="MBPoint"/>
              <w:numPr>
                <w:ilvl w:val="0"/>
                <w:numId w:val="0"/>
              </w:numPr>
              <w:ind w:left="777"/>
              <w:rPr>
                <w:rFonts w:asciiTheme="minorHAnsi" w:hAnsiTheme="minorHAnsi" w:cstheme="minorHAnsi"/>
                <w:sz w:val="22"/>
                <w:szCs w:val="22"/>
              </w:rPr>
            </w:pPr>
          </w:p>
          <w:p w14:paraId="5D4E3E86" w14:textId="49B86030" w:rsidR="00102F4D" w:rsidRPr="00E74327" w:rsidRDefault="00102F4D" w:rsidP="00102F4D">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To maintain vocational relevance and encourage innovation, the stream will also support structured engagement with contemporary industry practices through professional shadowing, curriculum co-design, and applied learning models.</w:t>
            </w:r>
          </w:p>
          <w:p w14:paraId="1DC17BB7" w14:textId="414EDEC4" w:rsidR="00102F4D" w:rsidRPr="00E74327" w:rsidRDefault="00102F4D" w:rsidP="00102F4D">
            <w:pPr>
              <w:pStyle w:val="MBPoint"/>
              <w:numPr>
                <w:ilvl w:val="0"/>
                <w:numId w:val="0"/>
              </w:numPr>
              <w:ind w:left="57"/>
              <w:rPr>
                <w:rFonts w:asciiTheme="minorHAnsi" w:hAnsiTheme="minorHAnsi" w:cstheme="minorHAnsi"/>
                <w:sz w:val="22"/>
                <w:szCs w:val="22"/>
              </w:rPr>
            </w:pPr>
          </w:p>
          <w:p w14:paraId="22B3D793" w14:textId="3F421597" w:rsidR="00102F4D" w:rsidRPr="00E74327" w:rsidRDefault="00102F4D" w:rsidP="00102F4D">
            <w:pPr>
              <w:pStyle w:val="MBPoint"/>
              <w:numPr>
                <w:ilvl w:val="0"/>
                <w:numId w:val="0"/>
              </w:numPr>
              <w:ind w:left="57"/>
              <w:rPr>
                <w:rFonts w:asciiTheme="minorHAnsi" w:hAnsiTheme="minorHAnsi" w:cstheme="minorHAnsi"/>
                <w:sz w:val="22"/>
                <w:szCs w:val="22"/>
              </w:rPr>
            </w:pPr>
            <w:r w:rsidRPr="00E74327">
              <w:rPr>
                <w:rFonts w:asciiTheme="minorHAnsi" w:hAnsiTheme="minorHAnsi" w:cstheme="minorHAnsi"/>
                <w:sz w:val="22"/>
                <w:szCs w:val="22"/>
              </w:rPr>
              <w:t>A pool of up to 10 scholarships will be available in the first year to support access to higher-level qualifications or specialist training in areas such as adult learning, inclusive education, and culturally responsive delivery. Final numbers will depend on course selection and participant demand.</w:t>
            </w:r>
          </w:p>
          <w:p w14:paraId="6861EFCD" w14:textId="7FEF4424" w:rsidR="00102F4D" w:rsidRPr="00E74327" w:rsidRDefault="00102F4D" w:rsidP="00102F4D">
            <w:pPr>
              <w:pStyle w:val="MBPoint"/>
              <w:numPr>
                <w:ilvl w:val="0"/>
                <w:numId w:val="0"/>
              </w:numPr>
              <w:ind w:left="57"/>
              <w:rPr>
                <w:rFonts w:asciiTheme="minorHAnsi" w:hAnsiTheme="minorHAnsi" w:cstheme="minorHAnsi"/>
                <w:sz w:val="22"/>
                <w:szCs w:val="22"/>
              </w:rPr>
            </w:pPr>
          </w:p>
          <w:p w14:paraId="6DF07BCD" w14:textId="492DDD89" w:rsidR="00461722" w:rsidRPr="00E74327" w:rsidRDefault="00102F4D" w:rsidP="00102F4D">
            <w:pPr>
              <w:outlineLvl w:val="3"/>
              <w:rPr>
                <w:rFonts w:cstheme="minorHAnsi"/>
              </w:rPr>
            </w:pPr>
            <w:r w:rsidRPr="00E74327">
              <w:rPr>
                <w:rFonts w:cstheme="minorHAnsi"/>
              </w:rPr>
              <w:t xml:space="preserve">The initiative builds on earlier pilot activities and sector consultation, with strategic oversight provided by the </w:t>
            </w:r>
            <w:r w:rsidR="00A26494" w:rsidRPr="00E74327">
              <w:rPr>
                <w:rFonts w:cstheme="minorHAnsi"/>
              </w:rPr>
              <w:t>VET CoP Executive Committee</w:t>
            </w:r>
            <w:r w:rsidRPr="00E74327">
              <w:rPr>
                <w:rFonts w:cstheme="minorHAnsi"/>
              </w:rPr>
              <w:t>. It contributes to the Territory’s broader strategy to retain expertise, support system-wide capability uplift, and ensure high-quality VET delivery across the Northern Territory.</w:t>
            </w:r>
          </w:p>
          <w:p w14:paraId="6F44880F" w14:textId="71FDCCB6" w:rsidR="00102F4D" w:rsidRPr="00E74327" w:rsidRDefault="00102F4D" w:rsidP="00102F4D">
            <w:pPr>
              <w:outlineLvl w:val="3"/>
              <w:rPr>
                <w:rFonts w:cstheme="minorHAnsi"/>
              </w:rPr>
            </w:pPr>
          </w:p>
          <w:p w14:paraId="37ED3128" w14:textId="103FD91E" w:rsidR="00461722" w:rsidRPr="00E74327" w:rsidRDefault="00461722" w:rsidP="00461722">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t>Strategic Initiative</w:t>
            </w:r>
            <w:r w:rsidR="00AD68A4" w:rsidRPr="00E74327">
              <w:rPr>
                <w:rFonts w:asciiTheme="minorHAnsi" w:hAnsiTheme="minorHAnsi" w:cstheme="minorHAnsi"/>
              </w:rPr>
              <w:t xml:space="preserve"> </w:t>
            </w:r>
            <w:r w:rsidR="005C5C66" w:rsidRPr="00E74327">
              <w:rPr>
                <w:rFonts w:asciiTheme="minorHAnsi" w:hAnsiTheme="minorHAnsi" w:cstheme="minorHAnsi"/>
              </w:rPr>
              <w:t>THREE</w:t>
            </w:r>
            <w:r w:rsidRPr="00E74327">
              <w:rPr>
                <w:rFonts w:asciiTheme="minorHAnsi" w:hAnsiTheme="minorHAnsi" w:cstheme="minorHAnsi"/>
              </w:rPr>
              <w:t>: Strengthening Quality and Governance Across the VET Workforce</w:t>
            </w:r>
            <w:r w:rsidR="004946E4" w:rsidRPr="00E74327">
              <w:rPr>
                <w:rFonts w:asciiTheme="minorHAnsi" w:hAnsiTheme="minorHAnsi" w:cstheme="minorHAnsi"/>
              </w:rPr>
              <w:t xml:space="preserve"> - Sector wide capacity Building</w:t>
            </w:r>
          </w:p>
          <w:p w14:paraId="45065FCF" w14:textId="47BFB87F"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In recognition of the essential roles played by VET administrators, compliance officers, learner support staff, and operational leaders, the Northern Territory Government is expanding the VET CoP to include a dedicated VET Quality Stream.</w:t>
            </w:r>
          </w:p>
          <w:p w14:paraId="2096553A" w14:textId="1D3E5241" w:rsidR="00E914DE" w:rsidRPr="00E74327" w:rsidRDefault="00E914DE" w:rsidP="00E914DE">
            <w:pPr>
              <w:outlineLvl w:val="3"/>
              <w:rPr>
                <w:rFonts w:eastAsia="Times New Roman" w:cstheme="minorHAnsi"/>
                <w:kern w:val="0"/>
                <w:lang w:eastAsia="en-AU"/>
                <w14:ligatures w14:val="none"/>
              </w:rPr>
            </w:pPr>
          </w:p>
          <w:p w14:paraId="4250616B" w14:textId="0FFF2038"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lastRenderedPageBreak/>
              <w:t>This initiative represents a substantive expansion of earlier quality and compliance engagement forums—moving from periodic networking events to a structured, year-round professional development and knowledge-sharing platform. It directly supports the goals of the VET Workforce Blueprint and National Skills Agreement by strengthening quality assurance, enhancing system governance, and building capability across the broader VET workforce.</w:t>
            </w:r>
          </w:p>
          <w:p w14:paraId="20B62D6D" w14:textId="4983D065" w:rsidR="00E914DE" w:rsidRPr="00E74327" w:rsidRDefault="00E914DE" w:rsidP="00E914DE">
            <w:pPr>
              <w:outlineLvl w:val="3"/>
              <w:rPr>
                <w:rFonts w:eastAsia="Times New Roman" w:cstheme="minorHAnsi"/>
                <w:kern w:val="0"/>
                <w:lang w:eastAsia="en-AU"/>
                <w14:ligatures w14:val="none"/>
              </w:rPr>
            </w:pPr>
          </w:p>
          <w:p w14:paraId="07F96320" w14:textId="37431BFE"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The VET Quality CoP Stream will provide structured learning and peer collaboration opportunities focused on:</w:t>
            </w:r>
          </w:p>
          <w:p w14:paraId="49115F43" w14:textId="1DEB8AB8" w:rsidR="00E914DE" w:rsidRPr="00E74327" w:rsidRDefault="00E914DE" w:rsidP="00F8094A">
            <w:pPr>
              <w:pStyle w:val="ListParagraph"/>
              <w:numPr>
                <w:ilvl w:val="0"/>
                <w:numId w:val="20"/>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Regulatory compliance and self-assurance practices</w:t>
            </w:r>
          </w:p>
          <w:p w14:paraId="6A0ECC60" w14:textId="4F179F1F" w:rsidR="00E914DE" w:rsidRPr="00E74327" w:rsidRDefault="00E914DE" w:rsidP="00F8094A">
            <w:pPr>
              <w:pStyle w:val="ListParagraph"/>
              <w:numPr>
                <w:ilvl w:val="0"/>
                <w:numId w:val="20"/>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Learner-centred support systems</w:t>
            </w:r>
          </w:p>
          <w:p w14:paraId="65DE8E43" w14:textId="33153E0D" w:rsidR="00E914DE" w:rsidRPr="00E74327" w:rsidRDefault="00E914DE" w:rsidP="00F8094A">
            <w:pPr>
              <w:pStyle w:val="ListParagraph"/>
              <w:numPr>
                <w:ilvl w:val="0"/>
                <w:numId w:val="20"/>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Organisational risk management</w:t>
            </w:r>
          </w:p>
          <w:p w14:paraId="17510B8C" w14:textId="2CB181D5" w:rsidR="00E914DE" w:rsidRPr="00E74327" w:rsidRDefault="00E914DE" w:rsidP="00F8094A">
            <w:pPr>
              <w:pStyle w:val="ListParagraph"/>
              <w:numPr>
                <w:ilvl w:val="0"/>
                <w:numId w:val="20"/>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Remote and culturally responsive quality delivery</w:t>
            </w:r>
          </w:p>
          <w:p w14:paraId="1B34AE9D" w14:textId="7C78FD7B" w:rsidR="00E914DE" w:rsidRPr="00E74327" w:rsidRDefault="00E914DE" w:rsidP="00E914DE">
            <w:pPr>
              <w:outlineLvl w:val="3"/>
              <w:rPr>
                <w:rFonts w:eastAsia="Times New Roman" w:cstheme="minorHAnsi"/>
                <w:kern w:val="0"/>
                <w:lang w:eastAsia="en-AU"/>
                <w14:ligatures w14:val="none"/>
              </w:rPr>
            </w:pPr>
          </w:p>
          <w:p w14:paraId="4F1B6BB7" w14:textId="45F7CEBF"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Priority areas being addressed include maintaining regulatory readiness, embedding continuous improvement, and building leadership capability in smaller RTOs—particularly in regional, remote, and First Nations contexts where workforce size and isolation present persistent challenges.</w:t>
            </w:r>
          </w:p>
          <w:p w14:paraId="6A002B89" w14:textId="48A1509E" w:rsidR="00E914DE" w:rsidRPr="00E74327" w:rsidRDefault="00E914DE" w:rsidP="00E914DE">
            <w:pPr>
              <w:outlineLvl w:val="3"/>
              <w:rPr>
                <w:rFonts w:eastAsia="Times New Roman" w:cstheme="minorHAnsi"/>
                <w:kern w:val="0"/>
                <w:lang w:eastAsia="en-AU"/>
                <w14:ligatures w14:val="none"/>
              </w:rPr>
            </w:pPr>
          </w:p>
          <w:p w14:paraId="239321BB" w14:textId="26179129"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The initiative is expected to support 50–80 participants per year, with reach expanding through multi-format delivery (including online engagement and regional forums). Shared resources and tools developed through the stream will be centrally disseminated via the NT VET CoP platform, with opportunities to align and collaborate with Commonwealth initiatives (such as the Quality Reforms) identified through ongoing engagement with national regulators and intergovernmental networks.</w:t>
            </w:r>
          </w:p>
          <w:p w14:paraId="5E81B92E" w14:textId="6F9E9DD4" w:rsidR="00E914DE" w:rsidRPr="00E74327" w:rsidRDefault="00E914DE" w:rsidP="00E914DE">
            <w:pPr>
              <w:outlineLvl w:val="3"/>
              <w:rPr>
                <w:rFonts w:eastAsia="Times New Roman" w:cstheme="minorHAnsi"/>
                <w:kern w:val="0"/>
                <w:lang w:eastAsia="en-AU"/>
                <w14:ligatures w14:val="none"/>
              </w:rPr>
            </w:pPr>
          </w:p>
          <w:p w14:paraId="31AA0708" w14:textId="359509DD" w:rsidR="00E914DE"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By strengthening capability and professional recognition in this critical workforce segment, the initiative supports a whole-of-system approach to quality—reinforcing the foundations of effective VET delivery from the classroom through to governance and compliance.</w:t>
            </w:r>
          </w:p>
          <w:p w14:paraId="62DC9845" w14:textId="605A750F" w:rsidR="00E914DE" w:rsidRPr="00E74327" w:rsidRDefault="00E914DE" w:rsidP="00E914DE">
            <w:pPr>
              <w:outlineLvl w:val="3"/>
              <w:rPr>
                <w:rFonts w:eastAsia="Times New Roman" w:cstheme="minorHAnsi"/>
                <w:kern w:val="0"/>
                <w:lang w:eastAsia="en-AU"/>
                <w14:ligatures w14:val="none"/>
              </w:rPr>
            </w:pPr>
          </w:p>
          <w:p w14:paraId="2804B520" w14:textId="7A3DC084" w:rsidR="00461722" w:rsidRPr="00E74327" w:rsidRDefault="00E914DE" w:rsidP="00E914DE">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Together with the Early Career and Advanced Educator streams, this initiative contributes to a scalable, inclusive and sector-owned platform for continuous improvement and workforce development across the Northern Territory.</w:t>
            </w:r>
          </w:p>
          <w:p w14:paraId="388C9BC0" w14:textId="28F4F79E" w:rsidR="00E914DE" w:rsidRPr="00E74327" w:rsidRDefault="00E914DE" w:rsidP="00E914DE">
            <w:pPr>
              <w:outlineLvl w:val="3"/>
              <w:rPr>
                <w:rFonts w:eastAsia="Times New Roman" w:cstheme="minorHAnsi"/>
                <w:kern w:val="0"/>
                <w:lang w:eastAsia="en-AU"/>
                <w14:ligatures w14:val="none"/>
              </w:rPr>
            </w:pPr>
          </w:p>
          <w:p w14:paraId="2506E5E4" w14:textId="3557921E" w:rsidR="00E914DE" w:rsidRPr="00E74327" w:rsidRDefault="00461722" w:rsidP="00461722">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 xml:space="preserve">The stream is coordinated under the </w:t>
            </w:r>
            <w:r w:rsidR="002B1684" w:rsidRPr="00E74327">
              <w:rPr>
                <w:rFonts w:eastAsia="Times New Roman" w:cstheme="minorHAnsi"/>
                <w:kern w:val="0"/>
                <w:lang w:eastAsia="en-AU"/>
                <w14:ligatures w14:val="none"/>
              </w:rPr>
              <w:t>VET CoP Executive</w:t>
            </w:r>
            <w:r w:rsidRPr="00E74327">
              <w:rPr>
                <w:rFonts w:eastAsia="Times New Roman" w:cstheme="minorHAnsi"/>
                <w:kern w:val="0"/>
                <w:lang w:eastAsia="en-AU"/>
                <w14:ligatures w14:val="none"/>
              </w:rPr>
              <w:t xml:space="preserve"> Committee, which ensures alignment and consistency across all professional learning initiatives within this Implementation Plan</w:t>
            </w:r>
          </w:p>
          <w:p w14:paraId="3590BE12" w14:textId="58CC2F94" w:rsidR="000E75E9" w:rsidRPr="00E74327" w:rsidRDefault="000E75E9" w:rsidP="00461722">
            <w:pPr>
              <w:outlineLvl w:val="3"/>
              <w:rPr>
                <w:rFonts w:eastAsia="Times New Roman" w:cstheme="minorHAnsi"/>
                <w:kern w:val="0"/>
                <w:lang w:eastAsia="en-AU"/>
                <w14:ligatures w14:val="none"/>
              </w:rPr>
            </w:pPr>
          </w:p>
          <w:p w14:paraId="6101D92D" w14:textId="4A06DF40" w:rsidR="000E75E9" w:rsidRPr="00E74327" w:rsidRDefault="000E75E9" w:rsidP="000E75E9">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t>Strategic Initiative FOUR: Building the First Nations VET Workforce</w:t>
            </w:r>
          </w:p>
          <w:p w14:paraId="1EF587B7" w14:textId="3B022951" w:rsidR="000E75E9" w:rsidRPr="00FC50D6"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In alignment with Opportunity 2 – Action 6 of the VET Workforce Blueprint — develop localised and bespoke First Nations strategies to build the First Nations VET workforce from the ground up in partnership with First Nations peoples — the Northern Territory Government is progressing a place-based, culturally responsive approach to workforce development.</w:t>
            </w:r>
          </w:p>
          <w:p w14:paraId="4C642E54" w14:textId="49BECCE9" w:rsidR="000E75E9" w:rsidRPr="00FC50D6" w:rsidRDefault="000E75E9" w:rsidP="00FC50D6">
            <w:pPr>
              <w:outlineLvl w:val="3"/>
              <w:rPr>
                <w:rFonts w:eastAsia="Times New Roman" w:cstheme="minorHAnsi"/>
                <w:kern w:val="0"/>
                <w:lang w:eastAsia="en-AU"/>
                <w14:ligatures w14:val="none"/>
              </w:rPr>
            </w:pPr>
          </w:p>
          <w:p w14:paraId="3A5224DB" w14:textId="392B2854" w:rsidR="000E75E9" w:rsidRPr="00FC50D6"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The First Nations Trainer and Assessor Development Project is the primary initiative under this action and is being delivered in partnership with the First Nations Teacher Education Hub at Charles Darwin University. This project is central to the NT Government’s commitment to building a culturally grounded and community led First Nations VET workforce and aligned closely with the NSA Closing the Gap sector strengthening initiative.</w:t>
            </w:r>
          </w:p>
          <w:p w14:paraId="7C5CC550" w14:textId="064AE873" w:rsidR="000E75E9" w:rsidRPr="00FC50D6" w:rsidRDefault="000E75E9" w:rsidP="00FC50D6">
            <w:pPr>
              <w:outlineLvl w:val="3"/>
              <w:rPr>
                <w:rFonts w:eastAsia="Times New Roman" w:cstheme="minorHAnsi"/>
                <w:kern w:val="0"/>
                <w:lang w:eastAsia="en-AU"/>
                <w14:ligatures w14:val="none"/>
              </w:rPr>
            </w:pPr>
          </w:p>
          <w:p w14:paraId="0E0A9383" w14:textId="4F87D86F" w:rsidR="000E75E9" w:rsidRPr="00FC50D6"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 xml:space="preserve">Under this Implementation Plan, activity is focused specifically on the co-design and development of culturally appropriate learning and assessment resources to support First Nations learners undertaking the TAE40122 Certificate IV in Training and Assessment, from the Training and Education (TAE) Training Package. These resources are being developed in collaboration with First Nations communities, embedding cultural safety, place-based pedagogy, and community leadership at the heart of design. This marks a critical shift from previous approaches, moving </w:t>
            </w:r>
            <w:r w:rsidRPr="00FC50D6">
              <w:rPr>
                <w:rFonts w:eastAsia="Times New Roman" w:cstheme="minorHAnsi"/>
                <w:kern w:val="0"/>
                <w:lang w:eastAsia="en-AU"/>
                <w14:ligatures w14:val="none"/>
              </w:rPr>
              <w:lastRenderedPageBreak/>
              <w:t>beyond mentoring and support programs to embed cultural integrity in the tools and materials used in qualification delivery.</w:t>
            </w:r>
          </w:p>
          <w:p w14:paraId="46C9CF66" w14:textId="77777777" w:rsidR="000E75E9" w:rsidRPr="00E74327" w:rsidRDefault="000E75E9" w:rsidP="000E75E9">
            <w:pPr>
              <w:pStyle w:val="MBPoint"/>
              <w:numPr>
                <w:ilvl w:val="0"/>
                <w:numId w:val="0"/>
              </w:numPr>
              <w:ind w:left="57"/>
              <w:rPr>
                <w:rFonts w:asciiTheme="minorHAnsi" w:hAnsiTheme="minorHAnsi" w:cstheme="minorHAnsi"/>
                <w:sz w:val="22"/>
                <w:szCs w:val="22"/>
              </w:rPr>
            </w:pPr>
          </w:p>
          <w:p w14:paraId="4726487B" w14:textId="596716A4" w:rsidR="000E75E9"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Responsibility for trialling and scaling up the delivery of these resources, including participant support and implementation across remote and regional settings, will be progressed under the NSA Closing the Gap policy initiative. This ensures clear delineation of investment streams and aligns with the Closing the Gap commitment to Priority Reform 3 — transforming mainstream institutions — and Priority Reform 2 — strengthening the Aboriginal Community Controlled Sector.</w:t>
            </w:r>
          </w:p>
          <w:p w14:paraId="7B466373" w14:textId="77777777" w:rsidR="00FC50D6" w:rsidRPr="00FC50D6" w:rsidRDefault="00FC50D6" w:rsidP="00FC50D6">
            <w:pPr>
              <w:outlineLvl w:val="3"/>
              <w:rPr>
                <w:rFonts w:eastAsia="Times New Roman" w:cstheme="minorHAnsi"/>
                <w:kern w:val="0"/>
                <w:lang w:eastAsia="en-AU"/>
                <w14:ligatures w14:val="none"/>
              </w:rPr>
            </w:pPr>
          </w:p>
          <w:p w14:paraId="22B77B04" w14:textId="36224602" w:rsidR="000E75E9" w:rsidRPr="00FC50D6"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The initial phase will produce a suite of culturally responsive training and assessment resources, publicly available for broader sector use. These will support a sustainable pipeline of First Nations trainers and assessors and strengthen national qualification delivery through enhanced cultural responsiveness.</w:t>
            </w:r>
          </w:p>
          <w:p w14:paraId="73F7043E" w14:textId="77777777" w:rsidR="000E75E9" w:rsidRPr="00E74327" w:rsidRDefault="000E75E9" w:rsidP="000E75E9">
            <w:pPr>
              <w:pStyle w:val="MBPoint"/>
              <w:numPr>
                <w:ilvl w:val="0"/>
                <w:numId w:val="0"/>
              </w:numPr>
              <w:ind w:left="57"/>
              <w:rPr>
                <w:rFonts w:asciiTheme="minorHAnsi" w:hAnsiTheme="minorHAnsi" w:cstheme="minorHAnsi"/>
                <w:sz w:val="22"/>
                <w:szCs w:val="22"/>
              </w:rPr>
            </w:pPr>
          </w:p>
          <w:p w14:paraId="666ABCC7" w14:textId="387F0CB6" w:rsidR="000E75E9" w:rsidRPr="00FC50D6" w:rsidRDefault="000E75E9" w:rsidP="00FC50D6">
            <w:pPr>
              <w:outlineLvl w:val="3"/>
              <w:rPr>
                <w:rFonts w:eastAsia="Times New Roman" w:cstheme="minorHAnsi"/>
                <w:kern w:val="0"/>
                <w:lang w:eastAsia="en-AU"/>
                <w14:ligatures w14:val="none"/>
              </w:rPr>
            </w:pPr>
            <w:r w:rsidRPr="00FC50D6">
              <w:rPr>
                <w:rFonts w:eastAsia="Times New Roman" w:cstheme="minorHAnsi"/>
                <w:kern w:val="0"/>
                <w:lang w:eastAsia="en-AU"/>
                <w14:ligatures w14:val="none"/>
              </w:rPr>
              <w:t>This initiative, as scoped within the VET Workforce policy initiative, demonstrates the NT Government’s commitment to genuine co-design, quality resource development, and the foundational steps toward a more inclusive and representative VET workforce.</w:t>
            </w:r>
          </w:p>
          <w:p w14:paraId="27D8FAAE" w14:textId="77777777" w:rsidR="000E75E9" w:rsidRPr="00FC50D6" w:rsidRDefault="000E75E9" w:rsidP="00FC50D6">
            <w:pPr>
              <w:outlineLvl w:val="3"/>
              <w:rPr>
                <w:rFonts w:eastAsia="Times New Roman" w:cstheme="minorHAnsi"/>
                <w:kern w:val="0"/>
                <w:lang w:eastAsia="en-AU"/>
                <w14:ligatures w14:val="none"/>
              </w:rPr>
            </w:pPr>
          </w:p>
          <w:p w14:paraId="128D394B" w14:textId="7FE466D8" w:rsidR="007D173E" w:rsidRPr="00E74327" w:rsidRDefault="000E75E9" w:rsidP="00FC50D6">
            <w:pPr>
              <w:outlineLvl w:val="3"/>
              <w:rPr>
                <w:rFonts w:cstheme="minorHAnsi"/>
              </w:rPr>
            </w:pPr>
            <w:r w:rsidRPr="00FC50D6">
              <w:rPr>
                <w:rFonts w:eastAsia="Times New Roman" w:cstheme="minorHAnsi"/>
                <w:kern w:val="0"/>
                <w:lang w:eastAsia="en-AU"/>
                <w14:ligatures w14:val="none"/>
              </w:rPr>
              <w:t>The NT Government has allocated $200,000 under this initiative to support the development of culturally responsive learning and assessment resources for First Nations trainer candidates. In addition, $200,000 has been allocated to support scholarships and targeted development for early career and advanced VET educators, while $316,144 will support sector-wide capability building across all three workforce development streams. These allocations form part of the Territory’s $1.225 million investment in the Measures to Strengthen the VET Workforce and will be tracked through relevant milestones and evaluation indicators.</w:t>
            </w:r>
          </w:p>
        </w:tc>
      </w:tr>
    </w:tbl>
    <w:p w14:paraId="2AA2B85B" w14:textId="77777777" w:rsidR="00087F73" w:rsidRPr="00E74327" w:rsidRDefault="00087F73" w:rsidP="00087F73">
      <w:pPr>
        <w:pStyle w:val="MBPoint"/>
        <w:numPr>
          <w:ilvl w:val="0"/>
          <w:numId w:val="0"/>
        </w:numPr>
        <w:ind w:left="360"/>
        <w:rPr>
          <w:rFonts w:asciiTheme="minorHAnsi" w:hAnsiTheme="minorHAnsi" w:cstheme="minorHAnsi"/>
          <w:sz w:val="22"/>
          <w:szCs w:val="22"/>
        </w:rPr>
      </w:pPr>
    </w:p>
    <w:p w14:paraId="14270A3D" w14:textId="1A14CA54" w:rsidR="0011511C" w:rsidRPr="00E74327" w:rsidRDefault="0011511C" w:rsidP="00F8094A">
      <w:pPr>
        <w:pStyle w:val="MBPoint"/>
        <w:numPr>
          <w:ilvl w:val="0"/>
          <w:numId w:val="5"/>
        </w:numPr>
        <w:rPr>
          <w:rFonts w:asciiTheme="minorHAnsi" w:hAnsiTheme="minorHAnsi" w:cstheme="minorHAnsi"/>
          <w:sz w:val="22"/>
          <w:szCs w:val="22"/>
        </w:rPr>
      </w:pPr>
      <w:r w:rsidRPr="00E74327">
        <w:rPr>
          <w:rFonts w:asciiTheme="minorHAnsi" w:hAnsiTheme="minorHAnsi" w:cstheme="minorHAnsi"/>
          <w:sz w:val="22"/>
          <w:szCs w:val="22"/>
        </w:rPr>
        <w:t>Engagement arrangements, including relevant partnerships with First Nations peoples:</w:t>
      </w:r>
    </w:p>
    <w:tbl>
      <w:tblPr>
        <w:tblStyle w:val="TableGrid"/>
        <w:tblW w:w="0" w:type="auto"/>
        <w:tblInd w:w="57" w:type="dxa"/>
        <w:tblLook w:val="04A0" w:firstRow="1" w:lastRow="0" w:firstColumn="1" w:lastColumn="0" w:noHBand="0" w:noVBand="1"/>
      </w:tblPr>
      <w:tblGrid>
        <w:gridCol w:w="8959"/>
      </w:tblGrid>
      <w:tr w:rsidR="0011511C" w:rsidRPr="00E74327" w14:paraId="5230A4D2" w14:textId="77777777" w:rsidTr="7339BB2E">
        <w:trPr>
          <w:trHeight w:val="717"/>
        </w:trPr>
        <w:tc>
          <w:tcPr>
            <w:tcW w:w="9016" w:type="dxa"/>
          </w:tcPr>
          <w:p w14:paraId="602A93DC" w14:textId="77777777" w:rsidR="00C64644" w:rsidRPr="00E74327" w:rsidRDefault="00C64644" w:rsidP="00C64644">
            <w:pPr>
              <w:pStyle w:val="NormalWeb"/>
              <w:rPr>
                <w:rFonts w:asciiTheme="minorHAnsi" w:hAnsiTheme="minorHAnsi" w:cstheme="minorHAnsi"/>
                <w:sz w:val="22"/>
                <w:szCs w:val="22"/>
              </w:rPr>
            </w:pPr>
            <w:r w:rsidRPr="00E74327">
              <w:rPr>
                <w:rFonts w:asciiTheme="minorHAnsi" w:hAnsiTheme="minorHAnsi" w:cstheme="minorHAnsi"/>
                <w:sz w:val="22"/>
                <w:szCs w:val="22"/>
              </w:rPr>
              <w:t>The Northern Territory Government is committed to working in genuine partnership with First Nations peoples in the design, delivery, and evaluation of VET workforce development initiatives. Engagement is underpinned by principles of co-design, community leadership, and cultural safety, with a strong focus on increasing First Nations participation, representation, and leadership across the VET workforce.</w:t>
            </w:r>
          </w:p>
          <w:p w14:paraId="6798022E" w14:textId="4A9548C9" w:rsidR="00C64644" w:rsidRPr="00E74327" w:rsidRDefault="00C64644" w:rsidP="00C64644">
            <w:pPr>
              <w:pStyle w:val="NormalWeb"/>
              <w:rPr>
                <w:rFonts w:asciiTheme="minorHAnsi" w:hAnsiTheme="minorHAnsi" w:cstheme="minorHAnsi"/>
                <w:sz w:val="22"/>
                <w:szCs w:val="22"/>
              </w:rPr>
            </w:pPr>
            <w:r w:rsidRPr="00E74327">
              <w:rPr>
                <w:rFonts w:asciiTheme="minorHAnsi" w:hAnsiTheme="minorHAnsi" w:cstheme="minorHAnsi"/>
                <w:sz w:val="22"/>
                <w:szCs w:val="22"/>
              </w:rPr>
              <w:t xml:space="preserve">To support this commitment, the First Nations RTO Advisory Group provides strategic advice and cultural oversight across programs impacting First Nations trainers, assessors, and learners. The group comprises representatives from the Northern Territory’s First Nations-owned Registered Training Organisations, bringing direct community and sector expertise into policy and program development. While the group operates independently, it is formally recognised as a component of the </w:t>
            </w:r>
            <w:r w:rsidR="008D1A17" w:rsidRPr="00E74327">
              <w:rPr>
                <w:rFonts w:asciiTheme="minorHAnsi" w:hAnsiTheme="minorHAnsi" w:cstheme="minorHAnsi"/>
                <w:sz w:val="22"/>
                <w:szCs w:val="22"/>
              </w:rPr>
              <w:t>VET CoP</w:t>
            </w:r>
            <w:r w:rsidRPr="00E74327">
              <w:rPr>
                <w:rFonts w:asciiTheme="minorHAnsi" w:hAnsiTheme="minorHAnsi" w:cstheme="minorHAnsi"/>
                <w:sz w:val="22"/>
                <w:szCs w:val="22"/>
              </w:rPr>
              <w:t xml:space="preserve"> ensuring that First Nations voices are embedded within broader workforce governance and planning structures. Once fully established, the Advisory Group will also provide broader advice to the Northern Territory Government, including on Closing the Gap measures and other cross-sector workforce reforms.</w:t>
            </w:r>
          </w:p>
          <w:p w14:paraId="7A0426CC" w14:textId="77777777" w:rsidR="008957E8" w:rsidRPr="00E74327" w:rsidRDefault="008957E8" w:rsidP="008957E8">
            <w:pPr>
              <w:pStyle w:val="NormalWeb"/>
              <w:rPr>
                <w:rFonts w:asciiTheme="minorHAnsi" w:hAnsiTheme="minorHAnsi" w:cstheme="minorHAnsi"/>
                <w:sz w:val="22"/>
                <w:szCs w:val="22"/>
              </w:rPr>
            </w:pPr>
            <w:r w:rsidRPr="00E74327">
              <w:rPr>
                <w:rFonts w:asciiTheme="minorHAnsi" w:hAnsiTheme="minorHAnsi" w:cstheme="minorHAnsi"/>
                <w:sz w:val="22"/>
                <w:szCs w:val="22"/>
              </w:rPr>
              <w:t xml:space="preserve">In parallel, the Northern Territory Government is investing in First Nations Trainer Capacity Building, with a strong focus on culturally responsive and community-informed pathways into the VET teaching profession. This work is being delivered through a combination of targeted initiatives under both the </w:t>
            </w:r>
            <w:r w:rsidRPr="00E74327">
              <w:rPr>
                <w:rFonts w:asciiTheme="minorHAnsi" w:hAnsiTheme="minorHAnsi" w:cstheme="minorHAnsi"/>
                <w:i/>
                <w:iCs/>
                <w:sz w:val="22"/>
                <w:szCs w:val="22"/>
              </w:rPr>
              <w:t>VET Workforce</w:t>
            </w:r>
            <w:r w:rsidRPr="00E74327">
              <w:rPr>
                <w:rFonts w:asciiTheme="minorHAnsi" w:hAnsiTheme="minorHAnsi" w:cstheme="minorHAnsi"/>
                <w:sz w:val="22"/>
                <w:szCs w:val="22"/>
              </w:rPr>
              <w:t xml:space="preserve"> and </w:t>
            </w:r>
            <w:r w:rsidRPr="00E74327">
              <w:rPr>
                <w:rFonts w:asciiTheme="minorHAnsi" w:hAnsiTheme="minorHAnsi" w:cstheme="minorHAnsi"/>
                <w:i/>
                <w:iCs/>
                <w:sz w:val="22"/>
                <w:szCs w:val="22"/>
              </w:rPr>
              <w:t>Closing the Gap</w:t>
            </w:r>
            <w:r w:rsidRPr="00E74327">
              <w:rPr>
                <w:rFonts w:asciiTheme="minorHAnsi" w:hAnsiTheme="minorHAnsi" w:cstheme="minorHAnsi"/>
                <w:sz w:val="22"/>
                <w:szCs w:val="22"/>
              </w:rPr>
              <w:t xml:space="preserve"> policy streams of the National Skills Agreement.</w:t>
            </w:r>
          </w:p>
          <w:p w14:paraId="0C515B12" w14:textId="77777777" w:rsidR="008957E8" w:rsidRPr="00E74327" w:rsidRDefault="008957E8" w:rsidP="008957E8">
            <w:pPr>
              <w:pStyle w:val="NormalWeb"/>
              <w:rPr>
                <w:rFonts w:asciiTheme="minorHAnsi" w:hAnsiTheme="minorHAnsi" w:cstheme="minorHAnsi"/>
                <w:sz w:val="22"/>
                <w:szCs w:val="22"/>
              </w:rPr>
            </w:pPr>
            <w:r w:rsidRPr="00E74327">
              <w:rPr>
                <w:rFonts w:asciiTheme="minorHAnsi" w:hAnsiTheme="minorHAnsi" w:cstheme="minorHAnsi"/>
                <w:sz w:val="22"/>
                <w:szCs w:val="22"/>
              </w:rPr>
              <w:lastRenderedPageBreak/>
              <w:t xml:space="preserve">Under the </w:t>
            </w:r>
            <w:r w:rsidRPr="00E74327">
              <w:rPr>
                <w:rFonts w:asciiTheme="minorHAnsi" w:hAnsiTheme="minorHAnsi" w:cstheme="minorHAnsi"/>
                <w:i/>
                <w:iCs/>
                <w:sz w:val="22"/>
                <w:szCs w:val="22"/>
              </w:rPr>
              <w:t>VET Workforce</w:t>
            </w:r>
            <w:r w:rsidRPr="00E74327">
              <w:rPr>
                <w:rFonts w:asciiTheme="minorHAnsi" w:hAnsiTheme="minorHAnsi" w:cstheme="minorHAnsi"/>
                <w:sz w:val="22"/>
                <w:szCs w:val="22"/>
              </w:rPr>
              <w:t xml:space="preserve"> initiative, investment is focused on:</w:t>
            </w:r>
          </w:p>
          <w:p w14:paraId="281F77DD" w14:textId="77777777" w:rsidR="008957E8" w:rsidRPr="00E74327" w:rsidRDefault="008957E8" w:rsidP="00F8094A">
            <w:pPr>
              <w:pStyle w:val="NormalWeb"/>
              <w:numPr>
                <w:ilvl w:val="0"/>
                <w:numId w:val="12"/>
              </w:numPr>
              <w:rPr>
                <w:rFonts w:asciiTheme="minorHAnsi" w:hAnsiTheme="minorHAnsi" w:cstheme="minorHAnsi"/>
                <w:sz w:val="22"/>
                <w:szCs w:val="22"/>
              </w:rPr>
            </w:pPr>
            <w:r w:rsidRPr="00E74327">
              <w:rPr>
                <w:rFonts w:asciiTheme="minorHAnsi" w:hAnsiTheme="minorHAnsi" w:cstheme="minorHAnsi"/>
                <w:sz w:val="22"/>
                <w:szCs w:val="22"/>
              </w:rPr>
              <w:t>Co-designing culturally grounded TAE learning and assessment resources, in partnership with the First Nations Teacher Education Hub and Indigenous-led providers, tailored specifically to the needs of First Nations learners and regional/remote delivery contexts.</w:t>
            </w:r>
          </w:p>
          <w:p w14:paraId="5A462736" w14:textId="7B34DF09" w:rsidR="008957E8" w:rsidRPr="00E74327" w:rsidRDefault="008957E8" w:rsidP="7339BB2E">
            <w:pPr>
              <w:pStyle w:val="NormalWeb"/>
              <w:rPr>
                <w:rFonts w:asciiTheme="minorHAnsi" w:hAnsiTheme="minorHAnsi" w:cstheme="minorHAnsi"/>
                <w:sz w:val="22"/>
                <w:szCs w:val="22"/>
              </w:rPr>
            </w:pPr>
            <w:r w:rsidRPr="00E74327">
              <w:rPr>
                <w:rFonts w:asciiTheme="minorHAnsi" w:hAnsiTheme="minorHAnsi" w:cstheme="minorHAnsi"/>
                <w:sz w:val="22"/>
                <w:szCs w:val="22"/>
              </w:rPr>
              <w:t>Under the</w:t>
            </w:r>
            <w:r w:rsidR="0094650E" w:rsidRPr="00E74327">
              <w:rPr>
                <w:rFonts w:asciiTheme="minorHAnsi" w:hAnsiTheme="minorHAnsi" w:cstheme="minorHAnsi"/>
                <w:sz w:val="22"/>
                <w:szCs w:val="22"/>
              </w:rPr>
              <w:t xml:space="preserve"> NSA </w:t>
            </w:r>
            <w:r w:rsidRPr="00E74327">
              <w:rPr>
                <w:rFonts w:asciiTheme="minorHAnsi" w:hAnsiTheme="minorHAnsi" w:cstheme="minorHAnsi"/>
                <w:i/>
                <w:iCs/>
                <w:sz w:val="22"/>
                <w:szCs w:val="22"/>
              </w:rPr>
              <w:t>Closing the Gap</w:t>
            </w:r>
            <w:r w:rsidRPr="00E74327">
              <w:rPr>
                <w:rFonts w:asciiTheme="minorHAnsi" w:hAnsiTheme="minorHAnsi" w:cstheme="minorHAnsi"/>
                <w:sz w:val="22"/>
                <w:szCs w:val="22"/>
              </w:rPr>
              <w:t xml:space="preserve"> </w:t>
            </w:r>
            <w:r w:rsidR="0094650E" w:rsidRPr="00E74327">
              <w:rPr>
                <w:rFonts w:asciiTheme="minorHAnsi" w:hAnsiTheme="minorHAnsi" w:cstheme="minorHAnsi"/>
                <w:sz w:val="22"/>
                <w:szCs w:val="22"/>
              </w:rPr>
              <w:t xml:space="preserve">policy </w:t>
            </w:r>
            <w:r w:rsidRPr="00E74327">
              <w:rPr>
                <w:rFonts w:asciiTheme="minorHAnsi" w:hAnsiTheme="minorHAnsi" w:cstheme="minorHAnsi"/>
                <w:sz w:val="22"/>
                <w:szCs w:val="22"/>
              </w:rPr>
              <w:t>initiative, the Northern Territory Government will support:</w:t>
            </w:r>
          </w:p>
          <w:p w14:paraId="505B18DC" w14:textId="77777777" w:rsidR="008957E8" w:rsidRPr="00E74327" w:rsidRDefault="008957E8" w:rsidP="00F8094A">
            <w:pPr>
              <w:pStyle w:val="NormalWeb"/>
              <w:numPr>
                <w:ilvl w:val="0"/>
                <w:numId w:val="13"/>
              </w:numPr>
              <w:rPr>
                <w:rFonts w:asciiTheme="minorHAnsi" w:hAnsiTheme="minorHAnsi" w:cstheme="minorHAnsi"/>
                <w:sz w:val="22"/>
                <w:szCs w:val="22"/>
              </w:rPr>
            </w:pPr>
            <w:r w:rsidRPr="00E74327">
              <w:rPr>
                <w:rFonts w:asciiTheme="minorHAnsi" w:hAnsiTheme="minorHAnsi" w:cstheme="minorHAnsi"/>
                <w:sz w:val="22"/>
                <w:szCs w:val="22"/>
              </w:rPr>
              <w:t>Trialling and scaling the delivery of the TAE40122 Certificate IV in Training and Assessment using these co-designed resources, in partnership with First Nations RTOs and communities</w:t>
            </w:r>
          </w:p>
          <w:p w14:paraId="51D58C62" w14:textId="77777777" w:rsidR="008957E8" w:rsidRPr="00E74327" w:rsidRDefault="008957E8" w:rsidP="00F8094A">
            <w:pPr>
              <w:pStyle w:val="NormalWeb"/>
              <w:numPr>
                <w:ilvl w:val="0"/>
                <w:numId w:val="13"/>
              </w:numPr>
              <w:rPr>
                <w:rFonts w:asciiTheme="minorHAnsi" w:hAnsiTheme="minorHAnsi" w:cstheme="minorHAnsi"/>
                <w:sz w:val="22"/>
                <w:szCs w:val="22"/>
              </w:rPr>
            </w:pPr>
            <w:r w:rsidRPr="00E74327">
              <w:rPr>
                <w:rFonts w:asciiTheme="minorHAnsi" w:hAnsiTheme="minorHAnsi" w:cstheme="minorHAnsi"/>
                <w:sz w:val="22"/>
                <w:szCs w:val="22"/>
              </w:rPr>
              <w:t>Supporting the identification and development of mentor-trainers and dual professionals, particularly in community-based roles</w:t>
            </w:r>
          </w:p>
          <w:p w14:paraId="08776AFD" w14:textId="77777777" w:rsidR="008957E8" w:rsidRPr="00E74327" w:rsidRDefault="008957E8" w:rsidP="00F8094A">
            <w:pPr>
              <w:pStyle w:val="NormalWeb"/>
              <w:numPr>
                <w:ilvl w:val="0"/>
                <w:numId w:val="13"/>
              </w:numPr>
              <w:rPr>
                <w:rFonts w:asciiTheme="minorHAnsi" w:hAnsiTheme="minorHAnsi" w:cstheme="minorHAnsi"/>
                <w:sz w:val="22"/>
                <w:szCs w:val="22"/>
              </w:rPr>
            </w:pPr>
            <w:r w:rsidRPr="00E74327">
              <w:rPr>
                <w:rFonts w:asciiTheme="minorHAnsi" w:hAnsiTheme="minorHAnsi" w:cstheme="minorHAnsi"/>
                <w:sz w:val="22"/>
                <w:szCs w:val="22"/>
              </w:rPr>
              <w:t>Embedding First Nations engagement across the broader VET workforce system, including through governance, mentoring, and capability-building frameworks.</w:t>
            </w:r>
          </w:p>
          <w:p w14:paraId="68502826" w14:textId="546680DF" w:rsidR="008957E8" w:rsidRPr="00E74327" w:rsidRDefault="008957E8" w:rsidP="7339BB2E">
            <w:pPr>
              <w:pStyle w:val="NormalWeb"/>
              <w:rPr>
                <w:rFonts w:asciiTheme="minorHAnsi" w:hAnsiTheme="minorHAnsi" w:cstheme="minorHAnsi"/>
                <w:sz w:val="22"/>
                <w:szCs w:val="22"/>
              </w:rPr>
            </w:pPr>
            <w:r w:rsidRPr="00E74327">
              <w:rPr>
                <w:rFonts w:asciiTheme="minorHAnsi" w:hAnsiTheme="minorHAnsi" w:cstheme="minorHAnsi"/>
                <w:sz w:val="22"/>
                <w:szCs w:val="22"/>
              </w:rPr>
              <w:t xml:space="preserve">This work is coordinated across both the </w:t>
            </w:r>
            <w:r w:rsidRPr="00E74327">
              <w:rPr>
                <w:rFonts w:asciiTheme="minorHAnsi" w:hAnsiTheme="minorHAnsi" w:cstheme="minorHAnsi"/>
                <w:i/>
                <w:iCs/>
                <w:sz w:val="22"/>
                <w:szCs w:val="22"/>
              </w:rPr>
              <w:t>VET Workforce</w:t>
            </w:r>
            <w:r w:rsidRPr="00E74327">
              <w:rPr>
                <w:rFonts w:asciiTheme="minorHAnsi" w:hAnsiTheme="minorHAnsi" w:cstheme="minorHAnsi"/>
                <w:sz w:val="22"/>
                <w:szCs w:val="22"/>
              </w:rPr>
              <w:t xml:space="preserve"> </w:t>
            </w:r>
            <w:r w:rsidR="0094650E" w:rsidRPr="00E74327">
              <w:rPr>
                <w:rFonts w:asciiTheme="minorHAnsi" w:hAnsiTheme="minorHAnsi" w:cstheme="minorHAnsi"/>
                <w:sz w:val="22"/>
                <w:szCs w:val="22"/>
              </w:rPr>
              <w:t>and the NSA</w:t>
            </w:r>
            <w:r w:rsidRPr="00E74327">
              <w:rPr>
                <w:rFonts w:asciiTheme="minorHAnsi" w:hAnsiTheme="minorHAnsi" w:cstheme="minorHAnsi"/>
                <w:sz w:val="22"/>
                <w:szCs w:val="22"/>
              </w:rPr>
              <w:t xml:space="preserve"> </w:t>
            </w:r>
            <w:r w:rsidRPr="00E74327">
              <w:rPr>
                <w:rFonts w:asciiTheme="minorHAnsi" w:hAnsiTheme="minorHAnsi" w:cstheme="minorHAnsi"/>
                <w:i/>
                <w:iCs/>
                <w:sz w:val="22"/>
                <w:szCs w:val="22"/>
              </w:rPr>
              <w:t>Closing the Gap</w:t>
            </w:r>
            <w:r w:rsidRPr="00E74327">
              <w:rPr>
                <w:rFonts w:asciiTheme="minorHAnsi" w:hAnsiTheme="minorHAnsi" w:cstheme="minorHAnsi"/>
                <w:sz w:val="22"/>
                <w:szCs w:val="22"/>
              </w:rPr>
              <w:t xml:space="preserve"> initiatives to ensure alignment of design, delivery, and long-term sustainability.</w:t>
            </w:r>
          </w:p>
          <w:p w14:paraId="0A96B1D3" w14:textId="21073987" w:rsidR="0011511C" w:rsidRPr="00E74327" w:rsidRDefault="0011511C" w:rsidP="00330B0D">
            <w:pPr>
              <w:pStyle w:val="MBPoint"/>
              <w:numPr>
                <w:ilvl w:val="0"/>
                <w:numId w:val="0"/>
              </w:numPr>
              <w:ind w:left="57" w:hanging="57"/>
              <w:rPr>
                <w:rFonts w:asciiTheme="minorHAnsi" w:hAnsiTheme="minorHAnsi" w:cstheme="minorHAnsi"/>
                <w:sz w:val="22"/>
                <w:szCs w:val="22"/>
              </w:rPr>
            </w:pPr>
          </w:p>
        </w:tc>
      </w:tr>
    </w:tbl>
    <w:p w14:paraId="583A5088" w14:textId="77777777" w:rsidR="007A0946" w:rsidRPr="00E74327" w:rsidRDefault="007A0946" w:rsidP="007A0946">
      <w:pPr>
        <w:pStyle w:val="MBPoint"/>
        <w:numPr>
          <w:ilvl w:val="0"/>
          <w:numId w:val="0"/>
        </w:numPr>
        <w:ind w:left="57" w:hanging="57"/>
        <w:rPr>
          <w:rFonts w:asciiTheme="minorHAnsi" w:hAnsiTheme="minorHAnsi" w:cstheme="minorHAnsi"/>
          <w:sz w:val="22"/>
          <w:szCs w:val="22"/>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E66AB0" w:rsidRPr="00E74327" w:rsidDel="00A8373E" w14:paraId="7938F906" w14:textId="062A5F0F" w:rsidTr="00DB4351">
        <w:tc>
          <w:tcPr>
            <w:tcW w:w="1985" w:type="dxa"/>
            <w:vAlign w:val="bottom"/>
          </w:tcPr>
          <w:p w14:paraId="5CB155E2" w14:textId="775FED32" w:rsidR="00E66AB0" w:rsidRPr="00E74327" w:rsidDel="00A8373E" w:rsidRDefault="00E66AB0" w:rsidP="00DB4351">
            <w:pPr>
              <w:pStyle w:val="ListParagraph"/>
              <w:ind w:left="0"/>
              <w:contextualSpacing w:val="0"/>
              <w:rPr>
                <w:rFonts w:cstheme="minorHAnsi"/>
                <w:b/>
                <w:bCs/>
              </w:rPr>
            </w:pPr>
            <w:r w:rsidRPr="00E74327" w:rsidDel="00A8373E">
              <w:rPr>
                <w:rFonts w:cstheme="minorHAnsi"/>
                <w:b/>
                <w:bCs/>
              </w:rPr>
              <w:t>Commonwealth Investment ($)</w:t>
            </w:r>
          </w:p>
        </w:tc>
        <w:tc>
          <w:tcPr>
            <w:tcW w:w="2410" w:type="dxa"/>
            <w:vAlign w:val="bottom"/>
          </w:tcPr>
          <w:p w14:paraId="1A389C2A" w14:textId="57E76CCC" w:rsidR="00E66AB0" w:rsidRPr="00E74327" w:rsidDel="00A8373E" w:rsidRDefault="00E66AB0" w:rsidP="00DB4351">
            <w:pPr>
              <w:pStyle w:val="ListParagraph"/>
              <w:spacing w:before="120" w:after="120"/>
              <w:ind w:left="0"/>
              <w:contextualSpacing w:val="0"/>
              <w:jc w:val="center"/>
              <w:rPr>
                <w:rFonts w:cstheme="minorHAnsi"/>
                <w:b/>
                <w:bCs/>
              </w:rPr>
            </w:pPr>
            <w:r w:rsidRPr="00E74327" w:rsidDel="00A8373E">
              <w:rPr>
                <w:rFonts w:cstheme="minorHAnsi"/>
                <w:b/>
                <w:bCs/>
              </w:rPr>
              <w:t>State Investment ($)</w:t>
            </w:r>
          </w:p>
        </w:tc>
        <w:tc>
          <w:tcPr>
            <w:tcW w:w="2409" w:type="dxa"/>
            <w:vAlign w:val="bottom"/>
          </w:tcPr>
          <w:p w14:paraId="08CBC1AA" w14:textId="5F2388A1" w:rsidR="00E66AB0" w:rsidRPr="00E74327" w:rsidDel="00A8373E" w:rsidRDefault="00E66AB0" w:rsidP="00DB4351">
            <w:pPr>
              <w:pStyle w:val="ListParagraph"/>
              <w:spacing w:before="120" w:after="120"/>
              <w:ind w:left="0"/>
              <w:contextualSpacing w:val="0"/>
              <w:jc w:val="center"/>
              <w:rPr>
                <w:rFonts w:cstheme="minorHAnsi"/>
                <w:b/>
                <w:bCs/>
              </w:rPr>
            </w:pPr>
            <w:r w:rsidRPr="00E74327" w:rsidDel="00A8373E">
              <w:rPr>
                <w:rFonts w:cstheme="minorHAnsi"/>
                <w:b/>
                <w:bCs/>
              </w:rPr>
              <w:t>Planned Start Date</w:t>
            </w:r>
          </w:p>
        </w:tc>
        <w:tc>
          <w:tcPr>
            <w:tcW w:w="2268" w:type="dxa"/>
            <w:vAlign w:val="bottom"/>
          </w:tcPr>
          <w:p w14:paraId="0BD15866" w14:textId="6D7A415C" w:rsidR="00E66AB0" w:rsidRPr="00E74327" w:rsidDel="00A8373E" w:rsidRDefault="00E66AB0" w:rsidP="00DB4351">
            <w:pPr>
              <w:pStyle w:val="ListParagraph"/>
              <w:spacing w:before="120" w:after="120"/>
              <w:ind w:left="0"/>
              <w:contextualSpacing w:val="0"/>
              <w:jc w:val="center"/>
              <w:rPr>
                <w:rFonts w:cstheme="minorHAnsi"/>
                <w:b/>
                <w:bCs/>
              </w:rPr>
            </w:pPr>
            <w:r w:rsidRPr="00E74327" w:rsidDel="00A8373E">
              <w:rPr>
                <w:rFonts w:cstheme="minorHAnsi"/>
                <w:b/>
                <w:bCs/>
              </w:rPr>
              <w:t>Planned End Date</w:t>
            </w:r>
          </w:p>
        </w:tc>
      </w:tr>
      <w:tr w:rsidR="00E66AB0" w:rsidRPr="00E74327" w:rsidDel="00A8373E" w14:paraId="25AA9CB5" w14:textId="33E1A20D" w:rsidTr="00DB4351">
        <w:tc>
          <w:tcPr>
            <w:tcW w:w="1985" w:type="dxa"/>
          </w:tcPr>
          <w:p w14:paraId="19B64F52" w14:textId="13A3C052" w:rsidR="00E66AB0" w:rsidRPr="00E74327" w:rsidDel="00A8373E" w:rsidRDefault="00E06DFB" w:rsidP="00DB4351">
            <w:pPr>
              <w:pStyle w:val="ListParagraph"/>
              <w:spacing w:before="120" w:after="120"/>
              <w:ind w:left="0"/>
              <w:contextualSpacing w:val="0"/>
              <w:rPr>
                <w:rFonts w:cstheme="minorHAnsi"/>
                <w:color w:val="000000" w:themeColor="text1"/>
              </w:rPr>
            </w:pPr>
            <w:r w:rsidRPr="00E74327" w:rsidDel="00A8373E">
              <w:rPr>
                <w:rFonts w:cstheme="minorHAnsi"/>
                <w:color w:val="000000" w:themeColor="text1"/>
              </w:rPr>
              <w:t>$1</w:t>
            </w:r>
            <w:r w:rsidR="00330B0D" w:rsidRPr="00E74327" w:rsidDel="00A8373E">
              <w:rPr>
                <w:rFonts w:cstheme="minorHAnsi"/>
                <w:color w:val="000000" w:themeColor="text1"/>
              </w:rPr>
              <w:t>,</w:t>
            </w:r>
            <w:r w:rsidRPr="00E74327" w:rsidDel="00A8373E">
              <w:rPr>
                <w:rFonts w:cstheme="minorHAnsi"/>
                <w:color w:val="000000" w:themeColor="text1"/>
              </w:rPr>
              <w:t>2</w:t>
            </w:r>
            <w:r w:rsidR="00330B0D" w:rsidRPr="00E74327" w:rsidDel="00A8373E">
              <w:rPr>
                <w:rFonts w:cstheme="minorHAnsi"/>
                <w:color w:val="000000" w:themeColor="text1"/>
              </w:rPr>
              <w:t>25,000</w:t>
            </w:r>
          </w:p>
        </w:tc>
        <w:tc>
          <w:tcPr>
            <w:tcW w:w="2410" w:type="dxa"/>
          </w:tcPr>
          <w:p w14:paraId="020DC540" w14:textId="42E6BDCB" w:rsidR="00E66AB0" w:rsidRPr="00E74327" w:rsidDel="00A8373E" w:rsidRDefault="00E06DFB" w:rsidP="00DB4351">
            <w:pPr>
              <w:spacing w:before="120" w:after="120"/>
              <w:rPr>
                <w:rFonts w:cstheme="minorHAnsi"/>
                <w:color w:val="000000" w:themeColor="text1"/>
              </w:rPr>
            </w:pPr>
            <w:r w:rsidRPr="00E74327" w:rsidDel="00A8373E">
              <w:rPr>
                <w:rFonts w:cstheme="minorHAnsi"/>
                <w:color w:val="000000" w:themeColor="text1"/>
              </w:rPr>
              <w:t>$1</w:t>
            </w:r>
            <w:r w:rsidR="00330B0D" w:rsidRPr="00E74327" w:rsidDel="00A8373E">
              <w:rPr>
                <w:rFonts w:cstheme="minorHAnsi"/>
                <w:color w:val="000000" w:themeColor="text1"/>
              </w:rPr>
              <w:t>,</w:t>
            </w:r>
            <w:r w:rsidRPr="00E74327" w:rsidDel="00A8373E">
              <w:rPr>
                <w:rFonts w:cstheme="minorHAnsi"/>
                <w:color w:val="000000" w:themeColor="text1"/>
              </w:rPr>
              <w:t>2</w:t>
            </w:r>
            <w:r w:rsidR="00330B0D" w:rsidRPr="00E74327" w:rsidDel="00A8373E">
              <w:rPr>
                <w:rFonts w:cstheme="minorHAnsi"/>
                <w:color w:val="000000" w:themeColor="text1"/>
              </w:rPr>
              <w:t>25,000</w:t>
            </w:r>
          </w:p>
        </w:tc>
        <w:tc>
          <w:tcPr>
            <w:tcW w:w="2409" w:type="dxa"/>
          </w:tcPr>
          <w:p w14:paraId="6554CE29" w14:textId="41B327FD" w:rsidR="00E66AB0" w:rsidRPr="00E74327" w:rsidDel="00A8373E" w:rsidRDefault="00590023" w:rsidP="00DB4351">
            <w:pPr>
              <w:pStyle w:val="ListParagraph"/>
              <w:spacing w:before="120" w:after="120"/>
              <w:ind w:left="0"/>
              <w:contextualSpacing w:val="0"/>
              <w:rPr>
                <w:rFonts w:cstheme="minorHAnsi"/>
                <w:color w:val="000000" w:themeColor="text1"/>
              </w:rPr>
            </w:pPr>
            <w:r w:rsidRPr="00E74327" w:rsidDel="00A8373E">
              <w:rPr>
                <w:rFonts w:cstheme="minorHAnsi"/>
                <w:color w:val="000000" w:themeColor="text1"/>
              </w:rPr>
              <w:t xml:space="preserve">1 July </w:t>
            </w:r>
            <w:r w:rsidR="00644877" w:rsidRPr="00E74327" w:rsidDel="00A8373E">
              <w:rPr>
                <w:rFonts w:cstheme="minorHAnsi"/>
                <w:color w:val="000000" w:themeColor="text1"/>
              </w:rPr>
              <w:t>2024</w:t>
            </w:r>
          </w:p>
        </w:tc>
        <w:tc>
          <w:tcPr>
            <w:tcW w:w="2268" w:type="dxa"/>
          </w:tcPr>
          <w:p w14:paraId="0175F7A8" w14:textId="5FD61B49" w:rsidR="00E66AB0" w:rsidRPr="00E74327" w:rsidDel="00A8373E" w:rsidRDefault="007F296B" w:rsidP="00DB4351">
            <w:pPr>
              <w:pStyle w:val="ListParagraph"/>
              <w:spacing w:before="120" w:after="120"/>
              <w:ind w:left="0"/>
              <w:contextualSpacing w:val="0"/>
              <w:rPr>
                <w:rFonts w:cstheme="minorHAnsi"/>
                <w:color w:val="000000" w:themeColor="text1"/>
              </w:rPr>
            </w:pPr>
            <w:r w:rsidRPr="00E74327" w:rsidDel="00A8373E">
              <w:rPr>
                <w:rFonts w:cstheme="minorHAnsi"/>
                <w:color w:val="000000" w:themeColor="text1"/>
              </w:rPr>
              <w:t xml:space="preserve">31 </w:t>
            </w:r>
            <w:r w:rsidR="00401EA1" w:rsidRPr="00E74327" w:rsidDel="00A8373E">
              <w:rPr>
                <w:rFonts w:cstheme="minorHAnsi"/>
                <w:color w:val="000000" w:themeColor="text1"/>
              </w:rPr>
              <w:t>December 2028</w:t>
            </w:r>
          </w:p>
        </w:tc>
      </w:tr>
    </w:tbl>
    <w:p w14:paraId="09ABDDCC" w14:textId="0041A1FA" w:rsidR="0008736B" w:rsidRPr="00E74327" w:rsidRDefault="0008736B" w:rsidP="003311B0">
      <w:pPr>
        <w:rPr>
          <w:rFonts w:cstheme="minorHAnsi"/>
          <w:i/>
          <w:iCs/>
          <w:color w:val="4472C4" w:themeColor="accent1"/>
        </w:rPr>
      </w:pPr>
    </w:p>
    <w:p w14:paraId="15D1DA82" w14:textId="6DCC8E1D" w:rsidR="001131B7" w:rsidRPr="00E74327" w:rsidRDefault="001131B7" w:rsidP="007C41BC">
      <w:pPr>
        <w:keepNext/>
        <w:spacing w:after="0"/>
        <w:outlineLvl w:val="2"/>
        <w:rPr>
          <w:rFonts w:cstheme="minorHAnsi"/>
          <w:i/>
          <w:iCs/>
          <w:color w:val="4472C4" w:themeColor="accent1"/>
        </w:rPr>
      </w:pPr>
      <w:r w:rsidRPr="00E74327">
        <w:rPr>
          <w:rFonts w:cstheme="minorHAnsi"/>
        </w:rPr>
        <w:t>Measures to strengthen the VET workforce - approach to matched funding arrangements (clause A126 refers)</w:t>
      </w:r>
      <w:r w:rsidR="00775F55" w:rsidRPr="00E74327">
        <w:rPr>
          <w:rFonts w:cstheme="minorHAnsi"/>
        </w:rPr>
        <w:t xml:space="preserve"> – to be reconciled </w:t>
      </w:r>
      <w:r w:rsidR="00BB4DE4" w:rsidRPr="00E74327">
        <w:rPr>
          <w:rFonts w:cstheme="minorHAnsi"/>
        </w:rPr>
        <w:t>over</w:t>
      </w:r>
      <w:r w:rsidR="00775F55" w:rsidRPr="00E74327">
        <w:rPr>
          <w:rFonts w:cstheme="minorHAnsi"/>
        </w:rPr>
        <w:t xml:space="preserve"> the </w:t>
      </w:r>
      <w:r w:rsidR="0015586E" w:rsidRPr="00E74327">
        <w:rPr>
          <w:rFonts w:cstheme="minorHAnsi"/>
        </w:rPr>
        <w:t>life</w:t>
      </w:r>
      <w:r w:rsidR="00775F55" w:rsidRPr="00E74327">
        <w:rPr>
          <w:rFonts w:cstheme="minorHAnsi"/>
        </w:rPr>
        <w:t xml:space="preserve"> of the NSA.</w:t>
      </w:r>
    </w:p>
    <w:tbl>
      <w:tblPr>
        <w:tblStyle w:val="TableGrid1"/>
        <w:tblW w:w="5000" w:type="pct"/>
        <w:tblLayout w:type="fixed"/>
        <w:tblLook w:val="04A0" w:firstRow="1" w:lastRow="0" w:firstColumn="1" w:lastColumn="0" w:noHBand="0" w:noVBand="1"/>
      </w:tblPr>
      <w:tblGrid>
        <w:gridCol w:w="1838"/>
        <w:gridCol w:w="1135"/>
        <w:gridCol w:w="1132"/>
        <w:gridCol w:w="1134"/>
        <w:gridCol w:w="1277"/>
        <w:gridCol w:w="1277"/>
        <w:gridCol w:w="1223"/>
      </w:tblGrid>
      <w:tr w:rsidR="008B14C4" w:rsidRPr="00E74327" w14:paraId="130338B3" w14:textId="77777777" w:rsidTr="5D761BC0">
        <w:tc>
          <w:tcPr>
            <w:tcW w:w="1019" w:type="pct"/>
            <w:vAlign w:val="bottom"/>
          </w:tcPr>
          <w:p w14:paraId="2EB86C51" w14:textId="48024120" w:rsidR="001131B7" w:rsidRPr="00E74327" w:rsidRDefault="001131B7" w:rsidP="422990C1">
            <w:pPr>
              <w:jc w:val="center"/>
              <w:rPr>
                <w:rFonts w:eastAsia="Calibri" w:cstheme="minorHAnsi"/>
                <w:b/>
                <w:bCs/>
                <w:color w:val="000000" w:themeColor="text1"/>
              </w:rPr>
            </w:pPr>
            <w:r w:rsidRPr="00E74327">
              <w:rPr>
                <w:rFonts w:eastAsia="Calibri" w:cstheme="minorHAnsi"/>
                <w:b/>
                <w:bCs/>
                <w:color w:val="000000" w:themeColor="text1"/>
              </w:rPr>
              <w:t>Details of matched funding</w:t>
            </w:r>
          </w:p>
        </w:tc>
        <w:tc>
          <w:tcPr>
            <w:tcW w:w="629" w:type="pct"/>
            <w:vAlign w:val="bottom"/>
          </w:tcPr>
          <w:p w14:paraId="12EB7B42" w14:textId="77777777" w:rsidR="001131B7" w:rsidRPr="00E74327" w:rsidRDefault="001131B7" w:rsidP="00F608A0">
            <w:pPr>
              <w:jc w:val="center"/>
              <w:rPr>
                <w:rFonts w:eastAsia="Calibri" w:cstheme="minorHAnsi"/>
                <w:b/>
                <w:color w:val="000000" w:themeColor="text1"/>
              </w:rPr>
            </w:pPr>
            <w:r w:rsidRPr="00E74327">
              <w:rPr>
                <w:rFonts w:eastAsia="Calibri" w:cstheme="minorHAnsi"/>
                <w:b/>
                <w:color w:val="000000" w:themeColor="text1"/>
              </w:rPr>
              <w:t>2024-25</w:t>
            </w:r>
          </w:p>
        </w:tc>
        <w:tc>
          <w:tcPr>
            <w:tcW w:w="628" w:type="pct"/>
            <w:vAlign w:val="bottom"/>
          </w:tcPr>
          <w:p w14:paraId="6EE44E8B" w14:textId="77777777" w:rsidR="001131B7" w:rsidRPr="00E74327" w:rsidRDefault="001131B7" w:rsidP="00F608A0">
            <w:pPr>
              <w:jc w:val="center"/>
              <w:rPr>
                <w:rFonts w:eastAsia="Calibri" w:cstheme="minorHAnsi"/>
                <w:b/>
                <w:color w:val="000000" w:themeColor="text1"/>
              </w:rPr>
            </w:pPr>
            <w:r w:rsidRPr="00E74327">
              <w:rPr>
                <w:rFonts w:eastAsia="Calibri" w:cstheme="minorHAnsi"/>
                <w:b/>
                <w:color w:val="000000" w:themeColor="text1"/>
              </w:rPr>
              <w:t>2025-26</w:t>
            </w:r>
          </w:p>
        </w:tc>
        <w:tc>
          <w:tcPr>
            <w:tcW w:w="629" w:type="pct"/>
            <w:vAlign w:val="bottom"/>
          </w:tcPr>
          <w:p w14:paraId="47A613D8" w14:textId="77777777" w:rsidR="001131B7" w:rsidRPr="00E74327" w:rsidRDefault="001131B7" w:rsidP="00F608A0">
            <w:pPr>
              <w:jc w:val="center"/>
              <w:rPr>
                <w:rFonts w:eastAsia="Calibri" w:cstheme="minorHAnsi"/>
                <w:b/>
                <w:color w:val="000000" w:themeColor="text1"/>
              </w:rPr>
            </w:pPr>
            <w:r w:rsidRPr="00E74327">
              <w:rPr>
                <w:rFonts w:eastAsia="Calibri" w:cstheme="minorHAnsi"/>
                <w:b/>
                <w:color w:val="000000" w:themeColor="text1"/>
              </w:rPr>
              <w:t>2026-27</w:t>
            </w:r>
          </w:p>
        </w:tc>
        <w:tc>
          <w:tcPr>
            <w:tcW w:w="708" w:type="pct"/>
            <w:vAlign w:val="bottom"/>
          </w:tcPr>
          <w:p w14:paraId="49542E4B" w14:textId="77777777" w:rsidR="001131B7" w:rsidRPr="00E74327" w:rsidRDefault="001131B7" w:rsidP="00F608A0">
            <w:pPr>
              <w:jc w:val="center"/>
              <w:rPr>
                <w:rFonts w:eastAsia="Calibri" w:cstheme="minorHAnsi"/>
                <w:b/>
                <w:color w:val="000000" w:themeColor="text1"/>
              </w:rPr>
            </w:pPr>
            <w:r w:rsidRPr="00E74327">
              <w:rPr>
                <w:rFonts w:eastAsia="Calibri" w:cstheme="minorHAnsi"/>
                <w:b/>
                <w:color w:val="000000" w:themeColor="text1"/>
              </w:rPr>
              <w:t>2027-28</w:t>
            </w:r>
          </w:p>
        </w:tc>
        <w:tc>
          <w:tcPr>
            <w:tcW w:w="708" w:type="pct"/>
            <w:vAlign w:val="bottom"/>
          </w:tcPr>
          <w:p w14:paraId="3D80D182" w14:textId="77777777" w:rsidR="001131B7" w:rsidRPr="00E74327" w:rsidRDefault="001131B7" w:rsidP="00F608A0">
            <w:pPr>
              <w:jc w:val="center"/>
              <w:rPr>
                <w:rFonts w:eastAsia="Calibri" w:cstheme="minorHAnsi"/>
                <w:b/>
                <w:color w:val="000000" w:themeColor="text1"/>
              </w:rPr>
            </w:pPr>
            <w:r w:rsidRPr="00E74327">
              <w:rPr>
                <w:rFonts w:eastAsia="Calibri" w:cstheme="minorHAnsi"/>
                <w:b/>
                <w:color w:val="000000" w:themeColor="text1"/>
              </w:rPr>
              <w:t>2028-29</w:t>
            </w:r>
          </w:p>
        </w:tc>
        <w:tc>
          <w:tcPr>
            <w:tcW w:w="678" w:type="pct"/>
            <w:vAlign w:val="bottom"/>
          </w:tcPr>
          <w:p w14:paraId="11F22F09" w14:textId="77777777" w:rsidR="001131B7" w:rsidRPr="00E74327" w:rsidRDefault="001131B7" w:rsidP="00F608A0">
            <w:pPr>
              <w:jc w:val="center"/>
              <w:rPr>
                <w:rFonts w:eastAsia="Calibri" w:cstheme="minorHAnsi"/>
                <w:b/>
                <w:color w:val="000000" w:themeColor="text1"/>
                <w:highlight w:val="green"/>
              </w:rPr>
            </w:pPr>
            <w:r w:rsidRPr="00E74327">
              <w:rPr>
                <w:rFonts w:eastAsia="Calibri" w:cstheme="minorHAnsi"/>
                <w:b/>
                <w:color w:val="000000" w:themeColor="text1"/>
              </w:rPr>
              <w:t>T</w:t>
            </w:r>
            <w:r w:rsidRPr="00E74327">
              <w:rPr>
                <w:rFonts w:eastAsia="Calibri" w:cstheme="minorHAnsi"/>
                <w:b/>
              </w:rPr>
              <w:t>otal</w:t>
            </w:r>
          </w:p>
        </w:tc>
      </w:tr>
      <w:tr w:rsidR="008B14C4" w:rsidRPr="00E74327" w14:paraId="686BFA76" w14:textId="77777777" w:rsidTr="5D761BC0">
        <w:tc>
          <w:tcPr>
            <w:tcW w:w="1019" w:type="pct"/>
          </w:tcPr>
          <w:p w14:paraId="485E2BFB" w14:textId="4AA34350" w:rsidR="005805F7" w:rsidRPr="00E74327" w:rsidRDefault="0005551D" w:rsidP="422990C1">
            <w:pPr>
              <w:rPr>
                <w:rFonts w:cstheme="minorHAnsi"/>
                <w:i/>
                <w:iCs/>
                <w:color w:val="4472C4" w:themeColor="accent1"/>
              </w:rPr>
            </w:pPr>
            <w:r w:rsidRPr="00E74327">
              <w:rPr>
                <w:rFonts w:cstheme="minorHAnsi"/>
                <w:i/>
                <w:iCs/>
                <w:color w:val="4472C4" w:themeColor="accent1"/>
              </w:rPr>
              <w:t xml:space="preserve">State </w:t>
            </w:r>
            <w:r w:rsidR="45D9D02C" w:rsidRPr="00E74327">
              <w:rPr>
                <w:rFonts w:cstheme="minorHAnsi"/>
                <w:i/>
                <w:iCs/>
                <w:color w:val="4472C4" w:themeColor="accent1"/>
              </w:rPr>
              <w:t>contribution</w:t>
            </w:r>
          </w:p>
          <w:p w14:paraId="7DA2E8FD" w14:textId="61310708" w:rsidR="001131B7" w:rsidRPr="00E74327" w:rsidRDefault="001131B7" w:rsidP="00E90A30">
            <w:pPr>
              <w:rPr>
                <w:rFonts w:eastAsiaTheme="minorEastAsia" w:cstheme="minorHAnsi"/>
                <w:i/>
                <w:iCs/>
                <w:color w:val="4472C4" w:themeColor="accent1"/>
                <w:lang w:eastAsia="ja-JP"/>
              </w:rPr>
            </w:pPr>
          </w:p>
        </w:tc>
        <w:tc>
          <w:tcPr>
            <w:tcW w:w="629" w:type="pct"/>
          </w:tcPr>
          <w:p w14:paraId="0EBB6601" w14:textId="44EFEDF3" w:rsidR="008B14C4" w:rsidRPr="00E74327" w:rsidRDefault="008B14C4" w:rsidP="00E90A30">
            <w:pPr>
              <w:jc w:val="both"/>
              <w:rPr>
                <w:rFonts w:eastAsia="Calibri" w:cstheme="minorHAnsi"/>
                <w:color w:val="000000" w:themeColor="text1"/>
              </w:rPr>
            </w:pPr>
            <w:r w:rsidRPr="00E74327">
              <w:rPr>
                <w:rFonts w:eastAsia="Calibri" w:cstheme="minorHAnsi"/>
                <w:color w:val="000000" w:themeColor="text1"/>
              </w:rPr>
              <w:t>$716,144</w:t>
            </w:r>
          </w:p>
        </w:tc>
        <w:tc>
          <w:tcPr>
            <w:tcW w:w="628" w:type="pct"/>
          </w:tcPr>
          <w:p w14:paraId="4644F853" w14:textId="438857B9" w:rsidR="004E17E3" w:rsidRPr="00E74327" w:rsidRDefault="008B14C4" w:rsidP="008B14C4">
            <w:pPr>
              <w:jc w:val="both"/>
              <w:rPr>
                <w:rFonts w:eastAsia="Calibri" w:cstheme="minorHAnsi"/>
                <w:color w:val="000000" w:themeColor="text1"/>
              </w:rPr>
            </w:pPr>
            <w:r w:rsidRPr="00E74327">
              <w:rPr>
                <w:rFonts w:eastAsia="Calibri" w:cstheme="minorHAnsi"/>
                <w:color w:val="000000" w:themeColor="text1"/>
              </w:rPr>
              <w:t xml:space="preserve">  $158,856</w:t>
            </w:r>
          </w:p>
        </w:tc>
        <w:tc>
          <w:tcPr>
            <w:tcW w:w="629" w:type="pct"/>
          </w:tcPr>
          <w:p w14:paraId="5EF75853" w14:textId="77B279E1" w:rsidR="001131B7" w:rsidRPr="00E74327" w:rsidRDefault="008B14C4" w:rsidP="00E90A30">
            <w:pPr>
              <w:jc w:val="both"/>
              <w:rPr>
                <w:rFonts w:eastAsia="Calibri" w:cstheme="minorHAnsi"/>
                <w:color w:val="000000" w:themeColor="text1"/>
              </w:rPr>
            </w:pPr>
            <w:r w:rsidRPr="00E74327">
              <w:rPr>
                <w:rFonts w:eastAsia="Calibri" w:cstheme="minorHAnsi"/>
                <w:color w:val="000000" w:themeColor="text1"/>
              </w:rPr>
              <w:t>$</w:t>
            </w:r>
            <w:r w:rsidR="00EA66DD" w:rsidRPr="00E74327">
              <w:rPr>
                <w:rFonts w:eastAsia="Calibri" w:cstheme="minorHAnsi"/>
                <w:color w:val="000000" w:themeColor="text1"/>
              </w:rPr>
              <w:t>140,000</w:t>
            </w:r>
          </w:p>
        </w:tc>
        <w:tc>
          <w:tcPr>
            <w:tcW w:w="708" w:type="pct"/>
          </w:tcPr>
          <w:p w14:paraId="52044FA1" w14:textId="2C714528" w:rsidR="001131B7" w:rsidRPr="00E74327" w:rsidRDefault="008B14C4" w:rsidP="00E90A30">
            <w:pPr>
              <w:jc w:val="both"/>
              <w:rPr>
                <w:rFonts w:eastAsia="Calibri" w:cstheme="minorHAnsi"/>
                <w:color w:val="000000" w:themeColor="text1"/>
              </w:rPr>
            </w:pPr>
            <w:r w:rsidRPr="00E74327">
              <w:rPr>
                <w:rFonts w:eastAsia="Calibri" w:cstheme="minorHAnsi"/>
                <w:color w:val="000000" w:themeColor="text1"/>
              </w:rPr>
              <w:t>$</w:t>
            </w:r>
            <w:r w:rsidR="00EA66DD" w:rsidRPr="00E74327">
              <w:rPr>
                <w:rFonts w:eastAsia="Calibri" w:cstheme="minorHAnsi"/>
                <w:color w:val="000000" w:themeColor="text1"/>
              </w:rPr>
              <w:t>140,000</w:t>
            </w:r>
          </w:p>
        </w:tc>
        <w:tc>
          <w:tcPr>
            <w:tcW w:w="708" w:type="pct"/>
          </w:tcPr>
          <w:p w14:paraId="0A6FA769" w14:textId="61A61B96" w:rsidR="001131B7" w:rsidRPr="00E74327" w:rsidRDefault="008B14C4" w:rsidP="00E90A30">
            <w:pPr>
              <w:jc w:val="both"/>
              <w:rPr>
                <w:rFonts w:eastAsia="Calibri" w:cstheme="minorHAnsi"/>
                <w:color w:val="000000" w:themeColor="text1"/>
              </w:rPr>
            </w:pPr>
            <w:r w:rsidRPr="00E74327">
              <w:rPr>
                <w:rFonts w:eastAsia="Calibri" w:cstheme="minorHAnsi"/>
                <w:color w:val="000000" w:themeColor="text1"/>
              </w:rPr>
              <w:t>$</w:t>
            </w:r>
            <w:r w:rsidR="00EA66DD" w:rsidRPr="00E74327">
              <w:rPr>
                <w:rFonts w:eastAsia="Calibri" w:cstheme="minorHAnsi"/>
                <w:color w:val="000000" w:themeColor="text1"/>
              </w:rPr>
              <w:t>70,000</w:t>
            </w:r>
          </w:p>
        </w:tc>
        <w:tc>
          <w:tcPr>
            <w:tcW w:w="678" w:type="pct"/>
          </w:tcPr>
          <w:p w14:paraId="78762B67" w14:textId="50673589" w:rsidR="001131B7" w:rsidRPr="00E74327" w:rsidRDefault="00885F93" w:rsidP="00E90A30">
            <w:pPr>
              <w:jc w:val="both"/>
              <w:rPr>
                <w:rFonts w:eastAsia="Calibri" w:cstheme="minorHAnsi"/>
                <w:color w:val="000000" w:themeColor="text1"/>
              </w:rPr>
            </w:pPr>
            <w:r w:rsidRPr="00E74327">
              <w:rPr>
                <w:rFonts w:eastAsia="Calibri" w:cstheme="minorHAnsi"/>
                <w:color w:val="000000" w:themeColor="text1"/>
              </w:rPr>
              <w:t>$</w:t>
            </w:r>
            <w:r w:rsidR="007508DC" w:rsidRPr="00E74327">
              <w:rPr>
                <w:rFonts w:eastAsia="Calibri" w:cstheme="minorHAnsi"/>
                <w:color w:val="000000" w:themeColor="text1"/>
              </w:rPr>
              <w:t>1,225,000</w:t>
            </w:r>
          </w:p>
        </w:tc>
      </w:tr>
      <w:tr w:rsidR="008B14C4" w:rsidRPr="00E74327" w14:paraId="48B1BBFD" w14:textId="77777777" w:rsidTr="5D761BC0">
        <w:trPr>
          <w:trHeight w:val="300"/>
        </w:trPr>
        <w:tc>
          <w:tcPr>
            <w:tcW w:w="1019" w:type="pct"/>
          </w:tcPr>
          <w:p w14:paraId="71305794" w14:textId="609A22E1" w:rsidR="3046C34D" w:rsidRPr="00E74327" w:rsidRDefault="0005551D" w:rsidP="422990C1">
            <w:pPr>
              <w:rPr>
                <w:rFonts w:cstheme="minorHAnsi"/>
                <w:i/>
                <w:iCs/>
                <w:color w:val="4472C4" w:themeColor="accent1"/>
              </w:rPr>
            </w:pPr>
            <w:proofErr w:type="gramStart"/>
            <w:r w:rsidRPr="00E74327">
              <w:rPr>
                <w:rFonts w:cstheme="minorHAnsi"/>
                <w:i/>
                <w:iCs/>
                <w:color w:val="4472C4" w:themeColor="accent1"/>
              </w:rPr>
              <w:t xml:space="preserve">Commonwealth </w:t>
            </w:r>
            <w:r w:rsidR="3046C34D" w:rsidRPr="00E74327">
              <w:rPr>
                <w:rFonts w:cstheme="minorHAnsi"/>
                <w:i/>
                <w:iCs/>
                <w:color w:val="4472C4" w:themeColor="accent1"/>
              </w:rPr>
              <w:t xml:space="preserve"> contribution</w:t>
            </w:r>
            <w:proofErr w:type="gramEnd"/>
            <w:r w:rsidR="3046C34D" w:rsidRPr="00E74327">
              <w:rPr>
                <w:rFonts w:cstheme="minorHAnsi"/>
                <w:i/>
                <w:iCs/>
                <w:color w:val="4472C4" w:themeColor="accent1"/>
              </w:rPr>
              <w:t xml:space="preserve"> </w:t>
            </w:r>
          </w:p>
        </w:tc>
        <w:tc>
          <w:tcPr>
            <w:tcW w:w="629" w:type="pct"/>
          </w:tcPr>
          <w:p w14:paraId="1EC56DD1" w14:textId="159B6961" w:rsidR="422990C1" w:rsidRPr="00E74327" w:rsidRDefault="422990C1" w:rsidP="422990C1">
            <w:pPr>
              <w:jc w:val="both"/>
              <w:rPr>
                <w:rFonts w:eastAsia="Calibri" w:cstheme="minorHAnsi"/>
                <w:color w:val="000000" w:themeColor="text1"/>
              </w:rPr>
            </w:pPr>
          </w:p>
        </w:tc>
        <w:tc>
          <w:tcPr>
            <w:tcW w:w="628" w:type="pct"/>
          </w:tcPr>
          <w:p w14:paraId="2E1FF0E0" w14:textId="01740F5A" w:rsidR="422990C1" w:rsidRPr="00E74327" w:rsidRDefault="0005551D" w:rsidP="422990C1">
            <w:pPr>
              <w:jc w:val="both"/>
              <w:rPr>
                <w:rFonts w:eastAsia="Calibri" w:cstheme="minorHAnsi"/>
                <w:color w:val="000000" w:themeColor="text1"/>
              </w:rPr>
            </w:pPr>
            <w:r w:rsidRPr="00E74327">
              <w:rPr>
                <w:rFonts w:eastAsia="Calibri" w:cstheme="minorHAnsi"/>
                <w:color w:val="000000" w:themeColor="text1"/>
              </w:rPr>
              <w:t>$798,000</w:t>
            </w:r>
          </w:p>
        </w:tc>
        <w:tc>
          <w:tcPr>
            <w:tcW w:w="629" w:type="pct"/>
          </w:tcPr>
          <w:p w14:paraId="1B4845AC" w14:textId="2BE34B53"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$297,000</w:t>
            </w:r>
          </w:p>
        </w:tc>
        <w:tc>
          <w:tcPr>
            <w:tcW w:w="708" w:type="pct"/>
          </w:tcPr>
          <w:p w14:paraId="1B50ABE6" w14:textId="558F8249"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$100,000</w:t>
            </w:r>
          </w:p>
        </w:tc>
        <w:tc>
          <w:tcPr>
            <w:tcW w:w="708" w:type="pct"/>
          </w:tcPr>
          <w:p w14:paraId="72495BC4" w14:textId="5FFAB43A"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$30,000</w:t>
            </w:r>
          </w:p>
        </w:tc>
        <w:tc>
          <w:tcPr>
            <w:tcW w:w="678" w:type="pct"/>
          </w:tcPr>
          <w:p w14:paraId="717B9E1B" w14:textId="52C8719E"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$1,225,000</w:t>
            </w:r>
          </w:p>
        </w:tc>
      </w:tr>
      <w:tr w:rsidR="008B14C4" w:rsidRPr="00E74327" w14:paraId="3A6F7650" w14:textId="77777777" w:rsidTr="5D761BC0">
        <w:trPr>
          <w:trHeight w:val="300"/>
        </w:trPr>
        <w:tc>
          <w:tcPr>
            <w:tcW w:w="1019" w:type="pct"/>
          </w:tcPr>
          <w:p w14:paraId="725C7322" w14:textId="7250E030" w:rsidR="3046C34D" w:rsidRPr="00E74327" w:rsidRDefault="3046C34D" w:rsidP="422990C1">
            <w:pPr>
              <w:rPr>
                <w:rFonts w:cstheme="minorHAnsi"/>
                <w:i/>
                <w:iCs/>
                <w:color w:val="4472C4" w:themeColor="accent1"/>
              </w:rPr>
            </w:pPr>
            <w:r w:rsidRPr="00E74327">
              <w:rPr>
                <w:rFonts w:cstheme="minorHAnsi"/>
                <w:i/>
                <w:iCs/>
                <w:color w:val="4472C4" w:themeColor="accent1"/>
              </w:rPr>
              <w:t>Total</w:t>
            </w:r>
          </w:p>
        </w:tc>
        <w:tc>
          <w:tcPr>
            <w:tcW w:w="629" w:type="pct"/>
          </w:tcPr>
          <w:p w14:paraId="2C284E2B" w14:textId="5AF22A6E"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$71</w:t>
            </w:r>
            <w:r w:rsidR="008B14C4" w:rsidRPr="00E74327">
              <w:rPr>
                <w:rFonts w:eastAsia="Calibri" w:cstheme="minorHAnsi"/>
                <w:color w:val="000000" w:themeColor="text1"/>
              </w:rPr>
              <w:t>6</w:t>
            </w:r>
            <w:r w:rsidRPr="00E74327">
              <w:rPr>
                <w:rFonts w:eastAsia="Calibri" w:cstheme="minorHAnsi"/>
                <w:color w:val="000000" w:themeColor="text1"/>
              </w:rPr>
              <w:t>,144</w:t>
            </w:r>
          </w:p>
        </w:tc>
        <w:tc>
          <w:tcPr>
            <w:tcW w:w="628" w:type="pct"/>
          </w:tcPr>
          <w:p w14:paraId="39574ECD" w14:textId="74AE98EB"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$956,856</w:t>
            </w:r>
          </w:p>
        </w:tc>
        <w:tc>
          <w:tcPr>
            <w:tcW w:w="629" w:type="pct"/>
          </w:tcPr>
          <w:p w14:paraId="1DA1F7CA" w14:textId="51F3A121"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$437,000</w:t>
            </w:r>
          </w:p>
        </w:tc>
        <w:tc>
          <w:tcPr>
            <w:tcW w:w="708" w:type="pct"/>
          </w:tcPr>
          <w:p w14:paraId="3A1D357E" w14:textId="106817FE"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$240,000</w:t>
            </w:r>
          </w:p>
        </w:tc>
        <w:tc>
          <w:tcPr>
            <w:tcW w:w="708" w:type="pct"/>
          </w:tcPr>
          <w:p w14:paraId="29BCE478" w14:textId="7017EC58"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$100,000</w:t>
            </w:r>
          </w:p>
        </w:tc>
        <w:tc>
          <w:tcPr>
            <w:tcW w:w="678" w:type="pct"/>
          </w:tcPr>
          <w:p w14:paraId="61F2B616" w14:textId="13B97EE6" w:rsidR="422990C1" w:rsidRPr="00E74327" w:rsidRDefault="004E17E3" w:rsidP="422990C1">
            <w:pPr>
              <w:jc w:val="both"/>
              <w:rPr>
                <w:rFonts w:eastAsia="Calibri" w:cstheme="minorHAnsi"/>
                <w:color w:val="000000" w:themeColor="text1"/>
              </w:rPr>
            </w:pPr>
            <w:r w:rsidRPr="00E74327">
              <w:rPr>
                <w:rFonts w:eastAsia="Calibri" w:cstheme="minorHAnsi"/>
                <w:color w:val="000000" w:themeColor="text1"/>
              </w:rPr>
              <w:t>$2,450,000</w:t>
            </w:r>
          </w:p>
        </w:tc>
      </w:tr>
    </w:tbl>
    <w:p w14:paraId="14F68645" w14:textId="4662B185" w:rsidR="76AFB35E" w:rsidRPr="00E74327" w:rsidRDefault="76AFB35E" w:rsidP="76AFB35E">
      <w:pPr>
        <w:spacing w:after="0" w:line="240" w:lineRule="auto"/>
        <w:rPr>
          <w:rFonts w:cstheme="minorHAnsi"/>
        </w:rPr>
      </w:pPr>
    </w:p>
    <w:p w14:paraId="66394F25" w14:textId="77777777" w:rsidR="004C18F2" w:rsidRPr="00E74327" w:rsidRDefault="004C18F2" w:rsidP="004C18F2">
      <w:pPr>
        <w:spacing w:after="0" w:line="240" w:lineRule="auto"/>
        <w:rPr>
          <w:rFonts w:cstheme="minorHAnsi"/>
        </w:rPr>
      </w:pPr>
      <w:r w:rsidRPr="00E74327">
        <w:rPr>
          <w:rFonts w:cstheme="minorHAnsi"/>
        </w:rPr>
        <w:t>The Northern Territory Government confirms that it will meet its matched funding obligations for this Implementation Plan through direct financial contributions only.</w:t>
      </w:r>
    </w:p>
    <w:p w14:paraId="3F9E3EB8" w14:textId="77777777" w:rsidR="004C18F2" w:rsidRPr="00E74327" w:rsidRDefault="004C18F2" w:rsidP="004C18F2">
      <w:pPr>
        <w:spacing w:after="0" w:line="240" w:lineRule="auto"/>
        <w:rPr>
          <w:rFonts w:cstheme="minorHAnsi"/>
        </w:rPr>
      </w:pPr>
    </w:p>
    <w:p w14:paraId="16900759" w14:textId="77777777" w:rsidR="002A3A0B" w:rsidRPr="00E74327" w:rsidRDefault="004C18F2" w:rsidP="005E45B3">
      <w:pPr>
        <w:spacing w:after="0" w:line="240" w:lineRule="auto"/>
        <w:rPr>
          <w:rFonts w:cstheme="minorHAnsi"/>
        </w:rPr>
      </w:pPr>
      <w:r w:rsidRPr="00E74327">
        <w:rPr>
          <w:rFonts w:cstheme="minorHAnsi"/>
        </w:rPr>
        <w:t xml:space="preserve">The Northern Territory does not intend to include in-kind contributions toward this policy initiative. </w:t>
      </w:r>
    </w:p>
    <w:p w14:paraId="7C77499E" w14:textId="77777777" w:rsidR="002A3A0B" w:rsidRPr="00E74327" w:rsidRDefault="002A3A0B" w:rsidP="005E45B3">
      <w:pPr>
        <w:spacing w:after="0" w:line="240" w:lineRule="auto"/>
        <w:rPr>
          <w:rFonts w:cstheme="minorHAnsi"/>
        </w:rPr>
      </w:pPr>
    </w:p>
    <w:p w14:paraId="6EA086A2" w14:textId="05DCA374" w:rsidR="005E45B3" w:rsidRPr="00E74327" w:rsidRDefault="005E45B3" w:rsidP="005E45B3">
      <w:pPr>
        <w:spacing w:after="0" w:line="240" w:lineRule="auto"/>
        <w:rPr>
          <w:rFonts w:cstheme="minorHAnsi"/>
          <w:lang w:val="en-US"/>
        </w:rPr>
      </w:pPr>
      <w:r w:rsidRPr="00E74327">
        <w:rPr>
          <w:rFonts w:cstheme="minorHAnsi"/>
          <w:lang w:val="en-US"/>
        </w:rPr>
        <w:t xml:space="preserve">The NT Government will provide details of their matched funding contributions at the end of each financial year, commencing 1 July 2024 until 31 December 2028. Final payments under this implementation plan may be reduced where the total contribution by the </w:t>
      </w:r>
      <w:r w:rsidR="00D01D06" w:rsidRPr="00E74327">
        <w:rPr>
          <w:rFonts w:cstheme="minorHAnsi"/>
          <w:lang w:val="en-US"/>
        </w:rPr>
        <w:t>NT</w:t>
      </w:r>
      <w:r w:rsidRPr="00E74327">
        <w:rPr>
          <w:rFonts w:cstheme="minorHAnsi"/>
          <w:lang w:val="en-US"/>
        </w:rPr>
        <w:t xml:space="preserve"> Government over the life of the project does not align with the Commonwealth contribution.</w:t>
      </w:r>
    </w:p>
    <w:p w14:paraId="3DA17752" w14:textId="77777777" w:rsidR="00E52B68" w:rsidRPr="00E74327" w:rsidRDefault="00E52B68" w:rsidP="00D3272C">
      <w:pPr>
        <w:spacing w:after="0" w:line="240" w:lineRule="auto"/>
        <w:rPr>
          <w:rFonts w:cstheme="minorHAnsi"/>
        </w:rPr>
      </w:pPr>
    </w:p>
    <w:p w14:paraId="04801989" w14:textId="77777777" w:rsidR="00D3272C" w:rsidRPr="00E74327" w:rsidRDefault="00D3272C" w:rsidP="00D3272C">
      <w:pPr>
        <w:keepNext/>
        <w:spacing w:after="0"/>
        <w:outlineLvl w:val="2"/>
        <w:rPr>
          <w:rFonts w:cstheme="minorHAnsi"/>
          <w:b/>
          <w:bCs/>
        </w:rPr>
      </w:pPr>
      <w:r w:rsidRPr="00E74327">
        <w:rPr>
          <w:rFonts w:cstheme="minorHAnsi"/>
          <w:b/>
          <w:bCs/>
        </w:rPr>
        <w:t>Performance Indicators</w:t>
      </w:r>
    </w:p>
    <w:tbl>
      <w:tblPr>
        <w:tblStyle w:val="TableGrid"/>
        <w:tblW w:w="0" w:type="auto"/>
        <w:tblLook w:val="04A0" w:firstRow="1" w:lastRow="0" w:firstColumn="1" w:lastColumn="0" w:noHBand="0" w:noVBand="1"/>
      </w:tblPr>
      <w:tblGrid>
        <w:gridCol w:w="9016"/>
      </w:tblGrid>
      <w:tr w:rsidR="00D3272C" w:rsidRPr="00E74327" w14:paraId="25F12872" w14:textId="77777777" w:rsidTr="7339BB2E">
        <w:tc>
          <w:tcPr>
            <w:tcW w:w="9016" w:type="dxa"/>
          </w:tcPr>
          <w:p w14:paraId="09897CCD" w14:textId="77777777" w:rsidR="007E20AF" w:rsidRPr="00E74327" w:rsidRDefault="007E20AF" w:rsidP="007E20AF">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The performance indicators below provide a balanced combination of quantitative and qualitative measures aligned with the VET Workforce Blueprint and tailored to the Northern Territory’s workforce and delivery context. These indicators are designed to track progress across workforce participation, sector engagement, program delivery, and governance outcomes over the life of the Implementation Plan.</w:t>
            </w:r>
          </w:p>
          <w:p w14:paraId="7A857253" w14:textId="77777777" w:rsidR="007E20AF" w:rsidRPr="00E74327" w:rsidRDefault="007E20AF" w:rsidP="007E20AF">
            <w:pPr>
              <w:outlineLvl w:val="3"/>
              <w:rPr>
                <w:rFonts w:eastAsia="Times New Roman" w:cstheme="minorHAnsi"/>
                <w:kern w:val="0"/>
                <w:lang w:eastAsia="en-AU"/>
                <w14:ligatures w14:val="none"/>
              </w:rPr>
            </w:pPr>
          </w:p>
          <w:p w14:paraId="7DFE105B" w14:textId="6C7FE0A5" w:rsidR="002D513D" w:rsidRPr="00E74327" w:rsidRDefault="007E20AF" w:rsidP="007E20AF">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Indicators are linked to activity streams described in this Plan and will inform reporting against agreed milestones. Where available, participation estimates and indicative delivery frequencies are included, and data will be sourced through delivery partner reports, stakeholder feedback, and program-level monitoring. Oversight and review will be coordinated by the VET CoP Executive Committee, with refinements made as needed in response to sector input and evaluation findings.</w:t>
            </w:r>
          </w:p>
          <w:p w14:paraId="1C66CF13" w14:textId="77777777" w:rsidR="002D2502" w:rsidRPr="00E74327" w:rsidRDefault="002D2502" w:rsidP="007E20AF">
            <w:pPr>
              <w:outlineLvl w:val="3"/>
              <w:rPr>
                <w:rFonts w:eastAsia="Times New Roman" w:cstheme="minorHAnsi"/>
                <w:kern w:val="0"/>
                <w:lang w:eastAsia="en-AU"/>
                <w14:ligatures w14:val="none"/>
              </w:rPr>
            </w:pPr>
          </w:p>
          <w:p w14:paraId="67814AF4" w14:textId="75273843" w:rsidR="002D2502" w:rsidRPr="00E74327" w:rsidRDefault="002D2502" w:rsidP="007E20AF">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Given the Northern Territory’s small and highly dispersed population, participation targets have been set to balance ambition with deliverability. While modest in absolute numbers, these targets represent a proportionally significant investment in VET workforce development and are designed to ensure depth of engagement, particularly in regional and remote communities.</w:t>
            </w:r>
          </w:p>
          <w:p w14:paraId="71BC1200" w14:textId="77777777" w:rsidR="002D2502" w:rsidRPr="00E74327" w:rsidRDefault="002D2502" w:rsidP="007E20AF">
            <w:pPr>
              <w:outlineLvl w:val="3"/>
              <w:rPr>
                <w:rFonts w:eastAsia="Times New Roman" w:cstheme="minorHAnsi"/>
                <w:kern w:val="0"/>
                <w:lang w:eastAsia="en-AU"/>
                <w14:ligatures w14:val="none"/>
              </w:rPr>
            </w:pPr>
          </w:p>
          <w:p w14:paraId="6986AFA5" w14:textId="7ECEA014" w:rsidR="002D2502" w:rsidRPr="00E74327" w:rsidRDefault="002D2502" w:rsidP="002D2502">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Across the life of the Plan (2025–2028), participation targets are expected to reach:</w:t>
            </w:r>
          </w:p>
          <w:p w14:paraId="6983D692" w14:textId="57E01FD7" w:rsidR="002D2502" w:rsidRPr="00E74327" w:rsidRDefault="002D2502" w:rsidP="00F8094A">
            <w:pPr>
              <w:pStyle w:val="ListParagraph"/>
              <w:numPr>
                <w:ilvl w:val="0"/>
                <w:numId w:val="14"/>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Up to 240 early career educators through structured induction and mentoring programs (approximately 60 per year)</w:t>
            </w:r>
          </w:p>
          <w:p w14:paraId="7B63E24C" w14:textId="14B9C032" w:rsidR="002D2502" w:rsidRPr="00E74327" w:rsidRDefault="002D2502" w:rsidP="00F8094A">
            <w:pPr>
              <w:pStyle w:val="ListParagraph"/>
              <w:numPr>
                <w:ilvl w:val="0"/>
                <w:numId w:val="14"/>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Up to 150 advanced practitioners through the Advanced Educator and Quality CoP streams</w:t>
            </w:r>
          </w:p>
          <w:p w14:paraId="4C8259F2" w14:textId="45F0EB8C" w:rsidR="002D2502" w:rsidRPr="00E74327" w:rsidRDefault="002D2502" w:rsidP="00F8094A">
            <w:pPr>
              <w:pStyle w:val="ListParagraph"/>
              <w:numPr>
                <w:ilvl w:val="0"/>
                <w:numId w:val="14"/>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20–30 First Nations participants supported through the co-design and scaling of culturally grounded TAE resources</w:t>
            </w:r>
          </w:p>
          <w:p w14:paraId="6C49C909" w14:textId="6243DFBB" w:rsidR="002D2502" w:rsidRPr="00E74327" w:rsidRDefault="002D2502" w:rsidP="00F8094A">
            <w:pPr>
              <w:pStyle w:val="ListParagraph"/>
              <w:numPr>
                <w:ilvl w:val="0"/>
                <w:numId w:val="14"/>
              </w:num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Up to 20 scholarships awarded across early career and advanced educator streams, subject to course availability and demand</w:t>
            </w:r>
          </w:p>
          <w:p w14:paraId="55C50892" w14:textId="77777777" w:rsidR="002D513D" w:rsidRPr="00E74327" w:rsidRDefault="002D513D" w:rsidP="00171A28">
            <w:pPr>
              <w:outlineLvl w:val="3"/>
              <w:rPr>
                <w:rFonts w:eastAsia="Times New Roman" w:cstheme="minorHAnsi"/>
                <w:kern w:val="0"/>
                <w:lang w:eastAsia="en-AU"/>
                <w14:ligatures w14:val="none"/>
              </w:rPr>
            </w:pPr>
          </w:p>
          <w:p w14:paraId="2959EF50" w14:textId="16C6700B" w:rsidR="00171A28" w:rsidRPr="00E74327" w:rsidRDefault="00171A28" w:rsidP="00171A28">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1. Attraction and Engagement of First Nations VET Workforce (Blueprint Action 6)</w:t>
            </w:r>
          </w:p>
          <w:p w14:paraId="7A3EA6AD" w14:textId="77777777" w:rsidR="00171A28" w:rsidRPr="00E74327" w:rsidRDefault="00171A28" w:rsidP="00F8094A">
            <w:pPr>
              <w:numPr>
                <w:ilvl w:val="0"/>
                <w:numId w:val="6"/>
              </w:numPr>
              <w:rPr>
                <w:rFonts w:eastAsia="Times New Roman" w:cstheme="minorHAnsi"/>
                <w:kern w:val="0"/>
                <w:lang w:eastAsia="en-AU"/>
                <w14:ligatures w14:val="none"/>
              </w:rPr>
            </w:pPr>
            <w:r w:rsidRPr="00E74327">
              <w:rPr>
                <w:rFonts w:eastAsia="Times New Roman" w:cstheme="minorHAnsi"/>
                <w:kern w:val="0"/>
                <w:lang w:eastAsia="en-AU"/>
                <w14:ligatures w14:val="none"/>
              </w:rPr>
              <w:t>Establishment and continued operation of the TAE First Nations Advisory Group, providing strategic input and cultural oversight on workforce initiatives.</w:t>
            </w:r>
          </w:p>
          <w:p w14:paraId="508D3A26" w14:textId="77777777" w:rsidR="00171A28" w:rsidRPr="00E74327" w:rsidRDefault="00171A28" w:rsidP="00F8094A">
            <w:pPr>
              <w:numPr>
                <w:ilvl w:val="0"/>
                <w:numId w:val="6"/>
              </w:numPr>
              <w:spacing w:before="100" w:beforeAutospacing="1" w:after="100" w:afterAutospacing="1"/>
              <w:rPr>
                <w:rFonts w:eastAsia="Times New Roman" w:cstheme="minorHAnsi"/>
                <w:kern w:val="0"/>
                <w:lang w:eastAsia="en-AU"/>
                <w14:ligatures w14:val="none"/>
              </w:rPr>
            </w:pPr>
            <w:r w:rsidRPr="00E74327">
              <w:rPr>
                <w:rFonts w:eastAsia="Times New Roman" w:cstheme="minorHAnsi"/>
                <w:kern w:val="0"/>
                <w:lang w:eastAsia="en-AU"/>
                <w14:ligatures w14:val="none"/>
              </w:rPr>
              <w:t>Increased participation of First Nations stakeholders in VET workforce planning and program development, as reflected in engagement data and advisory outcomes.</w:t>
            </w:r>
          </w:p>
          <w:p w14:paraId="54FCB505" w14:textId="77777777" w:rsidR="00171A28" w:rsidRPr="00E74327" w:rsidRDefault="00171A28" w:rsidP="00171A28">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2. Governance and Sector Coordination</w:t>
            </w:r>
          </w:p>
          <w:p w14:paraId="7DB96C43" w14:textId="1A657E1E" w:rsidR="00171A28" w:rsidRPr="00E74327" w:rsidRDefault="00D0724E" w:rsidP="00F8094A">
            <w:pPr>
              <w:numPr>
                <w:ilvl w:val="0"/>
                <w:numId w:val="7"/>
              </w:numPr>
              <w:rPr>
                <w:rFonts w:eastAsia="Times New Roman" w:cstheme="minorHAnsi"/>
                <w:kern w:val="0"/>
                <w:lang w:eastAsia="en-AU"/>
                <w14:ligatures w14:val="none"/>
              </w:rPr>
            </w:pPr>
            <w:r w:rsidRPr="00E74327">
              <w:rPr>
                <w:rFonts w:eastAsia="Times New Roman" w:cstheme="minorHAnsi"/>
                <w:kern w:val="0"/>
                <w:lang w:eastAsia="en-AU"/>
                <w14:ligatures w14:val="none"/>
              </w:rPr>
              <w:t xml:space="preserve">The </w:t>
            </w:r>
            <w:r w:rsidR="00A26494" w:rsidRPr="00E74327">
              <w:rPr>
                <w:rFonts w:eastAsia="Times New Roman" w:cstheme="minorHAnsi"/>
                <w:kern w:val="0"/>
                <w:lang w:eastAsia="en-AU"/>
                <w14:ligatures w14:val="none"/>
              </w:rPr>
              <w:t xml:space="preserve">VET CoP Executive Committee </w:t>
            </w:r>
            <w:r w:rsidR="00F36353" w:rsidRPr="00E74327">
              <w:rPr>
                <w:rFonts w:eastAsia="Times New Roman" w:cstheme="minorHAnsi"/>
                <w:kern w:val="0"/>
                <w:lang w:eastAsia="en-AU"/>
                <w14:ligatures w14:val="none"/>
              </w:rPr>
              <w:t>meets quarterly</w:t>
            </w:r>
            <w:r w:rsidR="0005551D" w:rsidRPr="00E74327">
              <w:rPr>
                <w:rFonts w:eastAsia="Times New Roman" w:cstheme="minorHAnsi"/>
                <w:kern w:val="0"/>
                <w:lang w:eastAsia="en-AU"/>
                <w14:ligatures w14:val="none"/>
              </w:rPr>
              <w:t xml:space="preserve"> </w:t>
            </w:r>
            <w:r w:rsidR="00171A28" w:rsidRPr="00E74327">
              <w:rPr>
                <w:rFonts w:eastAsia="Times New Roman" w:cstheme="minorHAnsi"/>
                <w:kern w:val="0"/>
                <w:lang w:eastAsia="en-AU"/>
                <w14:ligatures w14:val="none"/>
              </w:rPr>
              <w:t>to oversee implementation and ensure alignment across professional learning streams.</w:t>
            </w:r>
          </w:p>
          <w:p w14:paraId="4D7B3250" w14:textId="77777777" w:rsidR="00171A28" w:rsidRPr="00E74327" w:rsidRDefault="00171A28" w:rsidP="00F8094A">
            <w:pPr>
              <w:numPr>
                <w:ilvl w:val="0"/>
                <w:numId w:val="7"/>
              </w:numPr>
              <w:rPr>
                <w:rFonts w:eastAsia="Times New Roman" w:cstheme="minorHAnsi"/>
                <w:kern w:val="0"/>
                <w:lang w:eastAsia="en-AU"/>
                <w14:ligatures w14:val="none"/>
              </w:rPr>
            </w:pPr>
            <w:r w:rsidRPr="00E74327">
              <w:rPr>
                <w:rFonts w:eastAsia="Times New Roman" w:cstheme="minorHAnsi"/>
                <w:kern w:val="0"/>
                <w:lang w:eastAsia="en-AU"/>
                <w14:ligatures w14:val="none"/>
              </w:rPr>
              <w:t>Annual reporting on the performance and sector impact of Community of Practice (CoP) initiatives is shared with key stakeholders to inform policy and planning.</w:t>
            </w:r>
          </w:p>
          <w:p w14:paraId="0A45F72A" w14:textId="77777777" w:rsidR="00171A28" w:rsidRPr="00E74327" w:rsidRDefault="00171A28" w:rsidP="00171A28">
            <w:pPr>
              <w:spacing w:before="100" w:beforeAutospacing="1" w:after="100" w:afterAutospacing="1"/>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3. Workforce Retention and Career Development (Blueprint Action 12)</w:t>
            </w:r>
          </w:p>
          <w:p w14:paraId="3927C067" w14:textId="77777777" w:rsidR="00171A28" w:rsidRPr="00E74327" w:rsidRDefault="00171A28" w:rsidP="00F8094A">
            <w:pPr>
              <w:numPr>
                <w:ilvl w:val="0"/>
                <w:numId w:val="8"/>
              </w:numPr>
              <w:spacing w:before="100" w:beforeAutospacing="1" w:after="100" w:afterAutospacing="1"/>
              <w:rPr>
                <w:rFonts w:eastAsia="Times New Roman" w:cstheme="minorHAnsi"/>
                <w:kern w:val="0"/>
                <w:lang w:eastAsia="en-AU"/>
                <w14:ligatures w14:val="none"/>
              </w:rPr>
            </w:pPr>
            <w:r w:rsidRPr="00E74327">
              <w:rPr>
                <w:rFonts w:eastAsia="Times New Roman" w:cstheme="minorHAnsi"/>
                <w:kern w:val="0"/>
                <w:lang w:eastAsia="en-AU"/>
                <w14:ligatures w14:val="none"/>
              </w:rPr>
              <w:t>Ongoing delivery of the Early Career Educator Stream through the NT VET CoP, supporting structured induction, mentoring and professional learning.</w:t>
            </w:r>
          </w:p>
          <w:p w14:paraId="450D0775" w14:textId="77777777" w:rsidR="00171A28" w:rsidRPr="00E74327" w:rsidRDefault="00171A28" w:rsidP="00F8094A">
            <w:pPr>
              <w:numPr>
                <w:ilvl w:val="0"/>
                <w:numId w:val="8"/>
              </w:numPr>
              <w:spacing w:before="100" w:beforeAutospacing="1" w:after="100" w:afterAutospacing="1"/>
              <w:rPr>
                <w:rFonts w:eastAsia="Times New Roman" w:cstheme="minorHAnsi"/>
                <w:kern w:val="0"/>
                <w:lang w:eastAsia="en-AU"/>
                <w14:ligatures w14:val="none"/>
              </w:rPr>
            </w:pPr>
            <w:r w:rsidRPr="00E74327">
              <w:rPr>
                <w:rFonts w:eastAsia="Times New Roman" w:cstheme="minorHAnsi"/>
                <w:kern w:val="0"/>
                <w:lang w:eastAsia="en-AU"/>
                <w14:ligatures w14:val="none"/>
              </w:rPr>
              <w:t>Improved confidence, capability and retention among early career VET practitioners, particularly in regional, remote, and priority sector contexts.</w:t>
            </w:r>
          </w:p>
          <w:p w14:paraId="1FE3FDC1" w14:textId="77777777" w:rsidR="00171A28" w:rsidRPr="00E74327" w:rsidRDefault="00171A28" w:rsidP="00171A28">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4. Advanced Professional Learning and Industry Relevance (Blueprint Action 11)</w:t>
            </w:r>
          </w:p>
          <w:p w14:paraId="088A9E52" w14:textId="77777777" w:rsidR="00171A28" w:rsidRPr="00E74327" w:rsidRDefault="00171A28" w:rsidP="00F8094A">
            <w:pPr>
              <w:numPr>
                <w:ilvl w:val="0"/>
                <w:numId w:val="9"/>
              </w:numPr>
              <w:rPr>
                <w:rFonts w:eastAsia="Times New Roman" w:cstheme="minorHAnsi"/>
                <w:kern w:val="0"/>
                <w:lang w:eastAsia="en-AU"/>
                <w14:ligatures w14:val="none"/>
              </w:rPr>
            </w:pPr>
            <w:r w:rsidRPr="00E74327">
              <w:rPr>
                <w:rFonts w:eastAsia="Times New Roman" w:cstheme="minorHAnsi"/>
                <w:kern w:val="0"/>
                <w:lang w:eastAsia="en-AU"/>
                <w14:ligatures w14:val="none"/>
              </w:rPr>
              <w:t>Targeted professional development delivered through the Advanced Educator Stream and VET Quality CoP, supporting advanced pedagogy, leadership and organisational quality.</w:t>
            </w:r>
          </w:p>
          <w:p w14:paraId="48E87506" w14:textId="77777777" w:rsidR="00171A28" w:rsidRPr="00E74327" w:rsidRDefault="00171A28" w:rsidP="00F8094A">
            <w:pPr>
              <w:numPr>
                <w:ilvl w:val="0"/>
                <w:numId w:val="9"/>
              </w:numPr>
              <w:spacing w:before="100" w:beforeAutospacing="1" w:after="100" w:afterAutospacing="1"/>
              <w:rPr>
                <w:rFonts w:eastAsia="Times New Roman" w:cstheme="minorHAnsi"/>
                <w:kern w:val="0"/>
                <w:lang w:eastAsia="en-AU"/>
                <w14:ligatures w14:val="none"/>
              </w:rPr>
            </w:pPr>
            <w:r w:rsidRPr="00E74327">
              <w:rPr>
                <w:rFonts w:eastAsia="Times New Roman" w:cstheme="minorHAnsi"/>
                <w:kern w:val="0"/>
                <w:lang w:eastAsia="en-AU"/>
                <w14:ligatures w14:val="none"/>
              </w:rPr>
              <w:t>Strengthened sector capability and vocational alignment through applied learning, peer engagement, and context-responsive professional practice.</w:t>
            </w:r>
          </w:p>
          <w:p w14:paraId="18DE3ABA" w14:textId="77777777" w:rsidR="00171A28" w:rsidRPr="00E74327" w:rsidRDefault="00171A28" w:rsidP="00171A28">
            <w:pPr>
              <w:outlineLvl w:val="3"/>
              <w:rPr>
                <w:rFonts w:eastAsia="Times New Roman" w:cstheme="minorHAnsi"/>
                <w:kern w:val="0"/>
                <w:lang w:eastAsia="en-AU"/>
                <w14:ligatures w14:val="none"/>
              </w:rPr>
            </w:pPr>
            <w:r w:rsidRPr="00E74327">
              <w:rPr>
                <w:rFonts w:eastAsia="Times New Roman" w:cstheme="minorHAnsi"/>
                <w:kern w:val="0"/>
                <w:lang w:eastAsia="en-AU"/>
                <w14:ligatures w14:val="none"/>
              </w:rPr>
              <w:t>5. Structured Engagement with Contemporary Industry Practice</w:t>
            </w:r>
          </w:p>
          <w:p w14:paraId="207FB95B" w14:textId="77777777" w:rsidR="00171A28" w:rsidRPr="00E74327" w:rsidRDefault="00171A28" w:rsidP="00F8094A">
            <w:pPr>
              <w:numPr>
                <w:ilvl w:val="0"/>
                <w:numId w:val="10"/>
              </w:numPr>
              <w:rPr>
                <w:rFonts w:eastAsia="Times New Roman" w:cstheme="minorHAnsi"/>
                <w:kern w:val="0"/>
                <w:lang w:eastAsia="en-AU"/>
                <w14:ligatures w14:val="none"/>
              </w:rPr>
            </w:pPr>
            <w:r w:rsidRPr="00E74327">
              <w:rPr>
                <w:rFonts w:eastAsia="Times New Roman" w:cstheme="minorHAnsi"/>
                <w:kern w:val="0"/>
                <w:lang w:eastAsia="en-AU"/>
                <w14:ligatures w14:val="none"/>
              </w:rPr>
              <w:t>Opportunities for structured engagement with current industry practice embedded within professional learning streams, including curriculum co-design, applied learning models, and practitioner shadowing.</w:t>
            </w:r>
          </w:p>
          <w:p w14:paraId="113128A6" w14:textId="2F0B8737" w:rsidR="00341C36" w:rsidRPr="00E74327" w:rsidRDefault="00171A28" w:rsidP="00F8094A">
            <w:pPr>
              <w:numPr>
                <w:ilvl w:val="0"/>
                <w:numId w:val="10"/>
              </w:numPr>
              <w:spacing w:before="100" w:beforeAutospacing="1" w:after="100" w:afterAutospacing="1"/>
              <w:rPr>
                <w:rFonts w:eastAsia="Times New Roman" w:cstheme="minorHAnsi"/>
                <w:kern w:val="0"/>
                <w:lang w:eastAsia="en-AU"/>
                <w14:ligatures w14:val="none"/>
              </w:rPr>
            </w:pPr>
            <w:r w:rsidRPr="00E74327">
              <w:rPr>
                <w:rFonts w:eastAsia="Times New Roman" w:cstheme="minorHAnsi"/>
                <w:kern w:val="0"/>
                <w:lang w:eastAsia="en-AU"/>
                <w14:ligatures w14:val="none"/>
              </w:rPr>
              <w:lastRenderedPageBreak/>
              <w:t>Strengthened vocational relevance of training delivery, contributing to improved industry responsiveness and practitioner confidence.</w:t>
            </w:r>
          </w:p>
        </w:tc>
      </w:tr>
    </w:tbl>
    <w:p w14:paraId="2FA96379" w14:textId="77777777" w:rsidR="00D3272C" w:rsidRPr="00E74327" w:rsidRDefault="00D3272C" w:rsidP="00D3272C">
      <w:pPr>
        <w:spacing w:after="0" w:line="240" w:lineRule="auto"/>
        <w:rPr>
          <w:rFonts w:cstheme="minorHAnsi"/>
        </w:rPr>
      </w:pPr>
    </w:p>
    <w:p w14:paraId="1059EC6E" w14:textId="77777777" w:rsidR="00D3272C" w:rsidRPr="00E74327" w:rsidRDefault="00D3272C" w:rsidP="00D3272C">
      <w:pPr>
        <w:keepNext/>
        <w:spacing w:after="0"/>
        <w:outlineLvl w:val="2"/>
        <w:rPr>
          <w:rFonts w:cstheme="minorHAnsi"/>
          <w:b/>
          <w:bCs/>
        </w:rPr>
      </w:pPr>
      <w:r w:rsidRPr="00E74327">
        <w:rPr>
          <w:rFonts w:cstheme="minorHAnsi"/>
          <w:b/>
          <w:bCs/>
        </w:rPr>
        <w:t xml:space="preserve">Evaluation arrangements </w:t>
      </w:r>
    </w:p>
    <w:tbl>
      <w:tblPr>
        <w:tblStyle w:val="TableGrid"/>
        <w:tblW w:w="0" w:type="auto"/>
        <w:tblInd w:w="-113" w:type="dxa"/>
        <w:tblLook w:val="04A0" w:firstRow="1" w:lastRow="0" w:firstColumn="1" w:lastColumn="0" w:noHBand="0" w:noVBand="1"/>
      </w:tblPr>
      <w:tblGrid>
        <w:gridCol w:w="9016"/>
      </w:tblGrid>
      <w:tr w:rsidR="00D3272C" w:rsidRPr="00E74327" w14:paraId="568C18E1" w14:textId="77777777" w:rsidTr="00E61461">
        <w:tc>
          <w:tcPr>
            <w:tcW w:w="9016" w:type="dxa"/>
          </w:tcPr>
          <w:p w14:paraId="3D0ED5C4" w14:textId="356FD3FA" w:rsidR="00D1020C" w:rsidRPr="00E74327" w:rsidRDefault="00D1020C" w:rsidP="00D1020C">
            <w:pPr>
              <w:rPr>
                <w:rFonts w:cstheme="minorHAnsi"/>
              </w:rPr>
            </w:pPr>
            <w:r w:rsidRPr="00E74327">
              <w:rPr>
                <w:rFonts w:cstheme="minorHAnsi"/>
              </w:rPr>
              <w:t>Evaluation will assess the relevance, effectiveness and impact of initiatives delivered under this Bilateral Implementation Plan. The approach will align with the objectives of the National Skills Agreement and the VET Workforce Blueprint and will support continuous improvement and evidence-informed workforce planning.</w:t>
            </w:r>
          </w:p>
          <w:p w14:paraId="7D2B97A4" w14:textId="77777777" w:rsidR="00D1020C" w:rsidRPr="00E74327" w:rsidRDefault="00D1020C" w:rsidP="00D1020C">
            <w:pPr>
              <w:pStyle w:val="ListParagraph"/>
              <w:rPr>
                <w:rFonts w:cstheme="minorHAnsi"/>
              </w:rPr>
            </w:pPr>
          </w:p>
          <w:p w14:paraId="0C656DCF" w14:textId="70B6712E" w:rsidR="00D1020C" w:rsidRPr="00E74327" w:rsidRDefault="00D1020C" w:rsidP="00D1020C">
            <w:pPr>
              <w:rPr>
                <w:rFonts w:cstheme="minorHAnsi"/>
              </w:rPr>
            </w:pPr>
            <w:r w:rsidRPr="00E74327">
              <w:rPr>
                <w:rFonts w:cstheme="minorHAnsi"/>
              </w:rPr>
              <w:t xml:space="preserve">Evaluation will be proportionate to the scale and scope of funded activities and integrated with existing NT governance arrangements. Oversight will be provided through the </w:t>
            </w:r>
            <w:r w:rsidR="00A26494" w:rsidRPr="00E74327">
              <w:rPr>
                <w:rFonts w:cstheme="minorHAnsi"/>
              </w:rPr>
              <w:t xml:space="preserve">VET CoP Executive Committee </w:t>
            </w:r>
            <w:r w:rsidRPr="00E74327">
              <w:rPr>
                <w:rFonts w:cstheme="minorHAnsi"/>
              </w:rPr>
              <w:t>with periodic review of performance data and stakeholder input to guide delivery adjustments as required.</w:t>
            </w:r>
          </w:p>
          <w:p w14:paraId="2A326229" w14:textId="77777777" w:rsidR="00D1020C" w:rsidRPr="00E74327" w:rsidRDefault="00D1020C" w:rsidP="00D1020C">
            <w:pPr>
              <w:pStyle w:val="ListParagraph"/>
              <w:rPr>
                <w:rFonts w:cstheme="minorHAnsi"/>
              </w:rPr>
            </w:pPr>
          </w:p>
          <w:p w14:paraId="69EC8F11" w14:textId="77777777" w:rsidR="00D1020C" w:rsidRPr="00E74327" w:rsidRDefault="00D1020C" w:rsidP="00D1020C">
            <w:pPr>
              <w:rPr>
                <w:rFonts w:cstheme="minorHAnsi"/>
              </w:rPr>
            </w:pPr>
            <w:r w:rsidRPr="00E74327">
              <w:rPr>
                <w:rFonts w:cstheme="minorHAnsi"/>
              </w:rPr>
              <w:t>Core evaluation activities will include:</w:t>
            </w:r>
          </w:p>
          <w:p w14:paraId="333966A7" w14:textId="77777777" w:rsidR="00D1020C" w:rsidRPr="00E74327" w:rsidRDefault="00D1020C" w:rsidP="00D1020C">
            <w:pPr>
              <w:pStyle w:val="ListParagraph"/>
              <w:rPr>
                <w:rFonts w:cstheme="minorHAnsi"/>
              </w:rPr>
            </w:pPr>
          </w:p>
          <w:p w14:paraId="3C23E897"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Annual performance reporting by delivery partners, incorporating both quantitative and qualitative data</w:t>
            </w:r>
          </w:p>
          <w:p w14:paraId="0A641D96"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A mid-term review to assess implementation progress and inform program refinement</w:t>
            </w:r>
          </w:p>
          <w:p w14:paraId="643DDEAE"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A final review to evaluate outcomes, relevance and sustainability</w:t>
            </w:r>
          </w:p>
          <w:p w14:paraId="349495C0" w14:textId="77777777" w:rsidR="00D1020C" w:rsidRPr="00E74327" w:rsidRDefault="00D1020C" w:rsidP="00D1020C">
            <w:pPr>
              <w:pStyle w:val="ListParagraph"/>
              <w:rPr>
                <w:rFonts w:cstheme="minorHAnsi"/>
              </w:rPr>
            </w:pPr>
          </w:p>
          <w:p w14:paraId="4341A6BD" w14:textId="77777777" w:rsidR="00D1020C" w:rsidRPr="00E74327" w:rsidRDefault="00D1020C" w:rsidP="00D1020C">
            <w:pPr>
              <w:rPr>
                <w:rFonts w:cstheme="minorHAnsi"/>
              </w:rPr>
            </w:pPr>
            <w:r w:rsidRPr="00E74327">
              <w:rPr>
                <w:rFonts w:cstheme="minorHAnsi"/>
              </w:rPr>
              <w:t>Evaluation will consider:</w:t>
            </w:r>
          </w:p>
          <w:p w14:paraId="48A67F25" w14:textId="77777777" w:rsidR="00D1020C" w:rsidRPr="00E74327" w:rsidRDefault="00D1020C" w:rsidP="00D1020C">
            <w:pPr>
              <w:pStyle w:val="ListParagraph"/>
              <w:rPr>
                <w:rFonts w:cstheme="minorHAnsi"/>
              </w:rPr>
            </w:pPr>
          </w:p>
          <w:p w14:paraId="36688A28"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Effectiveness – achievement of outcomes in workforce attraction, retention and capability</w:t>
            </w:r>
          </w:p>
          <w:p w14:paraId="151D0CAD"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Appropriateness – alignment with NT workforce priorities and needs of priority cohorts</w:t>
            </w:r>
          </w:p>
          <w:p w14:paraId="2D3591B5" w14:textId="77777777" w:rsidR="00D1020C" w:rsidRPr="004B6CCE" w:rsidRDefault="00D1020C" w:rsidP="00F8094A">
            <w:pPr>
              <w:pStyle w:val="ListParagraph"/>
              <w:numPr>
                <w:ilvl w:val="0"/>
                <w:numId w:val="15"/>
              </w:numPr>
              <w:rPr>
                <w:rFonts w:cstheme="minorHAnsi"/>
                <w:color w:val="000000" w:themeColor="text1"/>
              </w:rPr>
            </w:pPr>
            <w:r w:rsidRPr="004B6CCE">
              <w:rPr>
                <w:rFonts w:cstheme="minorHAnsi"/>
                <w:color w:val="000000" w:themeColor="text1"/>
              </w:rPr>
              <w:t>Efficiency – delivery progress and use of resources against planned objectives</w:t>
            </w:r>
          </w:p>
          <w:p w14:paraId="7B238852" w14:textId="77777777" w:rsidR="00D1020C" w:rsidRPr="00E74327" w:rsidRDefault="00D1020C" w:rsidP="00D1020C">
            <w:pPr>
              <w:pStyle w:val="ListParagraph"/>
              <w:rPr>
                <w:rFonts w:cstheme="minorHAnsi"/>
              </w:rPr>
            </w:pPr>
          </w:p>
          <w:p w14:paraId="7B4D2565" w14:textId="77777777" w:rsidR="00D3272C" w:rsidRPr="00E74327" w:rsidRDefault="00D1020C" w:rsidP="00D1020C">
            <w:pPr>
              <w:rPr>
                <w:rFonts w:cstheme="minorHAnsi"/>
              </w:rPr>
            </w:pPr>
            <w:r w:rsidRPr="00E74327">
              <w:rPr>
                <w:rFonts w:cstheme="minorHAnsi"/>
              </w:rPr>
              <w:t>Where appropriate, stakeholder perspectives will be gathered through existing advisory structures, targeted consultations, and case study insights. Findings will inform NT Government reporting under the National Skills Agreement and contribute to broader workforce policy development and practice improvement.</w:t>
            </w:r>
          </w:p>
          <w:p w14:paraId="7E905E5E" w14:textId="77777777" w:rsidR="001C4E35" w:rsidRPr="00E74327" w:rsidRDefault="001C4E35" w:rsidP="00D1020C">
            <w:pPr>
              <w:rPr>
                <w:rFonts w:cstheme="minorHAnsi"/>
                <w:color w:val="000000" w:themeColor="text1"/>
              </w:rPr>
            </w:pPr>
          </w:p>
          <w:p w14:paraId="7BB64C12" w14:textId="77777777" w:rsidR="001C4E35" w:rsidRPr="00E74327" w:rsidRDefault="001C4E35" w:rsidP="001C4E35">
            <w:pPr>
              <w:rPr>
                <w:rFonts w:cstheme="minorHAnsi"/>
                <w:color w:val="000000" w:themeColor="text1"/>
              </w:rPr>
            </w:pPr>
            <w:r w:rsidRPr="00E74327">
              <w:rPr>
                <w:rFonts w:cstheme="minorHAnsi"/>
                <w:color w:val="000000" w:themeColor="text1"/>
              </w:rPr>
              <w:t>A final report will consolidate findings from performance indicator monitoring, mid-term and end-point evaluations, and sector engagement processes. It will include:</w:t>
            </w:r>
          </w:p>
          <w:p w14:paraId="2FDFE846" w14:textId="77777777" w:rsidR="001C4E35" w:rsidRPr="00E74327" w:rsidRDefault="001C4E35" w:rsidP="00F8094A">
            <w:pPr>
              <w:pStyle w:val="ListParagraph"/>
              <w:numPr>
                <w:ilvl w:val="0"/>
                <w:numId w:val="15"/>
              </w:numPr>
              <w:rPr>
                <w:rFonts w:cstheme="minorHAnsi"/>
                <w:color w:val="000000" w:themeColor="text1"/>
              </w:rPr>
            </w:pPr>
            <w:r w:rsidRPr="00E74327">
              <w:rPr>
                <w:rFonts w:cstheme="minorHAnsi"/>
                <w:color w:val="000000" w:themeColor="text1"/>
              </w:rPr>
              <w:t>Analysis of performance against projected participation targets and qualitative outcomes</w:t>
            </w:r>
          </w:p>
          <w:p w14:paraId="631E7371" w14:textId="214C614C" w:rsidR="001C4E35" w:rsidRPr="00E74327" w:rsidRDefault="001C4E35" w:rsidP="00F8094A">
            <w:pPr>
              <w:pStyle w:val="ListParagraph"/>
              <w:numPr>
                <w:ilvl w:val="0"/>
                <w:numId w:val="15"/>
              </w:numPr>
              <w:rPr>
                <w:rFonts w:cstheme="minorHAnsi"/>
                <w:color w:val="000000" w:themeColor="text1"/>
              </w:rPr>
            </w:pPr>
            <w:r w:rsidRPr="00E74327">
              <w:rPr>
                <w:rFonts w:cstheme="minorHAnsi"/>
                <w:color w:val="000000" w:themeColor="text1"/>
              </w:rPr>
              <w:t xml:space="preserve">Key insights from the </w:t>
            </w:r>
            <w:r w:rsidR="008D1A17" w:rsidRPr="00E74327">
              <w:rPr>
                <w:rFonts w:cstheme="minorHAnsi"/>
                <w:color w:val="000000" w:themeColor="text1"/>
              </w:rPr>
              <w:t>VET CoP,</w:t>
            </w:r>
            <w:r w:rsidRPr="00E74327">
              <w:rPr>
                <w:rFonts w:cstheme="minorHAnsi"/>
                <w:color w:val="000000" w:themeColor="text1"/>
              </w:rPr>
              <w:t xml:space="preserve"> delivery partners, and advisory groups</w:t>
            </w:r>
          </w:p>
          <w:p w14:paraId="7B4F11B2" w14:textId="77777777" w:rsidR="001C4E35" w:rsidRPr="00E74327" w:rsidRDefault="001C4E35" w:rsidP="00F8094A">
            <w:pPr>
              <w:pStyle w:val="ListParagraph"/>
              <w:numPr>
                <w:ilvl w:val="0"/>
                <w:numId w:val="15"/>
              </w:numPr>
              <w:rPr>
                <w:rFonts w:cstheme="minorHAnsi"/>
                <w:color w:val="000000" w:themeColor="text1"/>
              </w:rPr>
            </w:pPr>
            <w:r w:rsidRPr="00E74327">
              <w:rPr>
                <w:rFonts w:cstheme="minorHAnsi"/>
                <w:color w:val="000000" w:themeColor="text1"/>
              </w:rPr>
              <w:t>Integration of relevant Jobs and Skills Australia (JSA) labour market data, particularly in relation to workforce shortages, sector demand, and First Nations workforce participation trends</w:t>
            </w:r>
          </w:p>
          <w:p w14:paraId="3AAFD79B" w14:textId="77777777" w:rsidR="001C4E35" w:rsidRPr="00E74327" w:rsidRDefault="001C4E35" w:rsidP="00F8094A">
            <w:pPr>
              <w:pStyle w:val="ListParagraph"/>
              <w:numPr>
                <w:ilvl w:val="0"/>
                <w:numId w:val="15"/>
              </w:numPr>
              <w:rPr>
                <w:rFonts w:cstheme="minorHAnsi"/>
                <w:color w:val="000000" w:themeColor="text1"/>
              </w:rPr>
            </w:pPr>
            <w:r w:rsidRPr="00E74327">
              <w:rPr>
                <w:rFonts w:cstheme="minorHAnsi"/>
                <w:color w:val="000000" w:themeColor="text1"/>
              </w:rPr>
              <w:t>Recommendations for the long-term sustainability and scalability of initiatives beyond 2028</w:t>
            </w:r>
          </w:p>
          <w:p w14:paraId="036BB85A" w14:textId="220D29AD" w:rsidR="001C4E35" w:rsidRPr="00E74327" w:rsidRDefault="001C4E35" w:rsidP="001C4E35">
            <w:pPr>
              <w:rPr>
                <w:rFonts w:cstheme="minorHAnsi"/>
                <w:color w:val="4472C4" w:themeColor="accent1"/>
              </w:rPr>
            </w:pPr>
            <w:r w:rsidRPr="00E74327">
              <w:rPr>
                <w:rFonts w:cstheme="minorHAnsi"/>
                <w:color w:val="000000" w:themeColor="text1"/>
              </w:rPr>
              <w:t>The NT Government will engage an independent consultant evaluator to support this process, ensuring objectivity and alignment with national performance reporting expectations.</w:t>
            </w:r>
          </w:p>
        </w:tc>
      </w:tr>
    </w:tbl>
    <w:p w14:paraId="2B3F4E00" w14:textId="0B45C151" w:rsidR="000F0B6A" w:rsidRPr="00E74327" w:rsidRDefault="000F0B6A">
      <w:pPr>
        <w:rPr>
          <w:rFonts w:cstheme="minorHAnsi"/>
        </w:rPr>
        <w:sectPr w:rsidR="000F0B6A" w:rsidRPr="00E74327" w:rsidSect="00E00162">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p>
    <w:p w14:paraId="54FCD341" w14:textId="41C2DF06" w:rsidR="00266EB1" w:rsidRPr="00E74327" w:rsidRDefault="00EE4A74" w:rsidP="00266EB1">
      <w:pPr>
        <w:pStyle w:val="ImplementationPlan1"/>
        <w:keepNext/>
        <w:numPr>
          <w:ilvl w:val="0"/>
          <w:numId w:val="0"/>
        </w:numPr>
        <w:outlineLvl w:val="1"/>
        <w:rPr>
          <w:rFonts w:asciiTheme="minorHAnsi" w:hAnsiTheme="minorHAnsi" w:cstheme="minorHAnsi"/>
        </w:rPr>
      </w:pPr>
      <w:r w:rsidRPr="00E74327">
        <w:rPr>
          <w:rFonts w:asciiTheme="minorHAnsi" w:hAnsiTheme="minorHAnsi" w:cstheme="minorHAnsi"/>
        </w:rPr>
        <w:lastRenderedPageBreak/>
        <w:t>M</w:t>
      </w:r>
      <w:r w:rsidR="00266EB1" w:rsidRPr="00E74327">
        <w:rPr>
          <w:rFonts w:asciiTheme="minorHAnsi" w:hAnsiTheme="minorHAnsi" w:cstheme="minorHAnsi"/>
        </w:rPr>
        <w:t>ilestones and payments – MEASURES TO STRENGTHEN THE VET WORKFORCE</w:t>
      </w:r>
    </w:p>
    <w:tbl>
      <w:tblPr>
        <w:tblStyle w:val="TableGrid"/>
        <w:tblW w:w="5257" w:type="pct"/>
        <w:tblInd w:w="-714" w:type="dxa"/>
        <w:tblLook w:val="04A0" w:firstRow="1" w:lastRow="0" w:firstColumn="1" w:lastColumn="0" w:noHBand="0" w:noVBand="1"/>
      </w:tblPr>
      <w:tblGrid>
        <w:gridCol w:w="5528"/>
        <w:gridCol w:w="5953"/>
        <w:gridCol w:w="2133"/>
        <w:gridCol w:w="2117"/>
      </w:tblGrid>
      <w:tr w:rsidR="00815134" w:rsidRPr="00E74327" w14:paraId="7067E25A" w14:textId="77777777" w:rsidTr="7339BB2E">
        <w:trPr>
          <w:trHeight w:val="527"/>
        </w:trPr>
        <w:tc>
          <w:tcPr>
            <w:tcW w:w="1757" w:type="pct"/>
          </w:tcPr>
          <w:p w14:paraId="3DE7924D" w14:textId="77777777" w:rsidR="00266EB1" w:rsidRPr="00E74327" w:rsidRDefault="00266EB1">
            <w:pPr>
              <w:rPr>
                <w:rFonts w:cstheme="minorHAnsi"/>
                <w:b/>
                <w:bCs/>
              </w:rPr>
            </w:pPr>
            <w:r w:rsidRPr="00E74327">
              <w:rPr>
                <w:rFonts w:cstheme="minorHAnsi"/>
                <w:b/>
                <w:bCs/>
              </w:rPr>
              <w:t>Milestone</w:t>
            </w:r>
          </w:p>
          <w:p w14:paraId="02414F3E" w14:textId="0B5667C1" w:rsidR="00815134" w:rsidRPr="00E74327" w:rsidRDefault="00815134">
            <w:pPr>
              <w:rPr>
                <w:rFonts w:cstheme="minorHAnsi"/>
                <w:b/>
                <w:bCs/>
              </w:rPr>
            </w:pPr>
          </w:p>
        </w:tc>
        <w:tc>
          <w:tcPr>
            <w:tcW w:w="1892" w:type="pct"/>
          </w:tcPr>
          <w:p w14:paraId="1E899CD9" w14:textId="0CD70067" w:rsidR="00266EB1" w:rsidRPr="00E74327" w:rsidRDefault="00266EB1">
            <w:pPr>
              <w:rPr>
                <w:rFonts w:cstheme="minorHAnsi"/>
                <w:b/>
                <w:bCs/>
              </w:rPr>
            </w:pPr>
            <w:r w:rsidRPr="00E74327">
              <w:rPr>
                <w:rFonts w:cstheme="minorHAnsi"/>
                <w:b/>
                <w:bCs/>
              </w:rPr>
              <w:t>Evidence</w:t>
            </w:r>
          </w:p>
        </w:tc>
        <w:tc>
          <w:tcPr>
            <w:tcW w:w="678" w:type="pct"/>
          </w:tcPr>
          <w:p w14:paraId="2052E177" w14:textId="71BE174D" w:rsidR="00266EB1" w:rsidRPr="00E74327" w:rsidRDefault="00266EB1">
            <w:pPr>
              <w:rPr>
                <w:rFonts w:cstheme="minorHAnsi"/>
                <w:b/>
                <w:bCs/>
              </w:rPr>
            </w:pPr>
            <w:r w:rsidRPr="00E74327">
              <w:rPr>
                <w:rFonts w:cstheme="minorHAnsi"/>
                <w:b/>
                <w:bCs/>
              </w:rPr>
              <w:t>Payment Value Up To (Commonwealth funded)</w:t>
            </w:r>
          </w:p>
        </w:tc>
        <w:tc>
          <w:tcPr>
            <w:tcW w:w="673" w:type="pct"/>
          </w:tcPr>
          <w:p w14:paraId="26A0584A" w14:textId="2F37261E" w:rsidR="00266EB1" w:rsidRPr="00E74327" w:rsidRDefault="00266EB1">
            <w:pPr>
              <w:rPr>
                <w:rFonts w:cstheme="minorHAnsi"/>
                <w:b/>
                <w:bCs/>
              </w:rPr>
            </w:pPr>
            <w:r w:rsidRPr="00E74327">
              <w:rPr>
                <w:rFonts w:cstheme="minorHAnsi"/>
                <w:b/>
                <w:bCs/>
              </w:rPr>
              <w:t>Commonwealth reporting period</w:t>
            </w:r>
          </w:p>
        </w:tc>
      </w:tr>
      <w:tr w:rsidR="00815134" w:rsidRPr="00E74327" w14:paraId="7CF93405" w14:textId="77777777" w:rsidTr="7339BB2E">
        <w:trPr>
          <w:trHeight w:val="466"/>
        </w:trPr>
        <w:tc>
          <w:tcPr>
            <w:tcW w:w="1757" w:type="pct"/>
          </w:tcPr>
          <w:p w14:paraId="11E54FC5" w14:textId="77777777" w:rsidR="00815134" w:rsidRPr="00E74327" w:rsidRDefault="00266EB1">
            <w:pPr>
              <w:rPr>
                <w:rFonts w:cstheme="minorHAnsi"/>
              </w:rPr>
            </w:pPr>
            <w:r w:rsidRPr="00E74327">
              <w:rPr>
                <w:rFonts w:cstheme="minorHAnsi"/>
              </w:rPr>
              <w:t xml:space="preserve">Milestone 1: </w:t>
            </w:r>
          </w:p>
          <w:p w14:paraId="5C637DDF" w14:textId="77E4718E" w:rsidR="00266EB1" w:rsidRPr="00E74327" w:rsidRDefault="00266EB1">
            <w:pPr>
              <w:rPr>
                <w:rFonts w:cstheme="minorHAnsi"/>
              </w:rPr>
            </w:pPr>
            <w:r w:rsidRPr="00E74327">
              <w:rPr>
                <w:rFonts w:cstheme="minorHAnsi"/>
              </w:rPr>
              <w:t>Initial payment on agreement of bilateral implementation plan</w:t>
            </w:r>
          </w:p>
        </w:tc>
        <w:tc>
          <w:tcPr>
            <w:tcW w:w="1892" w:type="pct"/>
          </w:tcPr>
          <w:p w14:paraId="6FE0B27E" w14:textId="49CE3F83" w:rsidR="00266EB1" w:rsidRPr="00E74327" w:rsidRDefault="00266EB1">
            <w:pPr>
              <w:rPr>
                <w:rFonts w:cstheme="minorHAnsi"/>
              </w:rPr>
            </w:pPr>
            <w:r w:rsidRPr="00E74327">
              <w:rPr>
                <w:rFonts w:cstheme="minorHAnsi"/>
              </w:rPr>
              <w:t>Bilateral implementation plan agreed with Commonwealth</w:t>
            </w:r>
          </w:p>
          <w:p w14:paraId="1A2C8DDA" w14:textId="77777777" w:rsidR="00266EB1" w:rsidRPr="00E74327" w:rsidRDefault="00266EB1">
            <w:pPr>
              <w:rPr>
                <w:rFonts w:cstheme="minorHAnsi"/>
              </w:rPr>
            </w:pPr>
          </w:p>
        </w:tc>
        <w:tc>
          <w:tcPr>
            <w:tcW w:w="678" w:type="pct"/>
          </w:tcPr>
          <w:p w14:paraId="3A4AA442" w14:textId="7DBA309A" w:rsidR="00266EB1" w:rsidRPr="00E74327" w:rsidRDefault="0005551D" w:rsidP="422990C1">
            <w:pPr>
              <w:rPr>
                <w:rFonts w:cstheme="minorHAnsi"/>
              </w:rPr>
            </w:pPr>
            <w:r w:rsidRPr="00E74327">
              <w:rPr>
                <w:rFonts w:cstheme="minorHAnsi"/>
              </w:rPr>
              <w:t>$12</w:t>
            </w:r>
            <w:r w:rsidR="00F156FC" w:rsidRPr="00E74327">
              <w:rPr>
                <w:rFonts w:cstheme="minorHAnsi"/>
              </w:rPr>
              <w:t>2</w:t>
            </w:r>
            <w:r w:rsidRPr="00E74327">
              <w:rPr>
                <w:rFonts w:cstheme="minorHAnsi"/>
              </w:rPr>
              <w:t>,000</w:t>
            </w:r>
          </w:p>
          <w:p w14:paraId="5C8C5D6E" w14:textId="77777777" w:rsidR="00266EB1" w:rsidRPr="00E74327" w:rsidRDefault="00266EB1">
            <w:pPr>
              <w:rPr>
                <w:rFonts w:cstheme="minorHAnsi"/>
              </w:rPr>
            </w:pPr>
          </w:p>
        </w:tc>
        <w:tc>
          <w:tcPr>
            <w:tcW w:w="673" w:type="pct"/>
          </w:tcPr>
          <w:p w14:paraId="0FE91C8E" w14:textId="77777777" w:rsidR="00266EB1" w:rsidRPr="00E74327" w:rsidRDefault="00266EB1">
            <w:pPr>
              <w:rPr>
                <w:rFonts w:cstheme="minorHAnsi"/>
              </w:rPr>
            </w:pPr>
            <w:r w:rsidRPr="00E74327">
              <w:rPr>
                <w:rFonts w:cstheme="minorHAnsi"/>
              </w:rPr>
              <w:t>N/A</w:t>
            </w:r>
          </w:p>
        </w:tc>
      </w:tr>
      <w:tr w:rsidR="00815134" w:rsidRPr="00E74327" w14:paraId="7E09699F" w14:textId="77777777" w:rsidTr="7339BB2E">
        <w:trPr>
          <w:trHeight w:val="1114"/>
        </w:trPr>
        <w:tc>
          <w:tcPr>
            <w:tcW w:w="1757" w:type="pct"/>
          </w:tcPr>
          <w:p w14:paraId="0D0396A5" w14:textId="77777777" w:rsidR="00241371" w:rsidRPr="00E74327" w:rsidRDefault="00E06DFB">
            <w:pPr>
              <w:rPr>
                <w:rFonts w:cstheme="minorHAnsi"/>
              </w:rPr>
            </w:pPr>
            <w:r w:rsidRPr="00E74327">
              <w:rPr>
                <w:rFonts w:cstheme="minorHAnsi"/>
              </w:rPr>
              <w:t xml:space="preserve">Milestone 2.  </w:t>
            </w:r>
          </w:p>
          <w:p w14:paraId="3B6014AA" w14:textId="7C2BB9E0" w:rsidR="00C17E64" w:rsidRPr="00E74327" w:rsidRDefault="00241371">
            <w:pPr>
              <w:rPr>
                <w:rFonts w:cstheme="minorHAnsi"/>
              </w:rPr>
            </w:pPr>
            <w:r w:rsidRPr="00E74327">
              <w:rPr>
                <w:rFonts w:cstheme="minorHAnsi"/>
              </w:rPr>
              <w:t>Commonwealth acceptance that the Northern Territory has operated measures to strengthen the VET workforce through g</w:t>
            </w:r>
            <w:r w:rsidR="000B28C5" w:rsidRPr="00E74327">
              <w:rPr>
                <w:rFonts w:cstheme="minorHAnsi"/>
              </w:rPr>
              <w:t xml:space="preserve">overnance and VET </w:t>
            </w:r>
            <w:r w:rsidR="008D1A17" w:rsidRPr="00E74327">
              <w:rPr>
                <w:rFonts w:cstheme="minorHAnsi"/>
              </w:rPr>
              <w:t>C</w:t>
            </w:r>
            <w:r w:rsidR="00BA4F11" w:rsidRPr="00E74327">
              <w:rPr>
                <w:rFonts w:cstheme="minorHAnsi"/>
              </w:rPr>
              <w:t xml:space="preserve">ommunity </w:t>
            </w:r>
            <w:r w:rsidR="008D1A17" w:rsidRPr="00E74327">
              <w:rPr>
                <w:rFonts w:cstheme="minorHAnsi"/>
              </w:rPr>
              <w:t>o</w:t>
            </w:r>
            <w:r w:rsidR="00BA4F11" w:rsidRPr="00E74327">
              <w:rPr>
                <w:rFonts w:cstheme="minorHAnsi"/>
              </w:rPr>
              <w:t xml:space="preserve">f </w:t>
            </w:r>
            <w:r w:rsidR="008D1A17" w:rsidRPr="00E74327">
              <w:rPr>
                <w:rFonts w:cstheme="minorHAnsi"/>
              </w:rPr>
              <w:t>P</w:t>
            </w:r>
            <w:r w:rsidR="00BA4F11" w:rsidRPr="00E74327">
              <w:rPr>
                <w:rFonts w:cstheme="minorHAnsi"/>
              </w:rPr>
              <w:t>ractice</w:t>
            </w:r>
            <w:r w:rsidRPr="00E74327">
              <w:rPr>
                <w:rFonts w:cstheme="minorHAnsi"/>
              </w:rPr>
              <w:t xml:space="preserve"> </w:t>
            </w:r>
            <w:r w:rsidR="000C5DA0" w:rsidRPr="00E74327">
              <w:rPr>
                <w:rFonts w:cstheme="minorHAnsi"/>
              </w:rPr>
              <w:t xml:space="preserve">(CoP) </w:t>
            </w:r>
            <w:r w:rsidRPr="00E74327">
              <w:rPr>
                <w:rFonts w:cstheme="minorHAnsi"/>
              </w:rPr>
              <w:t>being established</w:t>
            </w:r>
            <w:r w:rsidR="00110BA8" w:rsidRPr="00E74327">
              <w:rPr>
                <w:rFonts w:cstheme="minorHAnsi"/>
              </w:rPr>
              <w:t xml:space="preserve"> </w:t>
            </w:r>
          </w:p>
        </w:tc>
        <w:tc>
          <w:tcPr>
            <w:tcW w:w="1892" w:type="pct"/>
          </w:tcPr>
          <w:p w14:paraId="29D49074" w14:textId="77777777" w:rsidR="00A21B07" w:rsidRPr="00E74327" w:rsidRDefault="00815134" w:rsidP="00815134">
            <w:pPr>
              <w:rPr>
                <w:rFonts w:cstheme="minorHAnsi"/>
              </w:rPr>
            </w:pPr>
            <w:r w:rsidRPr="00E74327">
              <w:rPr>
                <w:rFonts w:cstheme="minorHAnsi"/>
              </w:rPr>
              <w:t>Report signed by NT senior skills official confirming:</w:t>
            </w:r>
          </w:p>
          <w:p w14:paraId="1B7A8817" w14:textId="1B819E47" w:rsidR="00A21B07" w:rsidRPr="00E74327" w:rsidRDefault="00815134" w:rsidP="00F8094A">
            <w:pPr>
              <w:pStyle w:val="ListParagraph"/>
              <w:numPr>
                <w:ilvl w:val="0"/>
                <w:numId w:val="17"/>
              </w:numPr>
              <w:rPr>
                <w:rFonts w:cstheme="minorHAnsi"/>
              </w:rPr>
            </w:pPr>
            <w:r w:rsidRPr="00E74327">
              <w:rPr>
                <w:rFonts w:cstheme="minorHAnsi"/>
              </w:rPr>
              <w:t>Establishment and meeting of the VET CoP</w:t>
            </w:r>
            <w:r w:rsidR="00A21B07" w:rsidRPr="00E74327">
              <w:rPr>
                <w:rFonts w:cstheme="minorHAnsi"/>
              </w:rPr>
              <w:t xml:space="preserve"> </w:t>
            </w:r>
            <w:r w:rsidRPr="00E74327">
              <w:rPr>
                <w:rFonts w:cstheme="minorHAnsi"/>
              </w:rPr>
              <w:t>Executive Committee, and</w:t>
            </w:r>
          </w:p>
          <w:p w14:paraId="61BA89E5" w14:textId="77777777" w:rsidR="00FF5AF1" w:rsidRPr="00E74327" w:rsidRDefault="02114C43" w:rsidP="00F8094A">
            <w:pPr>
              <w:pStyle w:val="ListParagraph"/>
              <w:numPr>
                <w:ilvl w:val="0"/>
                <w:numId w:val="16"/>
              </w:numPr>
              <w:rPr>
                <w:rFonts w:cstheme="minorHAnsi"/>
              </w:rPr>
            </w:pPr>
            <w:r w:rsidRPr="00E74327">
              <w:rPr>
                <w:rFonts w:cstheme="minorHAnsi"/>
              </w:rPr>
              <w:t xml:space="preserve">Operationalisation of </w:t>
            </w:r>
            <w:r w:rsidR="232FD312" w:rsidRPr="00E74327">
              <w:rPr>
                <w:rFonts w:cstheme="minorHAnsi"/>
              </w:rPr>
              <w:t xml:space="preserve">VET CoP </w:t>
            </w:r>
            <w:r w:rsidRPr="00E74327">
              <w:rPr>
                <w:rFonts w:cstheme="minorHAnsi"/>
              </w:rPr>
              <w:t>including</w:t>
            </w:r>
            <w:r w:rsidR="00FF5AF1" w:rsidRPr="00E74327">
              <w:rPr>
                <w:rFonts w:cstheme="minorHAnsi"/>
              </w:rPr>
              <w:t>:</w:t>
            </w:r>
          </w:p>
          <w:p w14:paraId="6F4AA40D" w14:textId="77777777" w:rsidR="00FF5AF1" w:rsidRPr="00E74327" w:rsidRDefault="02114C43" w:rsidP="00F8094A">
            <w:pPr>
              <w:pStyle w:val="ListParagraph"/>
              <w:numPr>
                <w:ilvl w:val="0"/>
                <w:numId w:val="16"/>
              </w:numPr>
              <w:ind w:left="466" w:firstLine="106"/>
              <w:rPr>
                <w:rFonts w:cstheme="minorHAnsi"/>
              </w:rPr>
            </w:pPr>
            <w:r w:rsidRPr="00E74327">
              <w:rPr>
                <w:rFonts w:cstheme="minorHAnsi"/>
              </w:rPr>
              <w:t xml:space="preserve"> Early Career</w:t>
            </w:r>
            <w:r w:rsidR="293A838A" w:rsidRPr="00E74327">
              <w:rPr>
                <w:rFonts w:cstheme="minorHAnsi"/>
              </w:rPr>
              <w:t>,</w:t>
            </w:r>
            <w:r w:rsidR="00A21B07" w:rsidRPr="00E74327">
              <w:rPr>
                <w:rFonts w:cstheme="minorHAnsi"/>
              </w:rPr>
              <w:t xml:space="preserve"> </w:t>
            </w:r>
            <w:r w:rsidR="293A838A" w:rsidRPr="00E74327">
              <w:rPr>
                <w:rFonts w:cstheme="minorHAnsi"/>
              </w:rPr>
              <w:t xml:space="preserve">Advanced </w:t>
            </w:r>
            <w:r w:rsidRPr="00E74327">
              <w:rPr>
                <w:rFonts w:cstheme="minorHAnsi"/>
              </w:rPr>
              <w:t>Educator and Quality sub-streams</w:t>
            </w:r>
            <w:r w:rsidR="00FF5AF1" w:rsidRPr="00E74327">
              <w:rPr>
                <w:rFonts w:cstheme="minorHAnsi"/>
              </w:rPr>
              <w:t>,</w:t>
            </w:r>
            <w:r w:rsidRPr="00E74327">
              <w:rPr>
                <w:rFonts w:cstheme="minorHAnsi"/>
              </w:rPr>
              <w:t xml:space="preserve"> and </w:t>
            </w:r>
          </w:p>
          <w:p w14:paraId="70058BD5" w14:textId="3737B5EA" w:rsidR="00C17E64" w:rsidRPr="00E74327" w:rsidRDefault="02114C43" w:rsidP="00F8094A">
            <w:pPr>
              <w:pStyle w:val="ListParagraph"/>
              <w:numPr>
                <w:ilvl w:val="0"/>
                <w:numId w:val="16"/>
              </w:numPr>
              <w:ind w:left="466" w:firstLine="106"/>
              <w:rPr>
                <w:rFonts w:cstheme="minorHAnsi"/>
              </w:rPr>
            </w:pPr>
            <w:r w:rsidRPr="00E74327">
              <w:rPr>
                <w:rFonts w:cstheme="minorHAnsi"/>
              </w:rPr>
              <w:t>activities planned and</w:t>
            </w:r>
            <w:r w:rsidR="293A838A" w:rsidRPr="00E74327">
              <w:rPr>
                <w:rFonts w:cstheme="minorHAnsi"/>
              </w:rPr>
              <w:t xml:space="preserve"> </w:t>
            </w:r>
            <w:r w:rsidRPr="00E74327">
              <w:rPr>
                <w:rFonts w:cstheme="minorHAnsi"/>
              </w:rPr>
              <w:t xml:space="preserve">delivery timeframes. </w:t>
            </w:r>
          </w:p>
        </w:tc>
        <w:tc>
          <w:tcPr>
            <w:tcW w:w="678" w:type="pct"/>
          </w:tcPr>
          <w:p w14:paraId="1FD24E8F" w14:textId="6AE783FF" w:rsidR="00C17E64" w:rsidRPr="00E74327" w:rsidRDefault="00110BA8">
            <w:pPr>
              <w:rPr>
                <w:rFonts w:cstheme="minorHAnsi"/>
              </w:rPr>
            </w:pPr>
            <w:r w:rsidRPr="00E74327">
              <w:rPr>
                <w:rFonts w:cstheme="minorHAnsi"/>
              </w:rPr>
              <w:t>$</w:t>
            </w:r>
            <w:r w:rsidR="00B74775" w:rsidRPr="00E74327">
              <w:rPr>
                <w:rFonts w:cstheme="minorHAnsi"/>
              </w:rPr>
              <w:t>32</w:t>
            </w:r>
            <w:r w:rsidR="00F156FC" w:rsidRPr="00E74327">
              <w:rPr>
                <w:rFonts w:cstheme="minorHAnsi"/>
              </w:rPr>
              <w:t>6</w:t>
            </w:r>
            <w:r w:rsidRPr="00E74327">
              <w:rPr>
                <w:rFonts w:cstheme="minorHAnsi"/>
              </w:rPr>
              <w:t>,</w:t>
            </w:r>
            <w:r w:rsidR="00B74775" w:rsidRPr="00E74327">
              <w:rPr>
                <w:rFonts w:cstheme="minorHAnsi"/>
              </w:rPr>
              <w:t>0</w:t>
            </w:r>
            <w:r w:rsidRPr="00E74327">
              <w:rPr>
                <w:rFonts w:cstheme="minorHAnsi"/>
              </w:rPr>
              <w:t>00</w:t>
            </w:r>
          </w:p>
        </w:tc>
        <w:tc>
          <w:tcPr>
            <w:tcW w:w="673" w:type="pct"/>
          </w:tcPr>
          <w:p w14:paraId="621C983E" w14:textId="5B998477" w:rsidR="00C17E64" w:rsidRPr="00E74327" w:rsidRDefault="003D212B">
            <w:pPr>
              <w:rPr>
                <w:rFonts w:cstheme="minorHAnsi"/>
              </w:rPr>
            </w:pPr>
            <w:r w:rsidRPr="00E74327">
              <w:rPr>
                <w:rFonts w:cstheme="minorHAnsi"/>
              </w:rPr>
              <w:t>3</w:t>
            </w:r>
            <w:r w:rsidR="00E6066E">
              <w:rPr>
                <w:rFonts w:cstheme="minorHAnsi"/>
              </w:rPr>
              <w:t>0 September 2025</w:t>
            </w:r>
          </w:p>
        </w:tc>
      </w:tr>
      <w:tr w:rsidR="00815134" w:rsidRPr="00E74327" w14:paraId="34FF29F4" w14:textId="77777777" w:rsidTr="7339BB2E">
        <w:trPr>
          <w:trHeight w:val="1169"/>
        </w:trPr>
        <w:tc>
          <w:tcPr>
            <w:tcW w:w="1757" w:type="pct"/>
          </w:tcPr>
          <w:p w14:paraId="4EF36836" w14:textId="77777777" w:rsidR="00241371" w:rsidRPr="00E74327" w:rsidRDefault="00FD01F9">
            <w:pPr>
              <w:rPr>
                <w:rFonts w:cstheme="minorHAnsi"/>
              </w:rPr>
            </w:pPr>
            <w:r w:rsidRPr="00E74327">
              <w:rPr>
                <w:rFonts w:cstheme="minorHAnsi"/>
              </w:rPr>
              <w:t xml:space="preserve">Milestone 3. </w:t>
            </w:r>
          </w:p>
          <w:p w14:paraId="297EB6C9" w14:textId="5DB6F575" w:rsidR="00FD01F9" w:rsidRPr="00E74327" w:rsidRDefault="00FD01F9">
            <w:pPr>
              <w:rPr>
                <w:rFonts w:cstheme="minorHAnsi"/>
              </w:rPr>
            </w:pPr>
            <w:r w:rsidRPr="00E74327">
              <w:rPr>
                <w:rFonts w:cstheme="minorHAnsi"/>
              </w:rPr>
              <w:t xml:space="preserve"> </w:t>
            </w:r>
            <w:r w:rsidR="00241371" w:rsidRPr="00E74327">
              <w:rPr>
                <w:rFonts w:cstheme="minorHAnsi"/>
              </w:rPr>
              <w:t xml:space="preserve">Commonwealth acceptance that the Northern Territory has operated measures to strengthen the VET workforce through commencing implementation of </w:t>
            </w:r>
            <w:r w:rsidR="000B28C5" w:rsidRPr="00E74327">
              <w:rPr>
                <w:rFonts w:cstheme="minorHAnsi"/>
              </w:rPr>
              <w:t xml:space="preserve">First Nations and Priority Cohort Workforce Strategies </w:t>
            </w:r>
          </w:p>
        </w:tc>
        <w:tc>
          <w:tcPr>
            <w:tcW w:w="1892" w:type="pct"/>
          </w:tcPr>
          <w:p w14:paraId="7B71EC66" w14:textId="77777777" w:rsidR="00D94332" w:rsidRPr="00E74327" w:rsidRDefault="00D94332" w:rsidP="00D94332">
            <w:pPr>
              <w:rPr>
                <w:rFonts w:cstheme="minorHAnsi"/>
              </w:rPr>
            </w:pPr>
            <w:r w:rsidRPr="00E74327">
              <w:rPr>
                <w:rFonts w:cstheme="minorHAnsi"/>
              </w:rPr>
              <w:t>Report signed by NT senior skills official confirming:</w:t>
            </w:r>
          </w:p>
          <w:p w14:paraId="0E1E7049" w14:textId="77777777" w:rsidR="0021006C" w:rsidRPr="00E74327" w:rsidRDefault="0085542C" w:rsidP="00F8094A">
            <w:pPr>
              <w:pStyle w:val="ListParagraph"/>
              <w:numPr>
                <w:ilvl w:val="0"/>
                <w:numId w:val="17"/>
              </w:numPr>
              <w:rPr>
                <w:rFonts w:cstheme="minorHAnsi"/>
              </w:rPr>
            </w:pPr>
            <w:r w:rsidRPr="00E74327">
              <w:rPr>
                <w:rFonts w:cstheme="minorHAnsi"/>
              </w:rPr>
              <w:t>Initiation of the First Nations Trainer and Assessor Development Project (resource development phase) in partnership with Indigenous-led organisations, including details of</w:t>
            </w:r>
            <w:r w:rsidR="0021006C" w:rsidRPr="00E74327">
              <w:rPr>
                <w:rFonts w:cstheme="minorHAnsi"/>
              </w:rPr>
              <w:t>:</w:t>
            </w:r>
            <w:r w:rsidRPr="00E74327">
              <w:rPr>
                <w:rFonts w:cstheme="minorHAnsi"/>
              </w:rPr>
              <w:t xml:space="preserve"> </w:t>
            </w:r>
          </w:p>
          <w:p w14:paraId="6A6A8F97" w14:textId="77777777" w:rsidR="0021006C" w:rsidRPr="00E74327" w:rsidRDefault="0085542C" w:rsidP="00F8094A">
            <w:pPr>
              <w:pStyle w:val="ListParagraph"/>
              <w:numPr>
                <w:ilvl w:val="0"/>
                <w:numId w:val="17"/>
              </w:numPr>
              <w:ind w:left="749" w:hanging="283"/>
              <w:rPr>
                <w:rFonts w:cstheme="minorHAnsi"/>
              </w:rPr>
            </w:pPr>
            <w:r w:rsidRPr="00E74327">
              <w:rPr>
                <w:rFonts w:cstheme="minorHAnsi"/>
              </w:rPr>
              <w:t xml:space="preserve">co-design activities, participating partners, and </w:t>
            </w:r>
          </w:p>
          <w:p w14:paraId="323A1906" w14:textId="7309FACC" w:rsidR="0085542C" w:rsidRPr="00E74327" w:rsidRDefault="0085542C" w:rsidP="00F8094A">
            <w:pPr>
              <w:pStyle w:val="ListParagraph"/>
              <w:numPr>
                <w:ilvl w:val="0"/>
                <w:numId w:val="17"/>
              </w:numPr>
              <w:ind w:left="749" w:hanging="283"/>
              <w:rPr>
                <w:rFonts w:cstheme="minorHAnsi"/>
              </w:rPr>
            </w:pPr>
            <w:r w:rsidRPr="00E74327">
              <w:rPr>
                <w:rFonts w:cstheme="minorHAnsi"/>
              </w:rPr>
              <w:t xml:space="preserve">planned delivery timeframes for the creation of culturally responsive </w:t>
            </w:r>
            <w:r w:rsidR="00C13BCC" w:rsidRPr="00E74327">
              <w:rPr>
                <w:rFonts w:cstheme="minorHAnsi"/>
              </w:rPr>
              <w:t>training</w:t>
            </w:r>
            <w:r w:rsidRPr="00E74327">
              <w:rPr>
                <w:rFonts w:cstheme="minorHAnsi"/>
              </w:rPr>
              <w:t xml:space="preserve"> materials</w:t>
            </w:r>
          </w:p>
          <w:p w14:paraId="7D3709AB" w14:textId="69E4F4E5" w:rsidR="00FD01F9" w:rsidRPr="00E74327" w:rsidRDefault="00D94332" w:rsidP="00F8094A">
            <w:pPr>
              <w:pStyle w:val="ListParagraph"/>
              <w:numPr>
                <w:ilvl w:val="0"/>
                <w:numId w:val="17"/>
              </w:numPr>
              <w:rPr>
                <w:rFonts w:cstheme="minorHAnsi"/>
              </w:rPr>
            </w:pPr>
            <w:r w:rsidRPr="00E74327">
              <w:rPr>
                <w:rFonts w:cstheme="minorHAnsi"/>
              </w:rPr>
              <w:t>Scholarship framework operational for early career and advanced educators and a copy of the framework.</w:t>
            </w:r>
          </w:p>
        </w:tc>
        <w:tc>
          <w:tcPr>
            <w:tcW w:w="678" w:type="pct"/>
          </w:tcPr>
          <w:p w14:paraId="437ADE5B" w14:textId="2BFB68E0" w:rsidR="00FD01F9" w:rsidRPr="00E74327" w:rsidRDefault="0005551D">
            <w:pPr>
              <w:rPr>
                <w:rFonts w:cstheme="minorHAnsi"/>
              </w:rPr>
            </w:pPr>
            <w:r w:rsidRPr="00E74327">
              <w:rPr>
                <w:rFonts w:cstheme="minorHAnsi"/>
              </w:rPr>
              <w:t>$350,000</w:t>
            </w:r>
          </w:p>
        </w:tc>
        <w:tc>
          <w:tcPr>
            <w:tcW w:w="673" w:type="pct"/>
          </w:tcPr>
          <w:p w14:paraId="5BB11F00" w14:textId="4271AA18" w:rsidR="00FD01F9" w:rsidRPr="00E74327" w:rsidRDefault="003D212B">
            <w:pPr>
              <w:rPr>
                <w:rFonts w:cstheme="minorHAnsi"/>
              </w:rPr>
            </w:pPr>
            <w:r w:rsidRPr="00E74327">
              <w:rPr>
                <w:rFonts w:cstheme="minorHAnsi"/>
              </w:rPr>
              <w:t>3</w:t>
            </w:r>
            <w:r w:rsidR="00E6066E">
              <w:rPr>
                <w:rFonts w:cstheme="minorHAnsi"/>
              </w:rPr>
              <w:t>1</w:t>
            </w:r>
            <w:r w:rsidRPr="00E74327">
              <w:rPr>
                <w:rFonts w:cstheme="minorHAnsi"/>
              </w:rPr>
              <w:t xml:space="preserve"> </w:t>
            </w:r>
            <w:r w:rsidR="00E6066E">
              <w:rPr>
                <w:rFonts w:cstheme="minorHAnsi"/>
              </w:rPr>
              <w:t>March</w:t>
            </w:r>
            <w:r w:rsidR="000B28C5" w:rsidRPr="00E74327">
              <w:rPr>
                <w:rFonts w:cstheme="minorHAnsi"/>
              </w:rPr>
              <w:t xml:space="preserve"> 2026</w:t>
            </w:r>
          </w:p>
        </w:tc>
      </w:tr>
      <w:tr w:rsidR="00815134" w:rsidRPr="00E74327" w14:paraId="0442CFBB" w14:textId="77777777" w:rsidTr="7339BB2E">
        <w:trPr>
          <w:trHeight w:val="1169"/>
        </w:trPr>
        <w:tc>
          <w:tcPr>
            <w:tcW w:w="1757" w:type="pct"/>
          </w:tcPr>
          <w:p w14:paraId="40420932" w14:textId="77777777" w:rsidR="00815134" w:rsidRPr="00E74327" w:rsidRDefault="00E06DFB">
            <w:pPr>
              <w:rPr>
                <w:rFonts w:cstheme="minorHAnsi"/>
              </w:rPr>
            </w:pPr>
            <w:r w:rsidRPr="00E74327">
              <w:rPr>
                <w:rFonts w:cstheme="minorHAnsi"/>
              </w:rPr>
              <w:t xml:space="preserve">Milestone </w:t>
            </w:r>
            <w:r w:rsidR="00FD01F9" w:rsidRPr="00E74327">
              <w:rPr>
                <w:rFonts w:cstheme="minorHAnsi"/>
              </w:rPr>
              <w:t>4</w:t>
            </w:r>
            <w:r w:rsidRPr="00E74327">
              <w:rPr>
                <w:rFonts w:cstheme="minorHAnsi"/>
              </w:rPr>
              <w:t xml:space="preserve">.  </w:t>
            </w:r>
          </w:p>
          <w:p w14:paraId="7F4DAC1C" w14:textId="6B87A479" w:rsidR="00266EB1" w:rsidRPr="00E74327" w:rsidRDefault="00815134">
            <w:pPr>
              <w:rPr>
                <w:rFonts w:cstheme="minorHAnsi"/>
              </w:rPr>
            </w:pPr>
            <w:r w:rsidRPr="00E74327">
              <w:rPr>
                <w:rFonts w:cstheme="minorHAnsi"/>
              </w:rPr>
              <w:t xml:space="preserve">Commonwealth acceptance that the Northern Territory has operated measures to strengthen the VET workforce through completion of </w:t>
            </w:r>
            <w:r w:rsidR="000B28C5" w:rsidRPr="00E74327">
              <w:rPr>
                <w:rFonts w:cstheme="minorHAnsi"/>
              </w:rPr>
              <w:t>Mid-Term Review and Capability Outcomes</w:t>
            </w:r>
          </w:p>
        </w:tc>
        <w:tc>
          <w:tcPr>
            <w:tcW w:w="1892" w:type="pct"/>
          </w:tcPr>
          <w:p w14:paraId="19D34878" w14:textId="5820D2C3" w:rsidR="00D94332" w:rsidRPr="00E74327" w:rsidRDefault="00D94332" w:rsidP="00D94332">
            <w:pPr>
              <w:rPr>
                <w:rFonts w:cstheme="minorHAnsi"/>
              </w:rPr>
            </w:pPr>
            <w:r w:rsidRPr="00E74327">
              <w:rPr>
                <w:rFonts w:cstheme="minorHAnsi"/>
              </w:rPr>
              <w:t xml:space="preserve">Report signed by NT senior skills official attaching mid-term review completed and endorsed by VET CoP Executive Committee, confirming: </w:t>
            </w:r>
          </w:p>
          <w:p w14:paraId="598FE827" w14:textId="4325A4DE" w:rsidR="00D94332" w:rsidRPr="00E74327" w:rsidRDefault="00D94332" w:rsidP="00F8094A">
            <w:pPr>
              <w:pStyle w:val="ListParagraph"/>
              <w:numPr>
                <w:ilvl w:val="0"/>
                <w:numId w:val="17"/>
              </w:numPr>
              <w:rPr>
                <w:rFonts w:cstheme="minorHAnsi"/>
              </w:rPr>
            </w:pPr>
            <w:r w:rsidRPr="00E74327">
              <w:rPr>
                <w:rFonts w:cstheme="minorHAnsi"/>
              </w:rPr>
              <w:t>Progress report on participation, retention and capability development across VET CoP streams</w:t>
            </w:r>
          </w:p>
          <w:p w14:paraId="00CA01BB" w14:textId="253FE015" w:rsidR="00D94332" w:rsidRPr="00E74327" w:rsidRDefault="00D94332" w:rsidP="00F8094A">
            <w:pPr>
              <w:pStyle w:val="ListParagraph"/>
              <w:numPr>
                <w:ilvl w:val="0"/>
                <w:numId w:val="17"/>
              </w:numPr>
              <w:rPr>
                <w:rFonts w:cstheme="minorHAnsi"/>
              </w:rPr>
            </w:pPr>
            <w:r w:rsidRPr="00E74327">
              <w:rPr>
                <w:rFonts w:cstheme="minorHAnsi"/>
              </w:rPr>
              <w:t>Learner and educator feedback summary</w:t>
            </w:r>
          </w:p>
          <w:p w14:paraId="60B10313" w14:textId="349BC0E7" w:rsidR="00D94332" w:rsidRPr="00E74327" w:rsidRDefault="00D94332" w:rsidP="00F8094A">
            <w:pPr>
              <w:pStyle w:val="ListParagraph"/>
              <w:numPr>
                <w:ilvl w:val="0"/>
                <w:numId w:val="17"/>
              </w:numPr>
              <w:rPr>
                <w:rFonts w:cstheme="minorHAnsi"/>
              </w:rPr>
            </w:pPr>
            <w:r w:rsidRPr="00E74327">
              <w:rPr>
                <w:rFonts w:cstheme="minorHAnsi"/>
              </w:rPr>
              <w:t>Adjustments to delivery models, if applicable</w:t>
            </w:r>
            <w:r w:rsidR="006B5B1A" w:rsidRPr="00E74327">
              <w:rPr>
                <w:rFonts w:cstheme="minorHAnsi"/>
              </w:rPr>
              <w:t>, and</w:t>
            </w:r>
          </w:p>
          <w:p w14:paraId="61D09798" w14:textId="4F3BBCF2" w:rsidR="00266EB1" w:rsidRPr="00E74327" w:rsidRDefault="00D94332" w:rsidP="00F8094A">
            <w:pPr>
              <w:pStyle w:val="ListParagraph"/>
              <w:numPr>
                <w:ilvl w:val="0"/>
                <w:numId w:val="17"/>
              </w:numPr>
              <w:rPr>
                <w:rFonts w:cstheme="minorHAnsi"/>
              </w:rPr>
            </w:pPr>
            <w:r w:rsidRPr="00E74327">
              <w:rPr>
                <w:rFonts w:cstheme="minorHAnsi"/>
              </w:rPr>
              <w:t>Any interim evaluations</w:t>
            </w:r>
          </w:p>
        </w:tc>
        <w:tc>
          <w:tcPr>
            <w:tcW w:w="678" w:type="pct"/>
          </w:tcPr>
          <w:p w14:paraId="1A5491F1" w14:textId="21C591CF" w:rsidR="00266EB1" w:rsidRPr="00E74327" w:rsidRDefault="0005551D">
            <w:pPr>
              <w:rPr>
                <w:rFonts w:cstheme="minorHAnsi"/>
              </w:rPr>
            </w:pPr>
            <w:r w:rsidRPr="00E74327">
              <w:rPr>
                <w:rFonts w:cstheme="minorHAnsi"/>
              </w:rPr>
              <w:t>$297,000</w:t>
            </w:r>
          </w:p>
        </w:tc>
        <w:tc>
          <w:tcPr>
            <w:tcW w:w="673" w:type="pct"/>
          </w:tcPr>
          <w:p w14:paraId="396F775C" w14:textId="0D8810D0" w:rsidR="00266EB1" w:rsidRPr="00E74327" w:rsidRDefault="003D212B">
            <w:pPr>
              <w:rPr>
                <w:rFonts w:cstheme="minorHAnsi"/>
              </w:rPr>
            </w:pPr>
            <w:r w:rsidRPr="00E74327">
              <w:rPr>
                <w:rFonts w:cstheme="minorHAnsi"/>
              </w:rPr>
              <w:t xml:space="preserve">31 </w:t>
            </w:r>
            <w:r w:rsidR="00A13FCD" w:rsidRPr="00E74327">
              <w:rPr>
                <w:rFonts w:cstheme="minorHAnsi"/>
              </w:rPr>
              <w:t>M</w:t>
            </w:r>
            <w:r w:rsidR="00266EB1" w:rsidRPr="00E74327">
              <w:rPr>
                <w:rFonts w:cstheme="minorHAnsi"/>
              </w:rPr>
              <w:t xml:space="preserve">arch </w:t>
            </w:r>
            <w:r w:rsidR="00A13FCD" w:rsidRPr="00E74327">
              <w:rPr>
                <w:rFonts w:cstheme="minorHAnsi"/>
              </w:rPr>
              <w:t>202</w:t>
            </w:r>
            <w:r w:rsidR="00B74775" w:rsidRPr="00E74327">
              <w:rPr>
                <w:rFonts w:cstheme="minorHAnsi"/>
              </w:rPr>
              <w:t>7</w:t>
            </w:r>
          </w:p>
        </w:tc>
      </w:tr>
      <w:tr w:rsidR="00815134" w:rsidRPr="00E74327" w14:paraId="3D52FF8A" w14:textId="77777777" w:rsidTr="7339BB2E">
        <w:trPr>
          <w:trHeight w:val="1169"/>
        </w:trPr>
        <w:tc>
          <w:tcPr>
            <w:tcW w:w="1757" w:type="pct"/>
          </w:tcPr>
          <w:p w14:paraId="5EEE4457" w14:textId="77777777" w:rsidR="00815134" w:rsidRPr="00E74327" w:rsidRDefault="00B22FD2" w:rsidP="00B22FD2">
            <w:pPr>
              <w:rPr>
                <w:rFonts w:cstheme="minorHAnsi"/>
              </w:rPr>
            </w:pPr>
            <w:r w:rsidRPr="00E74327">
              <w:rPr>
                <w:rFonts w:cstheme="minorHAnsi"/>
              </w:rPr>
              <w:lastRenderedPageBreak/>
              <w:t xml:space="preserve">Milestone 5. </w:t>
            </w:r>
          </w:p>
          <w:p w14:paraId="78367095" w14:textId="0B5BD21C" w:rsidR="00B22FD2" w:rsidRPr="00E74327" w:rsidRDefault="00815134" w:rsidP="00B22FD2">
            <w:pPr>
              <w:rPr>
                <w:rFonts w:cstheme="minorHAnsi"/>
              </w:rPr>
            </w:pPr>
            <w:r w:rsidRPr="00E74327">
              <w:rPr>
                <w:rFonts w:cstheme="minorHAnsi"/>
              </w:rPr>
              <w:t xml:space="preserve">Commonwealth acceptance that the Northern Territory has operated measures to strengthen the VET workforce through completion of </w:t>
            </w:r>
            <w:r w:rsidR="000B28C5" w:rsidRPr="00E74327">
              <w:rPr>
                <w:rFonts w:cstheme="minorHAnsi"/>
              </w:rPr>
              <w:t>Final Evaluation and Strategic Impact</w:t>
            </w:r>
          </w:p>
        </w:tc>
        <w:tc>
          <w:tcPr>
            <w:tcW w:w="1892" w:type="pct"/>
          </w:tcPr>
          <w:p w14:paraId="6255D40B" w14:textId="77777777" w:rsidR="00F35B69" w:rsidRPr="00E74327" w:rsidRDefault="000B28C5" w:rsidP="00B22FD2">
            <w:pPr>
              <w:rPr>
                <w:rFonts w:cstheme="minorHAnsi"/>
              </w:rPr>
            </w:pPr>
            <w:r w:rsidRPr="00E74327">
              <w:rPr>
                <w:rFonts w:cstheme="minorHAnsi"/>
              </w:rPr>
              <w:t xml:space="preserve">Final evaluation report signed by NT senior skills official providing: </w:t>
            </w:r>
          </w:p>
          <w:p w14:paraId="292452A5" w14:textId="77777777" w:rsidR="00F35B69" w:rsidRPr="00E74327" w:rsidRDefault="000B28C5" w:rsidP="00F8094A">
            <w:pPr>
              <w:pStyle w:val="ListParagraph"/>
              <w:numPr>
                <w:ilvl w:val="0"/>
                <w:numId w:val="17"/>
              </w:numPr>
              <w:rPr>
                <w:rFonts w:cstheme="minorHAnsi"/>
              </w:rPr>
            </w:pPr>
            <w:r w:rsidRPr="00E74327">
              <w:rPr>
                <w:rFonts w:cstheme="minorHAnsi"/>
              </w:rPr>
              <w:t xml:space="preserve">Aggregated delivery outcomes across workforce streams </w:t>
            </w:r>
          </w:p>
          <w:p w14:paraId="6701314E" w14:textId="77777777" w:rsidR="00F35B69" w:rsidRPr="00E74327" w:rsidRDefault="000B28C5" w:rsidP="00F8094A">
            <w:pPr>
              <w:pStyle w:val="ListParagraph"/>
              <w:numPr>
                <w:ilvl w:val="0"/>
                <w:numId w:val="17"/>
              </w:numPr>
              <w:rPr>
                <w:rFonts w:cstheme="minorHAnsi"/>
              </w:rPr>
            </w:pPr>
            <w:r w:rsidRPr="00E74327">
              <w:rPr>
                <w:rFonts w:cstheme="minorHAnsi"/>
              </w:rPr>
              <w:t>Impact analysis for First Nations and regional educators</w:t>
            </w:r>
          </w:p>
          <w:p w14:paraId="2C0A2778" w14:textId="77777777" w:rsidR="00F35B69" w:rsidRPr="00E74327" w:rsidRDefault="000B28C5" w:rsidP="00F8094A">
            <w:pPr>
              <w:pStyle w:val="ListParagraph"/>
              <w:numPr>
                <w:ilvl w:val="0"/>
                <w:numId w:val="17"/>
              </w:numPr>
              <w:rPr>
                <w:rFonts w:cstheme="minorHAnsi"/>
              </w:rPr>
            </w:pPr>
            <w:r w:rsidRPr="00E74327">
              <w:rPr>
                <w:rFonts w:cstheme="minorHAnsi"/>
              </w:rPr>
              <w:t>Case studies and key lessons learned</w:t>
            </w:r>
            <w:r w:rsidR="00F35B69" w:rsidRPr="00E74327">
              <w:rPr>
                <w:rFonts w:cstheme="minorHAnsi"/>
              </w:rPr>
              <w:t>, and</w:t>
            </w:r>
          </w:p>
          <w:p w14:paraId="5B8A0ED2" w14:textId="2A7837FE" w:rsidR="00B22FD2" w:rsidRPr="00E74327" w:rsidRDefault="000B28C5" w:rsidP="00F8094A">
            <w:pPr>
              <w:pStyle w:val="ListParagraph"/>
              <w:numPr>
                <w:ilvl w:val="0"/>
                <w:numId w:val="17"/>
              </w:numPr>
              <w:rPr>
                <w:rFonts w:cstheme="minorHAnsi"/>
              </w:rPr>
            </w:pPr>
            <w:r w:rsidRPr="00E74327">
              <w:rPr>
                <w:rFonts w:cstheme="minorHAnsi"/>
              </w:rPr>
              <w:t>Recommendations for scalable models and future investment</w:t>
            </w:r>
            <w:r w:rsidR="00F35B69" w:rsidRPr="00E74327">
              <w:rPr>
                <w:rFonts w:cstheme="minorHAnsi"/>
              </w:rPr>
              <w:t xml:space="preserve">. </w:t>
            </w:r>
          </w:p>
        </w:tc>
        <w:tc>
          <w:tcPr>
            <w:tcW w:w="678" w:type="pct"/>
          </w:tcPr>
          <w:p w14:paraId="5A677085" w14:textId="34B62D42" w:rsidR="00B22FD2" w:rsidRPr="00E74327" w:rsidRDefault="00B22FD2" w:rsidP="00B22FD2">
            <w:pPr>
              <w:rPr>
                <w:rFonts w:cstheme="minorHAnsi"/>
              </w:rPr>
            </w:pPr>
            <w:r w:rsidRPr="00E74327">
              <w:rPr>
                <w:rFonts w:cstheme="minorHAnsi"/>
              </w:rPr>
              <w:t>$</w:t>
            </w:r>
            <w:r w:rsidR="00B74775" w:rsidRPr="00E74327">
              <w:rPr>
                <w:rFonts w:cstheme="minorHAnsi"/>
              </w:rPr>
              <w:t>100</w:t>
            </w:r>
            <w:r w:rsidRPr="00E74327">
              <w:rPr>
                <w:rFonts w:cstheme="minorHAnsi"/>
              </w:rPr>
              <w:t>,000</w:t>
            </w:r>
          </w:p>
        </w:tc>
        <w:tc>
          <w:tcPr>
            <w:tcW w:w="673" w:type="pct"/>
          </w:tcPr>
          <w:p w14:paraId="4D547D2D" w14:textId="32DD9FDF" w:rsidR="00B22FD2" w:rsidRPr="00E74327" w:rsidRDefault="003D212B" w:rsidP="00B22FD2">
            <w:pPr>
              <w:rPr>
                <w:rFonts w:cstheme="minorHAnsi"/>
              </w:rPr>
            </w:pPr>
            <w:r w:rsidRPr="00E74327">
              <w:rPr>
                <w:rFonts w:cstheme="minorHAnsi"/>
              </w:rPr>
              <w:t xml:space="preserve">31 </w:t>
            </w:r>
            <w:r w:rsidR="00C56555" w:rsidRPr="00E74327">
              <w:rPr>
                <w:rFonts w:cstheme="minorHAnsi"/>
              </w:rPr>
              <w:t>March</w:t>
            </w:r>
            <w:r w:rsidR="00B22FD2" w:rsidRPr="00E74327">
              <w:rPr>
                <w:rFonts w:cstheme="minorHAnsi"/>
              </w:rPr>
              <w:t xml:space="preserve"> 202</w:t>
            </w:r>
            <w:r w:rsidR="00B74775" w:rsidRPr="00E74327">
              <w:rPr>
                <w:rFonts w:cstheme="minorHAnsi"/>
              </w:rPr>
              <w:t>8</w:t>
            </w:r>
          </w:p>
        </w:tc>
      </w:tr>
      <w:tr w:rsidR="00815134" w:rsidRPr="00E74327" w14:paraId="183BA56B" w14:textId="77777777" w:rsidTr="7339BB2E">
        <w:trPr>
          <w:trHeight w:val="711"/>
        </w:trPr>
        <w:tc>
          <w:tcPr>
            <w:tcW w:w="1757" w:type="pct"/>
          </w:tcPr>
          <w:p w14:paraId="7A4D8D43" w14:textId="77777777" w:rsidR="00815134" w:rsidRPr="00E74327" w:rsidRDefault="00A13FCD">
            <w:pPr>
              <w:rPr>
                <w:rFonts w:cstheme="minorHAnsi"/>
              </w:rPr>
            </w:pPr>
            <w:r w:rsidRPr="00E74327">
              <w:rPr>
                <w:rFonts w:cstheme="minorHAnsi"/>
              </w:rPr>
              <w:t xml:space="preserve">Milestone </w:t>
            </w:r>
            <w:r w:rsidR="00D1020C" w:rsidRPr="00E74327">
              <w:rPr>
                <w:rFonts w:cstheme="minorHAnsi"/>
              </w:rPr>
              <w:t>6</w:t>
            </w:r>
            <w:r w:rsidRPr="00E74327">
              <w:rPr>
                <w:rFonts w:cstheme="minorHAnsi"/>
              </w:rPr>
              <w:t>.</w:t>
            </w:r>
            <w:r w:rsidR="00964282" w:rsidRPr="00E74327">
              <w:rPr>
                <w:rFonts w:cstheme="minorHAnsi"/>
              </w:rPr>
              <w:t xml:space="preserve"> </w:t>
            </w:r>
          </w:p>
          <w:p w14:paraId="64CD71E3" w14:textId="4AD3D29E" w:rsidR="00A13FCD" w:rsidRPr="00E74327" w:rsidRDefault="00815134">
            <w:pPr>
              <w:rPr>
                <w:rFonts w:cstheme="minorHAnsi"/>
              </w:rPr>
            </w:pPr>
            <w:r w:rsidRPr="00E74327">
              <w:rPr>
                <w:rFonts w:cstheme="minorHAnsi"/>
              </w:rPr>
              <w:t xml:space="preserve">Commonwealth acceptance that the Northern Territory has operated measures to strengthen the VET workforce through completion of the </w:t>
            </w:r>
            <w:r w:rsidR="00964282" w:rsidRPr="00E74327">
              <w:rPr>
                <w:rFonts w:cstheme="minorHAnsi"/>
              </w:rPr>
              <w:t>Final Report</w:t>
            </w:r>
          </w:p>
        </w:tc>
        <w:tc>
          <w:tcPr>
            <w:tcW w:w="1892" w:type="pct"/>
          </w:tcPr>
          <w:p w14:paraId="0B6CE06B" w14:textId="77777777" w:rsidR="00BD7066" w:rsidRPr="00E74327" w:rsidRDefault="00964282" w:rsidP="00964282">
            <w:pPr>
              <w:rPr>
                <w:rFonts w:cstheme="minorHAnsi"/>
              </w:rPr>
            </w:pPr>
            <w:r w:rsidRPr="00E74327">
              <w:rPr>
                <w:rFonts w:cstheme="minorHAnsi"/>
              </w:rPr>
              <w:t xml:space="preserve">Final </w:t>
            </w:r>
            <w:r w:rsidR="00C56555" w:rsidRPr="00E74327">
              <w:rPr>
                <w:rFonts w:cstheme="minorHAnsi"/>
              </w:rPr>
              <w:t>report</w:t>
            </w:r>
            <w:r w:rsidR="008B7C9A" w:rsidRPr="00E74327">
              <w:rPr>
                <w:rFonts w:cstheme="minorHAnsi"/>
              </w:rPr>
              <w:t xml:space="preserve"> signed by NT senior skills official</w:t>
            </w:r>
            <w:r w:rsidR="00C56555" w:rsidRPr="00E74327">
              <w:rPr>
                <w:rFonts w:cstheme="minorHAnsi"/>
              </w:rPr>
              <w:t>, incorporating</w:t>
            </w:r>
            <w:r w:rsidR="00BD7066" w:rsidRPr="00E74327">
              <w:rPr>
                <w:rFonts w:cstheme="minorHAnsi"/>
              </w:rPr>
              <w:t>:</w:t>
            </w:r>
            <w:r w:rsidR="00C56555" w:rsidRPr="00E74327">
              <w:rPr>
                <w:rFonts w:cstheme="minorHAnsi"/>
              </w:rPr>
              <w:t xml:space="preserve"> </w:t>
            </w:r>
          </w:p>
          <w:p w14:paraId="6303EFF9" w14:textId="77777777" w:rsidR="00BD7066" w:rsidRPr="00E74327" w:rsidRDefault="00C56555" w:rsidP="00F8094A">
            <w:pPr>
              <w:pStyle w:val="ListParagraph"/>
              <w:numPr>
                <w:ilvl w:val="0"/>
                <w:numId w:val="17"/>
              </w:numPr>
              <w:rPr>
                <w:rFonts w:cstheme="minorHAnsi"/>
              </w:rPr>
            </w:pPr>
            <w:r w:rsidRPr="00E74327">
              <w:rPr>
                <w:rFonts w:cstheme="minorHAnsi"/>
              </w:rPr>
              <w:t xml:space="preserve">analysis of performance indicators, </w:t>
            </w:r>
          </w:p>
          <w:p w14:paraId="791735EB" w14:textId="77777777" w:rsidR="00BD7066" w:rsidRPr="00E74327" w:rsidRDefault="00C56555" w:rsidP="00F8094A">
            <w:pPr>
              <w:pStyle w:val="ListParagraph"/>
              <w:numPr>
                <w:ilvl w:val="0"/>
                <w:numId w:val="17"/>
              </w:numPr>
              <w:rPr>
                <w:rFonts w:cstheme="minorHAnsi"/>
              </w:rPr>
            </w:pPr>
            <w:r w:rsidRPr="00E74327">
              <w:rPr>
                <w:rFonts w:cstheme="minorHAnsi"/>
              </w:rPr>
              <w:t xml:space="preserve">findings from mid-term and final evaluations, and </w:t>
            </w:r>
          </w:p>
          <w:p w14:paraId="3897036E" w14:textId="3038C603" w:rsidR="00A13FCD" w:rsidRPr="00E74327" w:rsidRDefault="00C56555" w:rsidP="00F8094A">
            <w:pPr>
              <w:pStyle w:val="ListParagraph"/>
              <w:numPr>
                <w:ilvl w:val="0"/>
                <w:numId w:val="17"/>
              </w:numPr>
              <w:rPr>
                <w:rFonts w:cstheme="minorHAnsi"/>
              </w:rPr>
            </w:pPr>
            <w:r w:rsidRPr="00E74327">
              <w:rPr>
                <w:rFonts w:cstheme="minorHAnsi"/>
              </w:rPr>
              <w:t>recommendations for sustainability</w:t>
            </w:r>
            <w:r w:rsidR="00BD7066" w:rsidRPr="00E74327">
              <w:rPr>
                <w:rFonts w:cstheme="minorHAnsi"/>
              </w:rPr>
              <w:t xml:space="preserve"> (i</w:t>
            </w:r>
            <w:r w:rsidRPr="00E74327">
              <w:rPr>
                <w:rFonts w:cstheme="minorHAnsi"/>
              </w:rPr>
              <w:t>nclude</w:t>
            </w:r>
            <w:r w:rsidR="00297C27" w:rsidRPr="00E74327">
              <w:rPr>
                <w:rFonts w:cstheme="minorHAnsi"/>
              </w:rPr>
              <w:t>s</w:t>
            </w:r>
            <w:r w:rsidRPr="00E74327">
              <w:rPr>
                <w:rFonts w:cstheme="minorHAnsi"/>
              </w:rPr>
              <w:t xml:space="preserve"> </w:t>
            </w:r>
            <w:r w:rsidR="00297C27" w:rsidRPr="00E74327">
              <w:rPr>
                <w:rFonts w:cstheme="minorHAnsi"/>
              </w:rPr>
              <w:t xml:space="preserve">funding for an external </w:t>
            </w:r>
            <w:r w:rsidR="00FF291E" w:rsidRPr="00E74327">
              <w:rPr>
                <w:rFonts w:cstheme="minorHAnsi"/>
              </w:rPr>
              <w:t xml:space="preserve">consultant </w:t>
            </w:r>
            <w:r w:rsidR="00297C27" w:rsidRPr="00E74327">
              <w:rPr>
                <w:rFonts w:cstheme="minorHAnsi"/>
              </w:rPr>
              <w:t>evaluator</w:t>
            </w:r>
            <w:r w:rsidR="00BD7066" w:rsidRPr="00E74327">
              <w:rPr>
                <w:rFonts w:cstheme="minorHAnsi"/>
              </w:rPr>
              <w:t>)</w:t>
            </w:r>
            <w:r w:rsidR="00297C27" w:rsidRPr="00E74327">
              <w:rPr>
                <w:rFonts w:cstheme="minorHAnsi"/>
              </w:rPr>
              <w:t xml:space="preserve"> </w:t>
            </w:r>
          </w:p>
        </w:tc>
        <w:tc>
          <w:tcPr>
            <w:tcW w:w="678" w:type="pct"/>
          </w:tcPr>
          <w:p w14:paraId="146B775E" w14:textId="0CF84FCB" w:rsidR="00A13FCD" w:rsidRPr="00E74327" w:rsidRDefault="00964282">
            <w:pPr>
              <w:rPr>
                <w:rFonts w:cstheme="minorHAnsi"/>
              </w:rPr>
            </w:pPr>
            <w:r w:rsidRPr="00E74327">
              <w:rPr>
                <w:rFonts w:cstheme="minorHAnsi"/>
              </w:rPr>
              <w:t>$</w:t>
            </w:r>
            <w:r w:rsidR="00522E5E" w:rsidRPr="00E74327">
              <w:rPr>
                <w:rFonts w:cstheme="minorHAnsi"/>
              </w:rPr>
              <w:t>3</w:t>
            </w:r>
            <w:r w:rsidR="00B74775" w:rsidRPr="00E74327">
              <w:rPr>
                <w:rFonts w:cstheme="minorHAnsi"/>
              </w:rPr>
              <w:t>0</w:t>
            </w:r>
            <w:r w:rsidRPr="00E74327">
              <w:rPr>
                <w:rFonts w:cstheme="minorHAnsi"/>
              </w:rPr>
              <w:t>,</w:t>
            </w:r>
            <w:r w:rsidR="00B74775" w:rsidRPr="00E74327">
              <w:rPr>
                <w:rFonts w:cstheme="minorHAnsi"/>
              </w:rPr>
              <w:t>0</w:t>
            </w:r>
            <w:r w:rsidRPr="00E74327">
              <w:rPr>
                <w:rFonts w:cstheme="minorHAnsi"/>
              </w:rPr>
              <w:t>00</w:t>
            </w:r>
          </w:p>
        </w:tc>
        <w:tc>
          <w:tcPr>
            <w:tcW w:w="673" w:type="pct"/>
          </w:tcPr>
          <w:p w14:paraId="79CF13E8" w14:textId="5813296C" w:rsidR="00A13FCD" w:rsidRPr="00E74327" w:rsidRDefault="003D212B">
            <w:pPr>
              <w:rPr>
                <w:rFonts w:cstheme="minorHAnsi"/>
              </w:rPr>
            </w:pPr>
            <w:r w:rsidRPr="00E74327">
              <w:rPr>
                <w:rFonts w:cstheme="minorHAnsi"/>
              </w:rPr>
              <w:t xml:space="preserve">30 </w:t>
            </w:r>
            <w:r w:rsidR="00964282" w:rsidRPr="00E74327">
              <w:rPr>
                <w:rFonts w:cstheme="minorHAnsi"/>
              </w:rPr>
              <w:t>September 202</w:t>
            </w:r>
            <w:r w:rsidR="00C56555" w:rsidRPr="00E74327">
              <w:rPr>
                <w:rFonts w:cstheme="minorHAnsi"/>
              </w:rPr>
              <w:t>8</w:t>
            </w:r>
          </w:p>
        </w:tc>
      </w:tr>
      <w:tr w:rsidR="00815134" w:rsidRPr="00E74327" w14:paraId="08C15555" w14:textId="77777777" w:rsidTr="7339BB2E">
        <w:trPr>
          <w:trHeight w:val="257"/>
        </w:trPr>
        <w:tc>
          <w:tcPr>
            <w:tcW w:w="1757" w:type="pct"/>
          </w:tcPr>
          <w:p w14:paraId="02096EB3" w14:textId="77777777" w:rsidR="00266EB1" w:rsidRPr="00E74327" w:rsidRDefault="00266EB1">
            <w:pPr>
              <w:rPr>
                <w:rFonts w:cstheme="minorHAnsi"/>
              </w:rPr>
            </w:pPr>
          </w:p>
        </w:tc>
        <w:tc>
          <w:tcPr>
            <w:tcW w:w="1892" w:type="pct"/>
          </w:tcPr>
          <w:p w14:paraId="3EE874B6" w14:textId="77777777" w:rsidR="00266EB1" w:rsidRPr="00E74327" w:rsidRDefault="00266EB1">
            <w:pPr>
              <w:ind w:left="2160"/>
              <w:rPr>
                <w:rFonts w:cstheme="minorHAnsi"/>
              </w:rPr>
            </w:pPr>
            <w:r w:rsidRPr="00E74327">
              <w:rPr>
                <w:rFonts w:cstheme="minorHAnsi"/>
              </w:rPr>
              <w:t>Total</w:t>
            </w:r>
          </w:p>
        </w:tc>
        <w:tc>
          <w:tcPr>
            <w:tcW w:w="678" w:type="pct"/>
          </w:tcPr>
          <w:p w14:paraId="76D23FFC" w14:textId="542DA510" w:rsidR="00266EB1" w:rsidRPr="00E74327" w:rsidRDefault="00266EB1">
            <w:pPr>
              <w:rPr>
                <w:rFonts w:cstheme="minorHAnsi"/>
              </w:rPr>
            </w:pPr>
            <w:r w:rsidRPr="00E74327">
              <w:rPr>
                <w:rFonts w:cstheme="minorHAnsi"/>
              </w:rPr>
              <w:t>$</w:t>
            </w:r>
            <w:r w:rsidR="00144A6D" w:rsidRPr="00E74327">
              <w:rPr>
                <w:rFonts w:cstheme="minorHAnsi"/>
              </w:rPr>
              <w:t>1</w:t>
            </w:r>
            <w:r w:rsidR="00183C07" w:rsidRPr="00E74327">
              <w:rPr>
                <w:rFonts w:cstheme="minorHAnsi"/>
              </w:rPr>
              <w:t>,</w:t>
            </w:r>
            <w:r w:rsidR="00144A6D" w:rsidRPr="00E74327">
              <w:rPr>
                <w:rFonts w:cstheme="minorHAnsi"/>
              </w:rPr>
              <w:t>2</w:t>
            </w:r>
            <w:r w:rsidR="00D0724E" w:rsidRPr="00E74327">
              <w:rPr>
                <w:rFonts w:cstheme="minorHAnsi"/>
              </w:rPr>
              <w:t>25,000</w:t>
            </w:r>
          </w:p>
        </w:tc>
        <w:tc>
          <w:tcPr>
            <w:tcW w:w="673" w:type="pct"/>
          </w:tcPr>
          <w:p w14:paraId="7AED9D88" w14:textId="77777777" w:rsidR="00266EB1" w:rsidRPr="00E74327" w:rsidRDefault="00266EB1">
            <w:pPr>
              <w:rPr>
                <w:rFonts w:cstheme="minorHAnsi"/>
              </w:rPr>
            </w:pPr>
          </w:p>
        </w:tc>
      </w:tr>
    </w:tbl>
    <w:p w14:paraId="7BF35925" w14:textId="77777777" w:rsidR="00266EB1" w:rsidRPr="00E74327" w:rsidRDefault="00266EB1" w:rsidP="00266EB1">
      <w:pPr>
        <w:rPr>
          <w:rFonts w:eastAsia="Corbel" w:cstheme="minorHAnsi"/>
          <w:b/>
          <w:bCs/>
          <w:caps/>
          <w:color w:val="980033"/>
        </w:rPr>
      </w:pPr>
    </w:p>
    <w:p w14:paraId="116FA11B" w14:textId="77777777" w:rsidR="00266EB1" w:rsidRPr="00E74327" w:rsidRDefault="00266EB1" w:rsidP="00266EB1">
      <w:pPr>
        <w:rPr>
          <w:rFonts w:eastAsia="Corbel" w:cstheme="minorHAnsi"/>
          <w:b/>
          <w:bCs/>
          <w:caps/>
          <w:color w:val="980033"/>
        </w:rPr>
        <w:sectPr w:rsidR="00266EB1" w:rsidRPr="00E74327" w:rsidSect="00D0724E">
          <w:pgSz w:w="16838" w:h="11906" w:orient="landscape"/>
          <w:pgMar w:top="1440" w:right="426" w:bottom="1440" w:left="1440" w:header="708" w:footer="708" w:gutter="0"/>
          <w:cols w:space="708"/>
          <w:docGrid w:linePitch="360"/>
        </w:sectPr>
      </w:pPr>
    </w:p>
    <w:p w14:paraId="4D532970" w14:textId="4E609D05" w:rsidR="00C568B1" w:rsidRPr="00E74327" w:rsidRDefault="00C568B1" w:rsidP="00421E43">
      <w:pPr>
        <w:ind w:left="-142"/>
        <w:rPr>
          <w:rFonts w:cstheme="minorHAnsi"/>
          <w:lang w:val="en-GB"/>
        </w:rPr>
      </w:pPr>
      <w:r w:rsidRPr="00E74327">
        <w:rPr>
          <w:rFonts w:cstheme="minorHAnsi"/>
          <w:lang w:val="en-GB"/>
        </w:rPr>
        <w:lastRenderedPageBreak/>
        <w:t xml:space="preserve">The Parties have confirmed their commitment to this </w:t>
      </w:r>
      <w:r w:rsidR="002A6E16" w:rsidRPr="00E74327">
        <w:rPr>
          <w:rFonts w:cstheme="minorHAnsi"/>
          <w:lang w:val="en-GB"/>
        </w:rPr>
        <w:t xml:space="preserve">implementation plan </w:t>
      </w:r>
      <w:r w:rsidRPr="00E74327">
        <w:rPr>
          <w:rFonts w:cstheme="minorHAnsi"/>
          <w:lang w:val="en-GB"/>
        </w:rPr>
        <w:t>as follows:</w:t>
      </w:r>
    </w:p>
    <w:p w14:paraId="47C7FE2A" w14:textId="77777777" w:rsidR="00421E43" w:rsidRPr="00E74327" w:rsidRDefault="00421E43" w:rsidP="00421E43">
      <w:pPr>
        <w:ind w:left="-142"/>
        <w:rPr>
          <w:rFonts w:cstheme="minorHAnsi"/>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E74327" w14:paraId="6BE832DE" w14:textId="77777777" w:rsidTr="00F36770">
        <w:trPr>
          <w:cantSplit/>
          <w:jc w:val="center"/>
        </w:trPr>
        <w:tc>
          <w:tcPr>
            <w:tcW w:w="4536" w:type="dxa"/>
          </w:tcPr>
          <w:p w14:paraId="0C56252B" w14:textId="77777777" w:rsidR="00C568B1" w:rsidRPr="00E74327" w:rsidRDefault="00C568B1">
            <w:pPr>
              <w:pStyle w:val="Signed"/>
              <w:rPr>
                <w:rFonts w:asciiTheme="minorHAnsi" w:hAnsiTheme="minorHAnsi" w:cstheme="minorHAnsi"/>
              </w:rPr>
            </w:pPr>
            <w:r w:rsidRPr="00E74327">
              <w:rPr>
                <w:rStyle w:val="SignedBold"/>
                <w:rFonts w:asciiTheme="minorHAnsi" w:hAnsiTheme="minorHAnsi" w:cstheme="minorHAnsi"/>
              </w:rPr>
              <w:t>Signed</w:t>
            </w:r>
            <w:r w:rsidRPr="00E74327">
              <w:rPr>
                <w:rFonts w:asciiTheme="minorHAnsi" w:hAnsiTheme="minorHAnsi" w:cstheme="minorHAnsi"/>
              </w:rPr>
              <w:t xml:space="preserve"> for and on behalf of the Commonwealth of </w:t>
            </w:r>
            <w:smartTag w:uri="urn:schemas-microsoft-com:office:smarttags" w:element="country-region">
              <w:smartTag w:uri="urn:schemas-microsoft-com:office:smarttags" w:element="place">
                <w:r w:rsidRPr="00E74327">
                  <w:rPr>
                    <w:rFonts w:asciiTheme="minorHAnsi" w:hAnsiTheme="minorHAnsi" w:cstheme="minorHAnsi"/>
                  </w:rPr>
                  <w:t>Australia</w:t>
                </w:r>
              </w:smartTag>
            </w:smartTag>
            <w:r w:rsidRPr="00E74327">
              <w:rPr>
                <w:rFonts w:asciiTheme="minorHAnsi" w:hAnsiTheme="minorHAnsi" w:cstheme="minorHAnsi"/>
              </w:rPr>
              <w:t xml:space="preserve"> by</w:t>
            </w:r>
          </w:p>
          <w:p w14:paraId="5FDC9C3D" w14:textId="77777777" w:rsidR="00C568B1" w:rsidRPr="00E74327" w:rsidRDefault="00C568B1">
            <w:pPr>
              <w:pStyle w:val="LineForSignature"/>
              <w:rPr>
                <w:rFonts w:asciiTheme="minorHAnsi" w:hAnsiTheme="minorHAnsi" w:cstheme="minorHAnsi"/>
              </w:rPr>
            </w:pPr>
            <w:r w:rsidRPr="00E74327">
              <w:rPr>
                <w:rFonts w:asciiTheme="minorHAnsi" w:hAnsiTheme="minorHAnsi" w:cstheme="minorHAnsi"/>
              </w:rPr>
              <w:br/>
            </w:r>
            <w:r w:rsidRPr="00E74327">
              <w:rPr>
                <w:rFonts w:asciiTheme="minorHAnsi" w:hAnsiTheme="minorHAnsi" w:cstheme="minorHAnsi"/>
              </w:rPr>
              <w:tab/>
            </w:r>
          </w:p>
          <w:p w14:paraId="2D62C427" w14:textId="3C17330A" w:rsidR="00C568B1" w:rsidRPr="00E74327" w:rsidRDefault="00C568B1">
            <w:pPr>
              <w:pStyle w:val="SingleParagraph"/>
              <w:rPr>
                <w:rStyle w:val="Bold"/>
                <w:rFonts w:asciiTheme="minorHAnsi" w:hAnsiTheme="minorHAnsi" w:cstheme="minorHAnsi"/>
              </w:rPr>
            </w:pPr>
            <w:r w:rsidRPr="00E74327">
              <w:rPr>
                <w:rStyle w:val="Bold"/>
                <w:rFonts w:asciiTheme="minorHAnsi" w:hAnsiTheme="minorHAnsi" w:cstheme="minorHAnsi"/>
              </w:rPr>
              <w:t xml:space="preserve">The Honourable </w:t>
            </w:r>
            <w:r w:rsidR="00543E80" w:rsidRPr="00E74327">
              <w:rPr>
                <w:rStyle w:val="Bold"/>
                <w:rFonts w:asciiTheme="minorHAnsi" w:hAnsiTheme="minorHAnsi" w:cstheme="minorHAnsi"/>
              </w:rPr>
              <w:t>Andrew Giles</w:t>
            </w:r>
            <w:r w:rsidRPr="00E74327">
              <w:rPr>
                <w:rStyle w:val="Bold"/>
                <w:rFonts w:asciiTheme="minorHAnsi" w:hAnsiTheme="minorHAnsi" w:cstheme="minorHAnsi"/>
              </w:rPr>
              <w:t xml:space="preserve"> MP</w:t>
            </w:r>
          </w:p>
          <w:p w14:paraId="410BC68A" w14:textId="0A50814D" w:rsidR="00C568B1" w:rsidRPr="00E74327" w:rsidRDefault="00C568B1">
            <w:pPr>
              <w:pStyle w:val="Position"/>
              <w:rPr>
                <w:rFonts w:asciiTheme="minorHAnsi" w:hAnsiTheme="minorHAnsi" w:cstheme="minorHAnsi"/>
                <w:lang w:val="en-GB"/>
              </w:rPr>
            </w:pPr>
            <w:r w:rsidRPr="00E74327">
              <w:rPr>
                <w:rFonts w:asciiTheme="minorHAnsi" w:hAnsiTheme="minorHAnsi" w:cstheme="minorHAnsi"/>
                <w:lang w:val="en-GB"/>
              </w:rPr>
              <w:t xml:space="preserve">Minister for </w:t>
            </w:r>
            <w:r w:rsidR="004037EF" w:rsidRPr="00E74327">
              <w:rPr>
                <w:rFonts w:asciiTheme="minorHAnsi" w:hAnsiTheme="minorHAnsi" w:cstheme="minorHAnsi"/>
                <w:lang w:val="en-GB"/>
              </w:rPr>
              <w:t>Skills and Training</w:t>
            </w:r>
          </w:p>
          <w:p w14:paraId="7BCC62B6" w14:textId="6415B515" w:rsidR="00C568B1" w:rsidRPr="00E74327" w:rsidRDefault="003B590A">
            <w:pPr>
              <w:pStyle w:val="SingleParagraph"/>
              <w:tabs>
                <w:tab w:val="num" w:pos="1134"/>
              </w:tabs>
              <w:spacing w:after="240"/>
              <w:rPr>
                <w:rFonts w:asciiTheme="minorHAnsi" w:hAnsiTheme="minorHAnsi" w:cstheme="minorHAnsi"/>
                <w:b/>
                <w:lang w:val="en-GB"/>
              </w:rPr>
            </w:pPr>
            <w:r w:rsidRPr="00E74327">
              <w:rPr>
                <w:rFonts w:asciiTheme="minorHAnsi" w:hAnsiTheme="minorHAnsi" w:cstheme="minorHAnsi"/>
                <w:lang w:val="en-GB"/>
              </w:rPr>
              <w:t xml:space="preserve">   </w:t>
            </w:r>
            <w:r w:rsidR="003E1943" w:rsidRPr="00E74327">
              <w:rPr>
                <w:rFonts w:asciiTheme="minorHAnsi" w:hAnsiTheme="minorHAnsi" w:cstheme="minorHAnsi"/>
                <w:lang w:val="en-GB"/>
              </w:rPr>
              <w:t xml:space="preserve">   </w:t>
            </w:r>
            <w:r w:rsidRPr="00E74327">
              <w:rPr>
                <w:rFonts w:asciiTheme="minorHAnsi" w:hAnsiTheme="minorHAnsi" w:cstheme="minorHAnsi"/>
                <w:lang w:val="en-GB"/>
              </w:rPr>
              <w:t xml:space="preserve">/   </w:t>
            </w:r>
            <w:r w:rsidR="003E1943" w:rsidRPr="00E74327">
              <w:rPr>
                <w:rFonts w:asciiTheme="minorHAnsi" w:hAnsiTheme="minorHAnsi" w:cstheme="minorHAnsi"/>
                <w:lang w:val="en-GB"/>
              </w:rPr>
              <w:t xml:space="preserve">   </w:t>
            </w:r>
            <w:proofErr w:type="gramStart"/>
            <w:r w:rsidR="003E1943" w:rsidRPr="00E74327">
              <w:rPr>
                <w:rFonts w:asciiTheme="minorHAnsi" w:hAnsiTheme="minorHAnsi" w:cstheme="minorHAnsi"/>
                <w:lang w:val="en-GB"/>
              </w:rPr>
              <w:t xml:space="preserve">/  </w:t>
            </w:r>
            <w:r w:rsidR="00342A60" w:rsidRPr="00E74327">
              <w:rPr>
                <w:rFonts w:asciiTheme="minorHAnsi" w:hAnsiTheme="minorHAnsi" w:cstheme="minorHAnsi"/>
                <w:lang w:val="en-GB"/>
              </w:rPr>
              <w:t>202</w:t>
            </w:r>
            <w:r w:rsidR="008B7C9A" w:rsidRPr="00E74327">
              <w:rPr>
                <w:rFonts w:asciiTheme="minorHAnsi" w:hAnsiTheme="minorHAnsi" w:cstheme="minorHAnsi"/>
                <w:lang w:val="en-GB"/>
              </w:rPr>
              <w:t>5</w:t>
            </w:r>
            <w:proofErr w:type="gramEnd"/>
          </w:p>
        </w:tc>
        <w:tc>
          <w:tcPr>
            <w:tcW w:w="283" w:type="dxa"/>
          </w:tcPr>
          <w:p w14:paraId="638FDA4C" w14:textId="77777777" w:rsidR="00F36770" w:rsidRPr="00E74327" w:rsidRDefault="00F36770">
            <w:pPr>
              <w:pStyle w:val="Signed"/>
              <w:rPr>
                <w:rStyle w:val="SignedBold"/>
                <w:rFonts w:asciiTheme="minorHAnsi" w:hAnsiTheme="minorHAnsi" w:cstheme="minorHAnsi"/>
                <w:b w:val="0"/>
                <w:bCs w:val="0"/>
              </w:rPr>
            </w:pPr>
          </w:p>
        </w:tc>
        <w:tc>
          <w:tcPr>
            <w:tcW w:w="4536" w:type="dxa"/>
          </w:tcPr>
          <w:p w14:paraId="298CB48E" w14:textId="2FD0E08A" w:rsidR="00C568B1" w:rsidRPr="00E74327" w:rsidRDefault="00C568B1">
            <w:pPr>
              <w:pStyle w:val="Signed"/>
              <w:rPr>
                <w:rFonts w:asciiTheme="minorHAnsi" w:hAnsiTheme="minorHAnsi" w:cstheme="minorHAnsi"/>
              </w:rPr>
            </w:pPr>
            <w:r w:rsidRPr="00E74327">
              <w:rPr>
                <w:rStyle w:val="SignedBold"/>
                <w:rFonts w:asciiTheme="minorHAnsi" w:hAnsiTheme="minorHAnsi" w:cstheme="minorHAnsi"/>
              </w:rPr>
              <w:t>Signed</w:t>
            </w:r>
            <w:r w:rsidRPr="00E74327">
              <w:rPr>
                <w:rFonts w:asciiTheme="minorHAnsi" w:hAnsiTheme="minorHAnsi" w:cstheme="minorHAnsi"/>
              </w:rPr>
              <w:t xml:space="preserve"> for and on behalf of the </w:t>
            </w:r>
            <w:r w:rsidRPr="00E74327">
              <w:rPr>
                <w:rFonts w:asciiTheme="minorHAnsi" w:hAnsiTheme="minorHAnsi" w:cstheme="minorHAnsi"/>
              </w:rPr>
              <w:br/>
            </w:r>
            <w:r w:rsidR="008B7C9A" w:rsidRPr="00E74327">
              <w:rPr>
                <w:rFonts w:asciiTheme="minorHAnsi" w:hAnsiTheme="minorHAnsi" w:cstheme="minorHAnsi"/>
              </w:rPr>
              <w:t>Northern Territory</w:t>
            </w:r>
            <w:r w:rsidRPr="00E74327">
              <w:rPr>
                <w:rFonts w:asciiTheme="minorHAnsi" w:hAnsiTheme="minorHAnsi" w:cstheme="minorHAnsi"/>
              </w:rPr>
              <w:t xml:space="preserve"> by</w:t>
            </w:r>
            <w:r w:rsidR="00342A60" w:rsidRPr="00E74327">
              <w:rPr>
                <w:rFonts w:asciiTheme="minorHAnsi" w:hAnsiTheme="minorHAnsi" w:cstheme="minorHAnsi"/>
              </w:rPr>
              <w:t xml:space="preserve"> </w:t>
            </w:r>
          </w:p>
          <w:p w14:paraId="15F76D4D" w14:textId="77777777" w:rsidR="00C568B1" w:rsidRPr="00E74327" w:rsidRDefault="00C568B1">
            <w:pPr>
              <w:pStyle w:val="LineForSignature"/>
              <w:rPr>
                <w:rFonts w:asciiTheme="minorHAnsi" w:hAnsiTheme="minorHAnsi" w:cstheme="minorHAnsi"/>
              </w:rPr>
            </w:pPr>
            <w:r w:rsidRPr="00E74327">
              <w:rPr>
                <w:rFonts w:asciiTheme="minorHAnsi" w:hAnsiTheme="minorHAnsi" w:cstheme="minorHAnsi"/>
              </w:rPr>
              <w:br/>
            </w:r>
            <w:r w:rsidRPr="00E74327">
              <w:rPr>
                <w:rFonts w:asciiTheme="minorHAnsi" w:hAnsiTheme="minorHAnsi" w:cstheme="minorHAnsi"/>
              </w:rPr>
              <w:tab/>
            </w:r>
          </w:p>
          <w:p w14:paraId="5028E1E9" w14:textId="4E154C4C" w:rsidR="00C568B1" w:rsidRPr="00E74327" w:rsidRDefault="00C568B1">
            <w:pPr>
              <w:pStyle w:val="SingleParagraph"/>
              <w:rPr>
                <w:rStyle w:val="Bold"/>
                <w:rFonts w:asciiTheme="minorHAnsi" w:hAnsiTheme="minorHAnsi" w:cstheme="minorHAnsi"/>
              </w:rPr>
            </w:pPr>
            <w:r w:rsidRPr="00E74327">
              <w:rPr>
                <w:rStyle w:val="Bold"/>
                <w:rFonts w:asciiTheme="minorHAnsi" w:hAnsiTheme="minorHAnsi" w:cstheme="minorHAnsi"/>
              </w:rPr>
              <w:t xml:space="preserve">The Honourable </w:t>
            </w:r>
            <w:r w:rsidR="00C35A57" w:rsidRPr="00E74327">
              <w:rPr>
                <w:rStyle w:val="Bold"/>
                <w:rFonts w:asciiTheme="minorHAnsi" w:hAnsiTheme="minorHAnsi" w:cstheme="minorHAnsi"/>
              </w:rPr>
              <w:t>Jo-Anne Hersey</w:t>
            </w:r>
            <w:r w:rsidRPr="00E74327">
              <w:rPr>
                <w:rStyle w:val="Bold"/>
                <w:rFonts w:asciiTheme="minorHAnsi" w:hAnsiTheme="minorHAnsi" w:cstheme="minorHAnsi"/>
              </w:rPr>
              <w:t xml:space="preserve"> M</w:t>
            </w:r>
            <w:r w:rsidR="00F1251A" w:rsidRPr="00E74327">
              <w:rPr>
                <w:rStyle w:val="Bold"/>
                <w:rFonts w:asciiTheme="minorHAnsi" w:hAnsiTheme="minorHAnsi" w:cstheme="minorHAnsi"/>
              </w:rPr>
              <w:t>LA</w:t>
            </w:r>
          </w:p>
          <w:p w14:paraId="4B6F97A9" w14:textId="221CD4CE" w:rsidR="00C568B1" w:rsidRPr="00E74327" w:rsidRDefault="00C568B1">
            <w:pPr>
              <w:pStyle w:val="Position"/>
              <w:rPr>
                <w:rFonts w:asciiTheme="minorHAnsi" w:hAnsiTheme="minorHAnsi" w:cstheme="minorHAnsi"/>
                <w:lang w:val="en-GB"/>
              </w:rPr>
            </w:pPr>
            <w:r w:rsidRPr="00E74327">
              <w:rPr>
                <w:rFonts w:asciiTheme="minorHAnsi" w:hAnsiTheme="minorHAnsi" w:cstheme="minorHAnsi"/>
                <w:lang w:val="en-GB"/>
              </w:rPr>
              <w:t xml:space="preserve">Minister for </w:t>
            </w:r>
            <w:r w:rsidR="00C35A57" w:rsidRPr="00E74327">
              <w:rPr>
                <w:rFonts w:asciiTheme="minorHAnsi" w:hAnsiTheme="minorHAnsi" w:cstheme="minorHAnsi"/>
                <w:lang w:val="en-GB"/>
              </w:rPr>
              <w:t>Education and Training</w:t>
            </w:r>
          </w:p>
          <w:p w14:paraId="131A1D71" w14:textId="471CAA78" w:rsidR="00C568B1" w:rsidRPr="00E74327" w:rsidRDefault="003E1943">
            <w:pPr>
              <w:rPr>
                <w:rFonts w:cstheme="minorHAnsi"/>
                <w:lang w:val="en-GB"/>
              </w:rPr>
            </w:pPr>
            <w:r w:rsidRPr="00E74327">
              <w:rPr>
                <w:rFonts w:cstheme="minorHAnsi"/>
                <w:lang w:val="en-GB"/>
              </w:rPr>
              <w:t xml:space="preserve">      /      </w:t>
            </w:r>
            <w:proofErr w:type="gramStart"/>
            <w:r w:rsidRPr="00E74327">
              <w:rPr>
                <w:rFonts w:cstheme="minorHAnsi"/>
                <w:lang w:val="en-GB"/>
              </w:rPr>
              <w:t>/  202</w:t>
            </w:r>
            <w:r w:rsidR="008B7C9A" w:rsidRPr="00E74327">
              <w:rPr>
                <w:rFonts w:cstheme="minorHAnsi"/>
                <w:lang w:val="en-GB"/>
              </w:rPr>
              <w:t>5</w:t>
            </w:r>
            <w:proofErr w:type="gramEnd"/>
          </w:p>
        </w:tc>
      </w:tr>
    </w:tbl>
    <w:p w14:paraId="5BF8796F" w14:textId="67AC800C" w:rsidR="004037EF" w:rsidRPr="00E74327" w:rsidRDefault="004037EF" w:rsidP="001F1C34">
      <w:pPr>
        <w:rPr>
          <w:rFonts w:cstheme="minorHAnsi"/>
          <w:b/>
          <w:bCs/>
        </w:rPr>
      </w:pPr>
    </w:p>
    <w:p w14:paraId="3EAB9EE7" w14:textId="097116DE" w:rsidR="00E84C96" w:rsidRPr="00E74327" w:rsidRDefault="00E84C96" w:rsidP="00F8094A">
      <w:pPr>
        <w:rPr>
          <w:rFonts w:cstheme="minorHAnsi"/>
          <w:b/>
          <w:bCs/>
        </w:rPr>
      </w:pPr>
    </w:p>
    <w:sectPr w:rsidR="00E84C96" w:rsidRPr="00E74327"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16F9" w14:textId="77777777" w:rsidR="00AD5452" w:rsidRDefault="00AD5452" w:rsidP="00524FCE">
      <w:pPr>
        <w:spacing w:after="0" w:line="240" w:lineRule="auto"/>
      </w:pPr>
      <w:r>
        <w:separator/>
      </w:r>
    </w:p>
  </w:endnote>
  <w:endnote w:type="continuationSeparator" w:id="0">
    <w:p w14:paraId="5BF2B924" w14:textId="77777777" w:rsidR="00AD5452" w:rsidRDefault="00AD5452" w:rsidP="00524FCE">
      <w:pPr>
        <w:spacing w:after="0" w:line="240" w:lineRule="auto"/>
      </w:pPr>
      <w:r>
        <w:continuationSeparator/>
      </w:r>
    </w:p>
  </w:endnote>
  <w:endnote w:type="continuationNotice" w:id="1">
    <w:p w14:paraId="145D2B51" w14:textId="77777777" w:rsidR="00AD5452" w:rsidRDefault="00AD5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6DAAD705" w:rsidR="005F02D6" w:rsidRDefault="00C16765">
    <w:pPr>
      <w:pStyle w:val="Footer"/>
    </w:pPr>
    <w:r>
      <w:rPr>
        <w:noProof/>
      </w:rPr>
      <mc:AlternateContent>
        <mc:Choice Requires="wps">
          <w:drawing>
            <wp:anchor distT="0" distB="0" distL="0" distR="0" simplePos="0" relativeHeight="251658244" behindDoc="0" locked="0" layoutInCell="1" allowOverlap="1" wp14:anchorId="4E07D3C0" wp14:editId="56678F99">
              <wp:simplePos x="635" y="635"/>
              <wp:positionH relativeFrom="page">
                <wp:align>center</wp:align>
              </wp:positionH>
              <wp:positionV relativeFrom="page">
                <wp:align>bottom</wp:align>
              </wp:positionV>
              <wp:extent cx="551815" cy="391160"/>
              <wp:effectExtent l="0" t="0" r="635" b="0"/>
              <wp:wrapNone/>
              <wp:docPr id="17901413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FC4D526" w14:textId="5D31DACF"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7D3C0"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FC4D526" w14:textId="5D31DACF"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083BD539" w:rsidR="00335C63" w:rsidRDefault="00000000">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09B0388F" w:rsidR="00335C63" w:rsidRPr="00F73605" w:rsidRDefault="00292969">
    <w:pPr>
      <w:pStyle w:val="Footer"/>
      <w:rPr>
        <w:rFonts w:ascii="Corbel" w:hAnsi="Corbel"/>
      </w:rPr>
    </w:pPr>
    <w:r>
      <w:rPr>
        <w:rFonts w:ascii="Corbel" w:hAnsi="Corbel"/>
      </w:rPr>
      <w:t xml:space="preserve">NT Measures to strengthen the VET workforce NSA </w:t>
    </w:r>
    <w:r w:rsidR="00F73605" w:rsidRPr="00F73605">
      <w:rPr>
        <w:rFonts w:ascii="Corbel" w:hAnsi="Corbel"/>
      </w:rPr>
      <w:t xml:space="preserve">Implementation </w:t>
    </w:r>
    <w:r w:rsidR="00667C2C">
      <w:rPr>
        <w:rFonts w:ascii="Corbel" w:hAnsi="Corbel"/>
      </w:rPr>
      <w:t xml:space="preserve">Plan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794383FC" w:rsidR="005F02D6" w:rsidRDefault="00C16765">
    <w:pPr>
      <w:pStyle w:val="Footer"/>
    </w:pPr>
    <w:r>
      <w:rPr>
        <w:noProof/>
      </w:rPr>
      <mc:AlternateContent>
        <mc:Choice Requires="wps">
          <w:drawing>
            <wp:anchor distT="0" distB="0" distL="0" distR="0" simplePos="0" relativeHeight="251658243" behindDoc="0" locked="0" layoutInCell="1" allowOverlap="1" wp14:anchorId="2E2B43D3" wp14:editId="690E20BF">
              <wp:simplePos x="635" y="635"/>
              <wp:positionH relativeFrom="page">
                <wp:align>center</wp:align>
              </wp:positionH>
              <wp:positionV relativeFrom="page">
                <wp:align>bottom</wp:align>
              </wp:positionV>
              <wp:extent cx="551815" cy="391160"/>
              <wp:effectExtent l="0" t="0" r="635" b="0"/>
              <wp:wrapNone/>
              <wp:docPr id="5756064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CF6DAF4" w14:textId="653A8D31"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B43D3"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3CF6DAF4" w14:textId="653A8D31"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7CDFD" w14:textId="77777777" w:rsidR="00AD5452" w:rsidRDefault="00AD5452" w:rsidP="00524FCE">
      <w:pPr>
        <w:spacing w:after="0" w:line="240" w:lineRule="auto"/>
      </w:pPr>
      <w:r>
        <w:separator/>
      </w:r>
    </w:p>
  </w:footnote>
  <w:footnote w:type="continuationSeparator" w:id="0">
    <w:p w14:paraId="59C9634F" w14:textId="77777777" w:rsidR="00AD5452" w:rsidRDefault="00AD5452" w:rsidP="00524FCE">
      <w:pPr>
        <w:spacing w:after="0" w:line="240" w:lineRule="auto"/>
      </w:pPr>
      <w:r>
        <w:continuationSeparator/>
      </w:r>
    </w:p>
  </w:footnote>
  <w:footnote w:type="continuationNotice" w:id="1">
    <w:p w14:paraId="27BFA72F" w14:textId="77777777" w:rsidR="00AD5452" w:rsidRDefault="00AD5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188DCDAE" w:rsidR="005F02D6" w:rsidRDefault="00C16765">
    <w:pPr>
      <w:pStyle w:val="Header"/>
    </w:pPr>
    <w:r>
      <w:rPr>
        <w:noProof/>
      </w:rPr>
      <mc:AlternateContent>
        <mc:Choice Requires="wps">
          <w:drawing>
            <wp:anchor distT="0" distB="0" distL="0" distR="0" simplePos="0" relativeHeight="251658241" behindDoc="0" locked="0" layoutInCell="1" allowOverlap="1" wp14:anchorId="1318416A" wp14:editId="50154C8C">
              <wp:simplePos x="635" y="635"/>
              <wp:positionH relativeFrom="page">
                <wp:align>center</wp:align>
              </wp:positionH>
              <wp:positionV relativeFrom="page">
                <wp:align>top</wp:align>
              </wp:positionV>
              <wp:extent cx="551815" cy="391160"/>
              <wp:effectExtent l="0" t="0" r="635" b="8890"/>
              <wp:wrapNone/>
              <wp:docPr id="18226404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87018D" w14:textId="31532EB4"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8416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787018D" w14:textId="31532EB4"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0DF87E69" w:rsidR="005F02D6" w:rsidRDefault="00C16765">
    <w:pPr>
      <w:pStyle w:val="Header"/>
    </w:pPr>
    <w:r>
      <w:rPr>
        <w:noProof/>
      </w:rPr>
      <mc:AlternateContent>
        <mc:Choice Requires="wps">
          <w:drawing>
            <wp:anchor distT="0" distB="0" distL="0" distR="0" simplePos="0" relativeHeight="251658240" behindDoc="0" locked="0" layoutInCell="1" allowOverlap="1" wp14:anchorId="11163F10" wp14:editId="3656F91B">
              <wp:simplePos x="635" y="635"/>
              <wp:positionH relativeFrom="page">
                <wp:align>center</wp:align>
              </wp:positionH>
              <wp:positionV relativeFrom="page">
                <wp:align>top</wp:align>
              </wp:positionV>
              <wp:extent cx="551815" cy="391160"/>
              <wp:effectExtent l="0" t="0" r="635" b="8890"/>
              <wp:wrapNone/>
              <wp:docPr id="17140705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92427F1" w14:textId="4B1CF941"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63F10"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92427F1" w14:textId="4B1CF941" w:rsidR="00C16765" w:rsidRPr="00C16765" w:rsidRDefault="00C16765" w:rsidP="00C16765">
                    <w:pPr>
                      <w:spacing w:after="0"/>
                      <w:rPr>
                        <w:rFonts w:ascii="Calibri" w:eastAsia="Calibri" w:hAnsi="Calibri" w:cs="Calibri"/>
                        <w:noProof/>
                        <w:color w:val="FF0000"/>
                        <w:sz w:val="24"/>
                        <w:szCs w:val="24"/>
                      </w:rPr>
                    </w:pPr>
                    <w:r w:rsidRPr="00C1676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A14BCE"/>
    <w:multiLevelType w:val="hybridMultilevel"/>
    <w:tmpl w:val="EA60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04921"/>
    <w:multiLevelType w:val="multilevel"/>
    <w:tmpl w:val="5110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8336A"/>
    <w:multiLevelType w:val="multilevel"/>
    <w:tmpl w:val="3D8C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C3A5D"/>
    <w:multiLevelType w:val="multilevel"/>
    <w:tmpl w:val="65FE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0558"/>
    <w:multiLevelType w:val="multilevel"/>
    <w:tmpl w:val="84E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5444C"/>
    <w:multiLevelType w:val="multilevel"/>
    <w:tmpl w:val="B778FBF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06" w:hanging="360"/>
      </w:pPr>
    </w:lvl>
    <w:lvl w:ilvl="4">
      <w:start w:val="1"/>
      <w:numFmt w:val="lowerLetter"/>
      <w:lvlText w:val="(%5)"/>
      <w:lvlJc w:val="left"/>
      <w:pPr>
        <w:ind w:left="2266" w:hanging="360"/>
      </w:pPr>
    </w:lvl>
    <w:lvl w:ilvl="5">
      <w:start w:val="1"/>
      <w:numFmt w:val="lowerRoman"/>
      <w:lvlText w:val="(%6)"/>
      <w:lvlJc w:val="left"/>
      <w:pPr>
        <w:ind w:left="2626" w:hanging="360"/>
      </w:pPr>
    </w:lvl>
    <w:lvl w:ilvl="6">
      <w:start w:val="1"/>
      <w:numFmt w:val="decimal"/>
      <w:lvlText w:val="%7."/>
      <w:lvlJc w:val="left"/>
      <w:pPr>
        <w:ind w:left="2986" w:hanging="360"/>
      </w:pPr>
    </w:lvl>
    <w:lvl w:ilvl="7">
      <w:start w:val="1"/>
      <w:numFmt w:val="lowerLetter"/>
      <w:lvlText w:val="%8."/>
      <w:lvlJc w:val="left"/>
      <w:pPr>
        <w:ind w:left="3346" w:hanging="360"/>
      </w:pPr>
    </w:lvl>
    <w:lvl w:ilvl="8">
      <w:start w:val="1"/>
      <w:numFmt w:val="lowerRoman"/>
      <w:lvlText w:val="%9."/>
      <w:lvlJc w:val="left"/>
      <w:pPr>
        <w:ind w:left="3706" w:hanging="360"/>
      </w:pPr>
    </w:lvl>
  </w:abstractNum>
  <w:abstractNum w:abstractNumId="9" w15:restartNumberingAfterBreak="0">
    <w:nsid w:val="33F85CB7"/>
    <w:multiLevelType w:val="hybridMultilevel"/>
    <w:tmpl w:val="2B1AED2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3EA86D3B"/>
    <w:multiLevelType w:val="hybridMultilevel"/>
    <w:tmpl w:val="D316897C"/>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1" w15:restartNumberingAfterBreak="0">
    <w:nsid w:val="3EBC68A4"/>
    <w:multiLevelType w:val="hybridMultilevel"/>
    <w:tmpl w:val="35C415C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43584721"/>
    <w:multiLevelType w:val="hybridMultilevel"/>
    <w:tmpl w:val="DFF4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271D8F"/>
    <w:multiLevelType w:val="multilevel"/>
    <w:tmpl w:val="7AA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C0981"/>
    <w:multiLevelType w:val="hybridMultilevel"/>
    <w:tmpl w:val="B0DED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206ABC"/>
    <w:multiLevelType w:val="multilevel"/>
    <w:tmpl w:val="119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FAC149D"/>
    <w:multiLevelType w:val="hybridMultilevel"/>
    <w:tmpl w:val="28046FFE"/>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8" w15:restartNumberingAfterBreak="0">
    <w:nsid w:val="60DC10F3"/>
    <w:multiLevelType w:val="multilevel"/>
    <w:tmpl w:val="CA52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3576A"/>
    <w:multiLevelType w:val="hybridMultilevel"/>
    <w:tmpl w:val="50368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397563"/>
    <w:multiLevelType w:val="hybridMultilevel"/>
    <w:tmpl w:val="383C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158021">
    <w:abstractNumId w:val="2"/>
  </w:num>
  <w:num w:numId="2" w16cid:durableId="747993307">
    <w:abstractNumId w:val="10"/>
  </w:num>
  <w:num w:numId="3" w16cid:durableId="1495996557">
    <w:abstractNumId w:val="1"/>
  </w:num>
  <w:num w:numId="4" w16cid:durableId="264848072">
    <w:abstractNumId w:val="0"/>
  </w:num>
  <w:num w:numId="5" w16cid:durableId="613637384">
    <w:abstractNumId w:val="16"/>
  </w:num>
  <w:num w:numId="6" w16cid:durableId="1383334882">
    <w:abstractNumId w:val="18"/>
  </w:num>
  <w:num w:numId="7" w16cid:durableId="820271500">
    <w:abstractNumId w:val="6"/>
  </w:num>
  <w:num w:numId="8" w16cid:durableId="1960867933">
    <w:abstractNumId w:val="5"/>
  </w:num>
  <w:num w:numId="9" w16cid:durableId="1635674212">
    <w:abstractNumId w:val="15"/>
  </w:num>
  <w:num w:numId="10" w16cid:durableId="378364001">
    <w:abstractNumId w:val="7"/>
  </w:num>
  <w:num w:numId="11" w16cid:durableId="1785609441">
    <w:abstractNumId w:val="11"/>
  </w:num>
  <w:num w:numId="12" w16cid:durableId="1771656152">
    <w:abstractNumId w:val="4"/>
  </w:num>
  <w:num w:numId="13" w16cid:durableId="1035692646">
    <w:abstractNumId w:val="13"/>
  </w:num>
  <w:num w:numId="14" w16cid:durableId="1608078287">
    <w:abstractNumId w:val="20"/>
  </w:num>
  <w:num w:numId="15" w16cid:durableId="9376074">
    <w:abstractNumId w:val="3"/>
  </w:num>
  <w:num w:numId="16" w16cid:durableId="743380321">
    <w:abstractNumId w:val="14"/>
  </w:num>
  <w:num w:numId="17" w16cid:durableId="296499094">
    <w:abstractNumId w:val="12"/>
  </w:num>
  <w:num w:numId="18" w16cid:durableId="880702460">
    <w:abstractNumId w:val="8"/>
  </w:num>
  <w:num w:numId="19" w16cid:durableId="1716734588">
    <w:abstractNumId w:val="9"/>
  </w:num>
  <w:num w:numId="20" w16cid:durableId="1349985818">
    <w:abstractNumId w:val="17"/>
  </w:num>
  <w:num w:numId="21" w16cid:durableId="174976205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1F3C"/>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794"/>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7A"/>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AB4"/>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0D1"/>
    <w:rsid w:val="00034321"/>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AE4"/>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85"/>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51D"/>
    <w:rsid w:val="00055E04"/>
    <w:rsid w:val="00056206"/>
    <w:rsid w:val="000562AA"/>
    <w:rsid w:val="0005684F"/>
    <w:rsid w:val="000569F3"/>
    <w:rsid w:val="00056CC0"/>
    <w:rsid w:val="00056D49"/>
    <w:rsid w:val="00056E95"/>
    <w:rsid w:val="0005700C"/>
    <w:rsid w:val="00057040"/>
    <w:rsid w:val="000575EB"/>
    <w:rsid w:val="00057B06"/>
    <w:rsid w:val="00057B7F"/>
    <w:rsid w:val="00057CA3"/>
    <w:rsid w:val="00057CBE"/>
    <w:rsid w:val="00060107"/>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2"/>
    <w:rsid w:val="00062E36"/>
    <w:rsid w:val="000630EE"/>
    <w:rsid w:val="00063725"/>
    <w:rsid w:val="000637D1"/>
    <w:rsid w:val="00063B9C"/>
    <w:rsid w:val="00063BBA"/>
    <w:rsid w:val="00063D24"/>
    <w:rsid w:val="0006414D"/>
    <w:rsid w:val="00064AF6"/>
    <w:rsid w:val="00064E58"/>
    <w:rsid w:val="0006513F"/>
    <w:rsid w:val="000651FC"/>
    <w:rsid w:val="0006537E"/>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5B"/>
    <w:rsid w:val="000745B9"/>
    <w:rsid w:val="000745EC"/>
    <w:rsid w:val="00074AD7"/>
    <w:rsid w:val="00074C2B"/>
    <w:rsid w:val="00074CB8"/>
    <w:rsid w:val="00074D93"/>
    <w:rsid w:val="00074FBC"/>
    <w:rsid w:val="0007536A"/>
    <w:rsid w:val="00075445"/>
    <w:rsid w:val="00075615"/>
    <w:rsid w:val="000756EB"/>
    <w:rsid w:val="00075712"/>
    <w:rsid w:val="000758D3"/>
    <w:rsid w:val="00075A39"/>
    <w:rsid w:val="00075A64"/>
    <w:rsid w:val="00075C36"/>
    <w:rsid w:val="00075EF8"/>
    <w:rsid w:val="00075F06"/>
    <w:rsid w:val="00075FBD"/>
    <w:rsid w:val="00075FD9"/>
    <w:rsid w:val="0007627A"/>
    <w:rsid w:val="00076592"/>
    <w:rsid w:val="00076706"/>
    <w:rsid w:val="00076C44"/>
    <w:rsid w:val="00076E1E"/>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0FAD"/>
    <w:rsid w:val="0008100C"/>
    <w:rsid w:val="0008154E"/>
    <w:rsid w:val="000818A3"/>
    <w:rsid w:val="00081AD5"/>
    <w:rsid w:val="00081EC3"/>
    <w:rsid w:val="00081F34"/>
    <w:rsid w:val="000820A2"/>
    <w:rsid w:val="000820B5"/>
    <w:rsid w:val="00082173"/>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C43"/>
    <w:rsid w:val="00085C84"/>
    <w:rsid w:val="00085E41"/>
    <w:rsid w:val="00085EF7"/>
    <w:rsid w:val="0008623D"/>
    <w:rsid w:val="00086534"/>
    <w:rsid w:val="000871BC"/>
    <w:rsid w:val="000872BB"/>
    <w:rsid w:val="000872D5"/>
    <w:rsid w:val="0008736B"/>
    <w:rsid w:val="000873C2"/>
    <w:rsid w:val="000873E0"/>
    <w:rsid w:val="0008784B"/>
    <w:rsid w:val="00087AD7"/>
    <w:rsid w:val="00087D0D"/>
    <w:rsid w:val="00087E86"/>
    <w:rsid w:val="00087F73"/>
    <w:rsid w:val="00087F75"/>
    <w:rsid w:val="00090263"/>
    <w:rsid w:val="00090540"/>
    <w:rsid w:val="000905C7"/>
    <w:rsid w:val="000905DA"/>
    <w:rsid w:val="0009063C"/>
    <w:rsid w:val="0009076B"/>
    <w:rsid w:val="0009092F"/>
    <w:rsid w:val="00090C0B"/>
    <w:rsid w:val="00090CC0"/>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24A"/>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98F"/>
    <w:rsid w:val="000A3DA8"/>
    <w:rsid w:val="000A4293"/>
    <w:rsid w:val="000A4485"/>
    <w:rsid w:val="000A45F9"/>
    <w:rsid w:val="000A4A3A"/>
    <w:rsid w:val="000A4D28"/>
    <w:rsid w:val="000A4D3B"/>
    <w:rsid w:val="000A55CC"/>
    <w:rsid w:val="000A55DC"/>
    <w:rsid w:val="000A5D06"/>
    <w:rsid w:val="000A5D46"/>
    <w:rsid w:val="000A5FD6"/>
    <w:rsid w:val="000A6414"/>
    <w:rsid w:val="000A658F"/>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8C5"/>
    <w:rsid w:val="000B2F99"/>
    <w:rsid w:val="000B335E"/>
    <w:rsid w:val="000B342C"/>
    <w:rsid w:val="000B369C"/>
    <w:rsid w:val="000B3A98"/>
    <w:rsid w:val="000B4063"/>
    <w:rsid w:val="000B40EC"/>
    <w:rsid w:val="000B42D2"/>
    <w:rsid w:val="000B44E2"/>
    <w:rsid w:val="000B462F"/>
    <w:rsid w:val="000B4748"/>
    <w:rsid w:val="000B4A98"/>
    <w:rsid w:val="000B5073"/>
    <w:rsid w:val="000B5211"/>
    <w:rsid w:val="000B5289"/>
    <w:rsid w:val="000B5B48"/>
    <w:rsid w:val="000B60D8"/>
    <w:rsid w:val="000B613C"/>
    <w:rsid w:val="000B6483"/>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A04"/>
    <w:rsid w:val="000C2B9F"/>
    <w:rsid w:val="000C2DB3"/>
    <w:rsid w:val="000C2E4A"/>
    <w:rsid w:val="000C2EDA"/>
    <w:rsid w:val="000C30AF"/>
    <w:rsid w:val="000C340A"/>
    <w:rsid w:val="000C3496"/>
    <w:rsid w:val="000C34AB"/>
    <w:rsid w:val="000C3785"/>
    <w:rsid w:val="000C3937"/>
    <w:rsid w:val="000C3CCC"/>
    <w:rsid w:val="000C3ED6"/>
    <w:rsid w:val="000C4096"/>
    <w:rsid w:val="000C419E"/>
    <w:rsid w:val="000C434F"/>
    <w:rsid w:val="000C45AD"/>
    <w:rsid w:val="000C4932"/>
    <w:rsid w:val="000C4BF5"/>
    <w:rsid w:val="000C4E8B"/>
    <w:rsid w:val="000C5040"/>
    <w:rsid w:val="000C53DE"/>
    <w:rsid w:val="000C5512"/>
    <w:rsid w:val="000C5DA0"/>
    <w:rsid w:val="000C62D6"/>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57"/>
    <w:rsid w:val="000D14EB"/>
    <w:rsid w:val="000D1563"/>
    <w:rsid w:val="000D181E"/>
    <w:rsid w:val="000D18A3"/>
    <w:rsid w:val="000D1C8D"/>
    <w:rsid w:val="000D2285"/>
    <w:rsid w:val="000D238D"/>
    <w:rsid w:val="000D247F"/>
    <w:rsid w:val="000D266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2"/>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5E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33"/>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2F4D"/>
    <w:rsid w:val="00103045"/>
    <w:rsid w:val="00103489"/>
    <w:rsid w:val="0010350C"/>
    <w:rsid w:val="00103531"/>
    <w:rsid w:val="00103595"/>
    <w:rsid w:val="0010375A"/>
    <w:rsid w:val="001037FD"/>
    <w:rsid w:val="00103935"/>
    <w:rsid w:val="001039F9"/>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0BA8"/>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6D6"/>
    <w:rsid w:val="001148E6"/>
    <w:rsid w:val="00114A12"/>
    <w:rsid w:val="00114CFA"/>
    <w:rsid w:val="0011511C"/>
    <w:rsid w:val="00115133"/>
    <w:rsid w:val="00115170"/>
    <w:rsid w:val="001158CF"/>
    <w:rsid w:val="00116089"/>
    <w:rsid w:val="0011647B"/>
    <w:rsid w:val="001169D5"/>
    <w:rsid w:val="00116AC6"/>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3BB"/>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ED5"/>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A6D"/>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3D4"/>
    <w:rsid w:val="00171400"/>
    <w:rsid w:val="00171702"/>
    <w:rsid w:val="00171766"/>
    <w:rsid w:val="00171767"/>
    <w:rsid w:val="00171955"/>
    <w:rsid w:val="00171A28"/>
    <w:rsid w:val="00171AA5"/>
    <w:rsid w:val="00171B1F"/>
    <w:rsid w:val="00171B6D"/>
    <w:rsid w:val="00171EDD"/>
    <w:rsid w:val="00172573"/>
    <w:rsid w:val="00172846"/>
    <w:rsid w:val="0017293F"/>
    <w:rsid w:val="00172D6E"/>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2F8C"/>
    <w:rsid w:val="00183045"/>
    <w:rsid w:val="001830C6"/>
    <w:rsid w:val="001832E6"/>
    <w:rsid w:val="001834A0"/>
    <w:rsid w:val="00183C07"/>
    <w:rsid w:val="00183D88"/>
    <w:rsid w:val="00183E42"/>
    <w:rsid w:val="00183E67"/>
    <w:rsid w:val="00183E80"/>
    <w:rsid w:val="0018435D"/>
    <w:rsid w:val="00184647"/>
    <w:rsid w:val="0018469E"/>
    <w:rsid w:val="0018491D"/>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20D"/>
    <w:rsid w:val="00192302"/>
    <w:rsid w:val="00192493"/>
    <w:rsid w:val="0019257F"/>
    <w:rsid w:val="00192962"/>
    <w:rsid w:val="00192D08"/>
    <w:rsid w:val="00193029"/>
    <w:rsid w:val="001931A7"/>
    <w:rsid w:val="001931EF"/>
    <w:rsid w:val="00193200"/>
    <w:rsid w:val="0019350F"/>
    <w:rsid w:val="001937AD"/>
    <w:rsid w:val="0019384B"/>
    <w:rsid w:val="0019385E"/>
    <w:rsid w:val="001939B7"/>
    <w:rsid w:val="00193A7C"/>
    <w:rsid w:val="001944B0"/>
    <w:rsid w:val="00194507"/>
    <w:rsid w:val="00194548"/>
    <w:rsid w:val="0019456F"/>
    <w:rsid w:val="00194D76"/>
    <w:rsid w:val="00194EF1"/>
    <w:rsid w:val="00194FA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91"/>
    <w:rsid w:val="001A36B1"/>
    <w:rsid w:val="001A370E"/>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88E"/>
    <w:rsid w:val="001B198E"/>
    <w:rsid w:val="001B1A0C"/>
    <w:rsid w:val="001B1AA2"/>
    <w:rsid w:val="001B2248"/>
    <w:rsid w:val="001B2494"/>
    <w:rsid w:val="001B2563"/>
    <w:rsid w:val="001B287B"/>
    <w:rsid w:val="001B2896"/>
    <w:rsid w:val="001B2A96"/>
    <w:rsid w:val="001B2CB6"/>
    <w:rsid w:val="001B2D35"/>
    <w:rsid w:val="001B2D70"/>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9"/>
    <w:rsid w:val="001B5D2F"/>
    <w:rsid w:val="001B5FFA"/>
    <w:rsid w:val="001B62F1"/>
    <w:rsid w:val="001B661D"/>
    <w:rsid w:val="001B6926"/>
    <w:rsid w:val="001B6BE5"/>
    <w:rsid w:val="001B6BF5"/>
    <w:rsid w:val="001B6DD6"/>
    <w:rsid w:val="001B7049"/>
    <w:rsid w:val="001B76BA"/>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5BF"/>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4E35"/>
    <w:rsid w:val="001C538D"/>
    <w:rsid w:val="001C5551"/>
    <w:rsid w:val="001C55BB"/>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6FA8"/>
    <w:rsid w:val="001E7B30"/>
    <w:rsid w:val="001E7EE2"/>
    <w:rsid w:val="001E7F17"/>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1E68"/>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23B"/>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06C"/>
    <w:rsid w:val="00210267"/>
    <w:rsid w:val="00210285"/>
    <w:rsid w:val="0021075F"/>
    <w:rsid w:val="00210A2A"/>
    <w:rsid w:val="00210B36"/>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AFE"/>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65"/>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371"/>
    <w:rsid w:val="00241611"/>
    <w:rsid w:val="00241632"/>
    <w:rsid w:val="002417AB"/>
    <w:rsid w:val="00241902"/>
    <w:rsid w:val="00241B78"/>
    <w:rsid w:val="00241D30"/>
    <w:rsid w:val="00241FBE"/>
    <w:rsid w:val="002422F9"/>
    <w:rsid w:val="002423A9"/>
    <w:rsid w:val="0024256F"/>
    <w:rsid w:val="002428C6"/>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6FC"/>
    <w:rsid w:val="00253E88"/>
    <w:rsid w:val="00253F00"/>
    <w:rsid w:val="00254104"/>
    <w:rsid w:val="00254133"/>
    <w:rsid w:val="00254146"/>
    <w:rsid w:val="002542DE"/>
    <w:rsid w:val="002545A9"/>
    <w:rsid w:val="00254700"/>
    <w:rsid w:val="00254706"/>
    <w:rsid w:val="00254EE4"/>
    <w:rsid w:val="002556B0"/>
    <w:rsid w:val="00255920"/>
    <w:rsid w:val="00255A95"/>
    <w:rsid w:val="0025686F"/>
    <w:rsid w:val="00256939"/>
    <w:rsid w:val="0025704D"/>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4DDA"/>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046"/>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77D65"/>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943"/>
    <w:rsid w:val="00292969"/>
    <w:rsid w:val="00292B44"/>
    <w:rsid w:val="002931CF"/>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C27"/>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865"/>
    <w:rsid w:val="002A2B7D"/>
    <w:rsid w:val="002A2C9C"/>
    <w:rsid w:val="002A2D31"/>
    <w:rsid w:val="002A3683"/>
    <w:rsid w:val="002A3991"/>
    <w:rsid w:val="002A3A0B"/>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12"/>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684"/>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8F5"/>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433"/>
    <w:rsid w:val="002C2A39"/>
    <w:rsid w:val="002C2DE4"/>
    <w:rsid w:val="002C2FD2"/>
    <w:rsid w:val="002C3280"/>
    <w:rsid w:val="002C3AE1"/>
    <w:rsid w:val="002C3CBA"/>
    <w:rsid w:val="002C414A"/>
    <w:rsid w:val="002C42A8"/>
    <w:rsid w:val="002C42DB"/>
    <w:rsid w:val="002C43BB"/>
    <w:rsid w:val="002C43D5"/>
    <w:rsid w:val="002C445E"/>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502"/>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13D"/>
    <w:rsid w:val="002D52AE"/>
    <w:rsid w:val="002D5DB3"/>
    <w:rsid w:val="002D5E03"/>
    <w:rsid w:val="002D5F2E"/>
    <w:rsid w:val="002D6008"/>
    <w:rsid w:val="002D61FE"/>
    <w:rsid w:val="002D628D"/>
    <w:rsid w:val="002D62A3"/>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4F2"/>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EE3"/>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7A"/>
    <w:rsid w:val="002F28CA"/>
    <w:rsid w:val="002F2B06"/>
    <w:rsid w:val="002F2F43"/>
    <w:rsid w:val="002F2F80"/>
    <w:rsid w:val="002F3118"/>
    <w:rsid w:val="002F33DD"/>
    <w:rsid w:val="002F34E4"/>
    <w:rsid w:val="002F3B1B"/>
    <w:rsid w:val="002F3B4B"/>
    <w:rsid w:val="002F40F3"/>
    <w:rsid w:val="002F42C5"/>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3E42"/>
    <w:rsid w:val="00314098"/>
    <w:rsid w:val="003142D4"/>
    <w:rsid w:val="0031430C"/>
    <w:rsid w:val="003143AD"/>
    <w:rsid w:val="0031466A"/>
    <w:rsid w:val="00314712"/>
    <w:rsid w:val="003149DC"/>
    <w:rsid w:val="00314ACD"/>
    <w:rsid w:val="00314D70"/>
    <w:rsid w:val="00314F85"/>
    <w:rsid w:val="003150A0"/>
    <w:rsid w:val="00315124"/>
    <w:rsid w:val="003153D8"/>
    <w:rsid w:val="00315543"/>
    <w:rsid w:val="00315553"/>
    <w:rsid w:val="00315721"/>
    <w:rsid w:val="00315A1C"/>
    <w:rsid w:val="00315A88"/>
    <w:rsid w:val="00315D05"/>
    <w:rsid w:val="00315D09"/>
    <w:rsid w:val="00315E8B"/>
    <w:rsid w:val="003162DD"/>
    <w:rsid w:val="003165A9"/>
    <w:rsid w:val="003168A2"/>
    <w:rsid w:val="003172B0"/>
    <w:rsid w:val="003176B8"/>
    <w:rsid w:val="00317897"/>
    <w:rsid w:val="003179F3"/>
    <w:rsid w:val="00317A0D"/>
    <w:rsid w:val="0032003A"/>
    <w:rsid w:val="00320185"/>
    <w:rsid w:val="00320285"/>
    <w:rsid w:val="003205CB"/>
    <w:rsid w:val="003205F0"/>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998"/>
    <w:rsid w:val="00326C04"/>
    <w:rsid w:val="0032730D"/>
    <w:rsid w:val="00327388"/>
    <w:rsid w:val="003273E5"/>
    <w:rsid w:val="0032749B"/>
    <w:rsid w:val="00327523"/>
    <w:rsid w:val="00327CE3"/>
    <w:rsid w:val="00327FE2"/>
    <w:rsid w:val="0033006D"/>
    <w:rsid w:val="0033020E"/>
    <w:rsid w:val="00330253"/>
    <w:rsid w:val="003302AC"/>
    <w:rsid w:val="00330465"/>
    <w:rsid w:val="003304AF"/>
    <w:rsid w:val="0033073D"/>
    <w:rsid w:val="0033078B"/>
    <w:rsid w:val="003307E4"/>
    <w:rsid w:val="0033088C"/>
    <w:rsid w:val="00330B0D"/>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633"/>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3"/>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B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1C36"/>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67F"/>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9A8"/>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D72"/>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968"/>
    <w:rsid w:val="00361C54"/>
    <w:rsid w:val="003622B8"/>
    <w:rsid w:val="0036245F"/>
    <w:rsid w:val="00362857"/>
    <w:rsid w:val="003628A6"/>
    <w:rsid w:val="003628C8"/>
    <w:rsid w:val="00362996"/>
    <w:rsid w:val="00362B62"/>
    <w:rsid w:val="00362C37"/>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011"/>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932"/>
    <w:rsid w:val="00372AD7"/>
    <w:rsid w:val="00372CAD"/>
    <w:rsid w:val="00372CE0"/>
    <w:rsid w:val="00372DF4"/>
    <w:rsid w:val="00372E4D"/>
    <w:rsid w:val="00373236"/>
    <w:rsid w:val="00373EC3"/>
    <w:rsid w:val="00373ECD"/>
    <w:rsid w:val="00374077"/>
    <w:rsid w:val="00374A17"/>
    <w:rsid w:val="00374D24"/>
    <w:rsid w:val="00374E85"/>
    <w:rsid w:val="00375170"/>
    <w:rsid w:val="00375189"/>
    <w:rsid w:val="00375467"/>
    <w:rsid w:val="00375544"/>
    <w:rsid w:val="003759FA"/>
    <w:rsid w:val="00375B8C"/>
    <w:rsid w:val="00375C39"/>
    <w:rsid w:val="00375DEF"/>
    <w:rsid w:val="00375E68"/>
    <w:rsid w:val="00375F7E"/>
    <w:rsid w:val="00376AA8"/>
    <w:rsid w:val="0037729D"/>
    <w:rsid w:val="003773BF"/>
    <w:rsid w:val="00377C4D"/>
    <w:rsid w:val="00380451"/>
    <w:rsid w:val="00380663"/>
    <w:rsid w:val="0038081A"/>
    <w:rsid w:val="00380930"/>
    <w:rsid w:val="00380A6F"/>
    <w:rsid w:val="00380ADE"/>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ABA"/>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A4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56"/>
    <w:rsid w:val="003A11E1"/>
    <w:rsid w:val="003A15B0"/>
    <w:rsid w:val="003A192C"/>
    <w:rsid w:val="003A19FE"/>
    <w:rsid w:val="003A1B44"/>
    <w:rsid w:val="003A1DAB"/>
    <w:rsid w:val="003A1E8F"/>
    <w:rsid w:val="003A1F2B"/>
    <w:rsid w:val="003A21C1"/>
    <w:rsid w:val="003A2285"/>
    <w:rsid w:val="003A24C4"/>
    <w:rsid w:val="003A2621"/>
    <w:rsid w:val="003A2A4C"/>
    <w:rsid w:val="003A2E8D"/>
    <w:rsid w:val="003A30A8"/>
    <w:rsid w:val="003A349F"/>
    <w:rsid w:val="003A384F"/>
    <w:rsid w:val="003A39D5"/>
    <w:rsid w:val="003A3C67"/>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9D1"/>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1D5"/>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12B"/>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A91"/>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8AC"/>
    <w:rsid w:val="003E7978"/>
    <w:rsid w:val="003E7D05"/>
    <w:rsid w:val="003F02AB"/>
    <w:rsid w:val="003F05B4"/>
    <w:rsid w:val="003F0664"/>
    <w:rsid w:val="003F06CF"/>
    <w:rsid w:val="003F0757"/>
    <w:rsid w:val="003F084D"/>
    <w:rsid w:val="003F0938"/>
    <w:rsid w:val="003F098C"/>
    <w:rsid w:val="003F0D83"/>
    <w:rsid w:val="003F15A9"/>
    <w:rsid w:val="003F1662"/>
    <w:rsid w:val="003F189B"/>
    <w:rsid w:val="003F19BB"/>
    <w:rsid w:val="003F1D45"/>
    <w:rsid w:val="003F249B"/>
    <w:rsid w:val="003F272A"/>
    <w:rsid w:val="003F296F"/>
    <w:rsid w:val="003F2F5D"/>
    <w:rsid w:val="003F30A3"/>
    <w:rsid w:val="003F328A"/>
    <w:rsid w:val="003F339D"/>
    <w:rsid w:val="003F34A6"/>
    <w:rsid w:val="003F3B00"/>
    <w:rsid w:val="003F3F2F"/>
    <w:rsid w:val="003F3FCF"/>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1EA1"/>
    <w:rsid w:val="004020EE"/>
    <w:rsid w:val="004020F5"/>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E50"/>
    <w:rsid w:val="00413F66"/>
    <w:rsid w:val="0041492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0C3"/>
    <w:rsid w:val="00424231"/>
    <w:rsid w:val="00424619"/>
    <w:rsid w:val="00424838"/>
    <w:rsid w:val="0042493C"/>
    <w:rsid w:val="00424958"/>
    <w:rsid w:val="00424B5D"/>
    <w:rsid w:val="00424D66"/>
    <w:rsid w:val="00424D91"/>
    <w:rsid w:val="00424DB2"/>
    <w:rsid w:val="0042542D"/>
    <w:rsid w:val="0042552E"/>
    <w:rsid w:val="00425791"/>
    <w:rsid w:val="004258FF"/>
    <w:rsid w:val="0042596B"/>
    <w:rsid w:val="00425B86"/>
    <w:rsid w:val="00425E38"/>
    <w:rsid w:val="00425EDD"/>
    <w:rsid w:val="0042607A"/>
    <w:rsid w:val="00426080"/>
    <w:rsid w:val="0042673B"/>
    <w:rsid w:val="00426DA3"/>
    <w:rsid w:val="00426EC3"/>
    <w:rsid w:val="00427375"/>
    <w:rsid w:val="0042737E"/>
    <w:rsid w:val="0042741B"/>
    <w:rsid w:val="00427693"/>
    <w:rsid w:val="0042780B"/>
    <w:rsid w:val="00427C07"/>
    <w:rsid w:val="00427E1D"/>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4DE"/>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AA2"/>
    <w:rsid w:val="00440BF8"/>
    <w:rsid w:val="0044111A"/>
    <w:rsid w:val="00441148"/>
    <w:rsid w:val="004416E9"/>
    <w:rsid w:val="00441776"/>
    <w:rsid w:val="00441896"/>
    <w:rsid w:val="004419B3"/>
    <w:rsid w:val="004419C4"/>
    <w:rsid w:val="00441EB0"/>
    <w:rsid w:val="004420F2"/>
    <w:rsid w:val="004422A4"/>
    <w:rsid w:val="0044237C"/>
    <w:rsid w:val="004423FC"/>
    <w:rsid w:val="0044261D"/>
    <w:rsid w:val="004426F8"/>
    <w:rsid w:val="00442716"/>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003"/>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887"/>
    <w:rsid w:val="00460B19"/>
    <w:rsid w:val="00461542"/>
    <w:rsid w:val="0046155C"/>
    <w:rsid w:val="00461634"/>
    <w:rsid w:val="00461722"/>
    <w:rsid w:val="0046181A"/>
    <w:rsid w:val="00461A42"/>
    <w:rsid w:val="00461A9C"/>
    <w:rsid w:val="00461D4E"/>
    <w:rsid w:val="00461D5D"/>
    <w:rsid w:val="0046211D"/>
    <w:rsid w:val="0046240F"/>
    <w:rsid w:val="00462452"/>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1B6"/>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EAE"/>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2A"/>
    <w:rsid w:val="0047454A"/>
    <w:rsid w:val="00474636"/>
    <w:rsid w:val="00474646"/>
    <w:rsid w:val="004747EA"/>
    <w:rsid w:val="00474C4A"/>
    <w:rsid w:val="00474D5B"/>
    <w:rsid w:val="00474DDD"/>
    <w:rsid w:val="00475068"/>
    <w:rsid w:val="004753F6"/>
    <w:rsid w:val="00475F62"/>
    <w:rsid w:val="0047608B"/>
    <w:rsid w:val="004763A4"/>
    <w:rsid w:val="0047648C"/>
    <w:rsid w:val="0047655C"/>
    <w:rsid w:val="00476A79"/>
    <w:rsid w:val="00476C68"/>
    <w:rsid w:val="00476CD7"/>
    <w:rsid w:val="00477046"/>
    <w:rsid w:val="00477340"/>
    <w:rsid w:val="004776CA"/>
    <w:rsid w:val="004779EB"/>
    <w:rsid w:val="00480066"/>
    <w:rsid w:val="004800B3"/>
    <w:rsid w:val="004804B9"/>
    <w:rsid w:val="004805FB"/>
    <w:rsid w:val="004806E7"/>
    <w:rsid w:val="004808DA"/>
    <w:rsid w:val="004809EA"/>
    <w:rsid w:val="0048131B"/>
    <w:rsid w:val="00481320"/>
    <w:rsid w:val="0048141C"/>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CF5"/>
    <w:rsid w:val="00486F8E"/>
    <w:rsid w:val="004871C0"/>
    <w:rsid w:val="0048748F"/>
    <w:rsid w:val="004875E3"/>
    <w:rsid w:val="004877EC"/>
    <w:rsid w:val="004879F5"/>
    <w:rsid w:val="00487A34"/>
    <w:rsid w:val="00490AE0"/>
    <w:rsid w:val="00490B16"/>
    <w:rsid w:val="00490D56"/>
    <w:rsid w:val="00490F89"/>
    <w:rsid w:val="004910F9"/>
    <w:rsid w:val="00491354"/>
    <w:rsid w:val="004918E0"/>
    <w:rsid w:val="00491A5D"/>
    <w:rsid w:val="00491B49"/>
    <w:rsid w:val="00491D62"/>
    <w:rsid w:val="00492128"/>
    <w:rsid w:val="004929E8"/>
    <w:rsid w:val="00492EB4"/>
    <w:rsid w:val="00492EC2"/>
    <w:rsid w:val="00493167"/>
    <w:rsid w:val="004931AE"/>
    <w:rsid w:val="004933F1"/>
    <w:rsid w:val="004936ED"/>
    <w:rsid w:val="004938F8"/>
    <w:rsid w:val="004939BC"/>
    <w:rsid w:val="00493C21"/>
    <w:rsid w:val="004941A5"/>
    <w:rsid w:val="004946E4"/>
    <w:rsid w:val="0049511D"/>
    <w:rsid w:val="00495AD5"/>
    <w:rsid w:val="00495B3F"/>
    <w:rsid w:val="00495C26"/>
    <w:rsid w:val="00495E1E"/>
    <w:rsid w:val="004961B2"/>
    <w:rsid w:val="00496446"/>
    <w:rsid w:val="0049653D"/>
    <w:rsid w:val="00496669"/>
    <w:rsid w:val="004968F0"/>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38"/>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4DD"/>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6CCE"/>
    <w:rsid w:val="004B7390"/>
    <w:rsid w:val="004B794E"/>
    <w:rsid w:val="004B7CC3"/>
    <w:rsid w:val="004C0260"/>
    <w:rsid w:val="004C03F7"/>
    <w:rsid w:val="004C0CBB"/>
    <w:rsid w:val="004C18F1"/>
    <w:rsid w:val="004C18F2"/>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7E3"/>
    <w:rsid w:val="004E1C2B"/>
    <w:rsid w:val="004E1C56"/>
    <w:rsid w:val="004E2045"/>
    <w:rsid w:val="004E23ED"/>
    <w:rsid w:val="004E2527"/>
    <w:rsid w:val="004E2C17"/>
    <w:rsid w:val="004E2E76"/>
    <w:rsid w:val="004E3087"/>
    <w:rsid w:val="004E32B8"/>
    <w:rsid w:val="004E3CED"/>
    <w:rsid w:val="004E3EAF"/>
    <w:rsid w:val="004E441C"/>
    <w:rsid w:val="004E44B6"/>
    <w:rsid w:val="004E4B42"/>
    <w:rsid w:val="004E4B7B"/>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6D4C"/>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637"/>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D5D"/>
    <w:rsid w:val="005031F4"/>
    <w:rsid w:val="00503764"/>
    <w:rsid w:val="005046C0"/>
    <w:rsid w:val="00504BCE"/>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A9"/>
    <w:rsid w:val="00507DF1"/>
    <w:rsid w:val="00510041"/>
    <w:rsid w:val="005105A6"/>
    <w:rsid w:val="00510760"/>
    <w:rsid w:val="00510A6B"/>
    <w:rsid w:val="00510D7F"/>
    <w:rsid w:val="00510ED7"/>
    <w:rsid w:val="005111F6"/>
    <w:rsid w:val="00511333"/>
    <w:rsid w:val="005113F9"/>
    <w:rsid w:val="0051155B"/>
    <w:rsid w:val="005119DA"/>
    <w:rsid w:val="00511AEB"/>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1AF0"/>
    <w:rsid w:val="005220B2"/>
    <w:rsid w:val="005220D4"/>
    <w:rsid w:val="00522333"/>
    <w:rsid w:val="005224AA"/>
    <w:rsid w:val="00522564"/>
    <w:rsid w:val="00522610"/>
    <w:rsid w:val="005226EF"/>
    <w:rsid w:val="00522795"/>
    <w:rsid w:val="005228AB"/>
    <w:rsid w:val="005228E9"/>
    <w:rsid w:val="00522A22"/>
    <w:rsid w:val="00522B91"/>
    <w:rsid w:val="00522B9B"/>
    <w:rsid w:val="00522E5E"/>
    <w:rsid w:val="00523224"/>
    <w:rsid w:val="00523291"/>
    <w:rsid w:val="005232CF"/>
    <w:rsid w:val="005234A1"/>
    <w:rsid w:val="005234B0"/>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6C5"/>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2A5"/>
    <w:rsid w:val="00547852"/>
    <w:rsid w:val="0054797C"/>
    <w:rsid w:val="00547AA7"/>
    <w:rsid w:val="0055002D"/>
    <w:rsid w:val="005500E2"/>
    <w:rsid w:val="005503B1"/>
    <w:rsid w:val="00550C75"/>
    <w:rsid w:val="00550E42"/>
    <w:rsid w:val="00550E48"/>
    <w:rsid w:val="005514CA"/>
    <w:rsid w:val="00551756"/>
    <w:rsid w:val="00551B66"/>
    <w:rsid w:val="00551B9B"/>
    <w:rsid w:val="00551C2D"/>
    <w:rsid w:val="00551C6F"/>
    <w:rsid w:val="00552205"/>
    <w:rsid w:val="0055235F"/>
    <w:rsid w:val="00552482"/>
    <w:rsid w:val="0055252B"/>
    <w:rsid w:val="00552531"/>
    <w:rsid w:val="00552557"/>
    <w:rsid w:val="005526D6"/>
    <w:rsid w:val="005526DB"/>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57A6"/>
    <w:rsid w:val="005561E7"/>
    <w:rsid w:val="00556675"/>
    <w:rsid w:val="005566D7"/>
    <w:rsid w:val="00556C41"/>
    <w:rsid w:val="00556CBE"/>
    <w:rsid w:val="00556CE6"/>
    <w:rsid w:val="00556CF2"/>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68F"/>
    <w:rsid w:val="00563EF5"/>
    <w:rsid w:val="00564989"/>
    <w:rsid w:val="00564A5D"/>
    <w:rsid w:val="00564EFC"/>
    <w:rsid w:val="00564F2D"/>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6EED"/>
    <w:rsid w:val="005672E1"/>
    <w:rsid w:val="005675E4"/>
    <w:rsid w:val="00567651"/>
    <w:rsid w:val="00567920"/>
    <w:rsid w:val="00570089"/>
    <w:rsid w:val="00570633"/>
    <w:rsid w:val="005707D0"/>
    <w:rsid w:val="005708AD"/>
    <w:rsid w:val="00570A5C"/>
    <w:rsid w:val="00570E9E"/>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7E"/>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670"/>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023"/>
    <w:rsid w:val="00590117"/>
    <w:rsid w:val="005906A2"/>
    <w:rsid w:val="005908EF"/>
    <w:rsid w:val="00590A6E"/>
    <w:rsid w:val="00591282"/>
    <w:rsid w:val="00591463"/>
    <w:rsid w:val="005917C9"/>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AF"/>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EB4"/>
    <w:rsid w:val="005A3F56"/>
    <w:rsid w:val="005A3F94"/>
    <w:rsid w:val="005A4160"/>
    <w:rsid w:val="005A471A"/>
    <w:rsid w:val="005A4990"/>
    <w:rsid w:val="005A4B83"/>
    <w:rsid w:val="005A4C1E"/>
    <w:rsid w:val="005A4F48"/>
    <w:rsid w:val="005A504E"/>
    <w:rsid w:val="005A50DC"/>
    <w:rsid w:val="005A51B4"/>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2C1F"/>
    <w:rsid w:val="005B30E3"/>
    <w:rsid w:val="005B3206"/>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6"/>
    <w:rsid w:val="005C5C69"/>
    <w:rsid w:val="005C5EE1"/>
    <w:rsid w:val="005C6733"/>
    <w:rsid w:val="005C6FCC"/>
    <w:rsid w:val="005C6FD8"/>
    <w:rsid w:val="005C704E"/>
    <w:rsid w:val="005C70DD"/>
    <w:rsid w:val="005C737A"/>
    <w:rsid w:val="005C76A7"/>
    <w:rsid w:val="005C7869"/>
    <w:rsid w:val="005C7AB4"/>
    <w:rsid w:val="005C7B63"/>
    <w:rsid w:val="005C7CEA"/>
    <w:rsid w:val="005C7D61"/>
    <w:rsid w:val="005D037F"/>
    <w:rsid w:val="005D0415"/>
    <w:rsid w:val="005D0452"/>
    <w:rsid w:val="005D0499"/>
    <w:rsid w:val="005D051A"/>
    <w:rsid w:val="005D07F3"/>
    <w:rsid w:val="005D0988"/>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3A7"/>
    <w:rsid w:val="005D74DC"/>
    <w:rsid w:val="005D7ADA"/>
    <w:rsid w:val="005E0414"/>
    <w:rsid w:val="005E053B"/>
    <w:rsid w:val="005E08BD"/>
    <w:rsid w:val="005E08E7"/>
    <w:rsid w:val="005E0B2F"/>
    <w:rsid w:val="005E15CF"/>
    <w:rsid w:val="005E1695"/>
    <w:rsid w:val="005E190D"/>
    <w:rsid w:val="005E1A83"/>
    <w:rsid w:val="005E1B24"/>
    <w:rsid w:val="005E1F86"/>
    <w:rsid w:val="005E213E"/>
    <w:rsid w:val="005E23B2"/>
    <w:rsid w:val="005E2641"/>
    <w:rsid w:val="005E26A0"/>
    <w:rsid w:val="005E2A4F"/>
    <w:rsid w:val="005E2B6C"/>
    <w:rsid w:val="005E2D9D"/>
    <w:rsid w:val="005E348D"/>
    <w:rsid w:val="005E35F8"/>
    <w:rsid w:val="005E35FC"/>
    <w:rsid w:val="005E37F4"/>
    <w:rsid w:val="005E3E29"/>
    <w:rsid w:val="005E45B3"/>
    <w:rsid w:val="005E496F"/>
    <w:rsid w:val="005E4D60"/>
    <w:rsid w:val="005E51F6"/>
    <w:rsid w:val="005E5779"/>
    <w:rsid w:val="005E5836"/>
    <w:rsid w:val="005E58C3"/>
    <w:rsid w:val="005E5A71"/>
    <w:rsid w:val="005E5EDF"/>
    <w:rsid w:val="005E5F70"/>
    <w:rsid w:val="005E60DD"/>
    <w:rsid w:val="005E617D"/>
    <w:rsid w:val="005E64BE"/>
    <w:rsid w:val="005E668F"/>
    <w:rsid w:val="005E6D24"/>
    <w:rsid w:val="005E70FA"/>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E5C"/>
    <w:rsid w:val="005F6F14"/>
    <w:rsid w:val="005F70B4"/>
    <w:rsid w:val="005F7340"/>
    <w:rsid w:val="005F73EE"/>
    <w:rsid w:val="005F78E3"/>
    <w:rsid w:val="005F7AD4"/>
    <w:rsid w:val="005F7BC8"/>
    <w:rsid w:val="005F7CAB"/>
    <w:rsid w:val="00600040"/>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7D4"/>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088"/>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B77"/>
    <w:rsid w:val="00617BCA"/>
    <w:rsid w:val="006207C2"/>
    <w:rsid w:val="006207D6"/>
    <w:rsid w:val="00620E11"/>
    <w:rsid w:val="00620F25"/>
    <w:rsid w:val="006219E9"/>
    <w:rsid w:val="00621A49"/>
    <w:rsid w:val="006221E7"/>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4A28"/>
    <w:rsid w:val="0063532F"/>
    <w:rsid w:val="00635476"/>
    <w:rsid w:val="0063585B"/>
    <w:rsid w:val="00635CB2"/>
    <w:rsid w:val="006360C2"/>
    <w:rsid w:val="00636318"/>
    <w:rsid w:val="006374D0"/>
    <w:rsid w:val="0063774D"/>
    <w:rsid w:val="00637941"/>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77"/>
    <w:rsid w:val="006448BF"/>
    <w:rsid w:val="00644909"/>
    <w:rsid w:val="00644E67"/>
    <w:rsid w:val="00644F36"/>
    <w:rsid w:val="00644F88"/>
    <w:rsid w:val="00644FF8"/>
    <w:rsid w:val="00644FFD"/>
    <w:rsid w:val="0064572F"/>
    <w:rsid w:val="006458B3"/>
    <w:rsid w:val="0064598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59"/>
    <w:rsid w:val="006570EA"/>
    <w:rsid w:val="006576AE"/>
    <w:rsid w:val="006578F6"/>
    <w:rsid w:val="00657A74"/>
    <w:rsid w:val="00657BDF"/>
    <w:rsid w:val="00657C54"/>
    <w:rsid w:val="00657D9D"/>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64"/>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06"/>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4BE"/>
    <w:rsid w:val="0068751B"/>
    <w:rsid w:val="006875C5"/>
    <w:rsid w:val="006875F9"/>
    <w:rsid w:val="00687912"/>
    <w:rsid w:val="00687E89"/>
    <w:rsid w:val="00687F1C"/>
    <w:rsid w:val="00690355"/>
    <w:rsid w:val="00690710"/>
    <w:rsid w:val="00690B51"/>
    <w:rsid w:val="00690BC5"/>
    <w:rsid w:val="00690ED0"/>
    <w:rsid w:val="00691721"/>
    <w:rsid w:val="00691CBD"/>
    <w:rsid w:val="00691D96"/>
    <w:rsid w:val="00691FCE"/>
    <w:rsid w:val="006922DE"/>
    <w:rsid w:val="0069230E"/>
    <w:rsid w:val="006924E0"/>
    <w:rsid w:val="00692588"/>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1FB5"/>
    <w:rsid w:val="006B218D"/>
    <w:rsid w:val="006B22CB"/>
    <w:rsid w:val="006B285F"/>
    <w:rsid w:val="006B2B98"/>
    <w:rsid w:val="006B2CA8"/>
    <w:rsid w:val="006B2D9E"/>
    <w:rsid w:val="006B32C8"/>
    <w:rsid w:val="006B333A"/>
    <w:rsid w:val="006B3873"/>
    <w:rsid w:val="006B3E33"/>
    <w:rsid w:val="006B3E70"/>
    <w:rsid w:val="006B3F81"/>
    <w:rsid w:val="006B4099"/>
    <w:rsid w:val="006B4847"/>
    <w:rsid w:val="006B4ACE"/>
    <w:rsid w:val="006B5003"/>
    <w:rsid w:val="006B56D2"/>
    <w:rsid w:val="006B5849"/>
    <w:rsid w:val="006B5919"/>
    <w:rsid w:val="006B599A"/>
    <w:rsid w:val="006B59B1"/>
    <w:rsid w:val="006B5A47"/>
    <w:rsid w:val="006B5B1A"/>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98B"/>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54A"/>
    <w:rsid w:val="006C7806"/>
    <w:rsid w:val="006C7D69"/>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5E0"/>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98A"/>
    <w:rsid w:val="006E7AAC"/>
    <w:rsid w:val="006E7B3A"/>
    <w:rsid w:val="006F0324"/>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5"/>
    <w:rsid w:val="006F66AE"/>
    <w:rsid w:val="006F671B"/>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0D"/>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17FB0"/>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6F87"/>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4F5C"/>
    <w:rsid w:val="00745BEF"/>
    <w:rsid w:val="00745C92"/>
    <w:rsid w:val="00745CAE"/>
    <w:rsid w:val="007460DB"/>
    <w:rsid w:val="0074623F"/>
    <w:rsid w:val="007464BC"/>
    <w:rsid w:val="0074697B"/>
    <w:rsid w:val="00746996"/>
    <w:rsid w:val="00746AF8"/>
    <w:rsid w:val="00746C11"/>
    <w:rsid w:val="00747330"/>
    <w:rsid w:val="00747463"/>
    <w:rsid w:val="00747671"/>
    <w:rsid w:val="00747764"/>
    <w:rsid w:val="00747839"/>
    <w:rsid w:val="007478CF"/>
    <w:rsid w:val="00747916"/>
    <w:rsid w:val="0075009A"/>
    <w:rsid w:val="007500DD"/>
    <w:rsid w:val="007508DC"/>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983"/>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77CF7"/>
    <w:rsid w:val="007801B8"/>
    <w:rsid w:val="00780683"/>
    <w:rsid w:val="00780729"/>
    <w:rsid w:val="00780779"/>
    <w:rsid w:val="00780983"/>
    <w:rsid w:val="00780C41"/>
    <w:rsid w:val="00780D19"/>
    <w:rsid w:val="00780F76"/>
    <w:rsid w:val="00780F88"/>
    <w:rsid w:val="00780FC0"/>
    <w:rsid w:val="007812C9"/>
    <w:rsid w:val="007814C6"/>
    <w:rsid w:val="00781595"/>
    <w:rsid w:val="00781719"/>
    <w:rsid w:val="0078179B"/>
    <w:rsid w:val="00781DB0"/>
    <w:rsid w:val="00782128"/>
    <w:rsid w:val="0078220C"/>
    <w:rsid w:val="007823C7"/>
    <w:rsid w:val="00782AE2"/>
    <w:rsid w:val="00782BF4"/>
    <w:rsid w:val="00782DD5"/>
    <w:rsid w:val="00782F02"/>
    <w:rsid w:val="00782FD0"/>
    <w:rsid w:val="007832BA"/>
    <w:rsid w:val="00783387"/>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5C3D"/>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C64"/>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471"/>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30"/>
    <w:rsid w:val="007B248B"/>
    <w:rsid w:val="007B26F3"/>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36B"/>
    <w:rsid w:val="007C24A0"/>
    <w:rsid w:val="007C24B2"/>
    <w:rsid w:val="007C2681"/>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4EE0"/>
    <w:rsid w:val="007C5527"/>
    <w:rsid w:val="007C57D8"/>
    <w:rsid w:val="007C5E7B"/>
    <w:rsid w:val="007C5F57"/>
    <w:rsid w:val="007C5F90"/>
    <w:rsid w:val="007C5FA9"/>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3E"/>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747"/>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1AA"/>
    <w:rsid w:val="007E03C2"/>
    <w:rsid w:val="007E0616"/>
    <w:rsid w:val="007E097A"/>
    <w:rsid w:val="007E0A40"/>
    <w:rsid w:val="007E0F42"/>
    <w:rsid w:val="007E1540"/>
    <w:rsid w:val="007E15B9"/>
    <w:rsid w:val="007E16FB"/>
    <w:rsid w:val="007E170F"/>
    <w:rsid w:val="007E173E"/>
    <w:rsid w:val="007E184C"/>
    <w:rsid w:val="007E1EC4"/>
    <w:rsid w:val="007E20AF"/>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96B"/>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502"/>
    <w:rsid w:val="007F5652"/>
    <w:rsid w:val="007F56CE"/>
    <w:rsid w:val="007F5972"/>
    <w:rsid w:val="007F5FA2"/>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64C"/>
    <w:rsid w:val="008016A0"/>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AD3"/>
    <w:rsid w:val="00806AFF"/>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134"/>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2D1"/>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548"/>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B79"/>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B03"/>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AE9"/>
    <w:rsid w:val="00846D4C"/>
    <w:rsid w:val="008471FC"/>
    <w:rsid w:val="0084732D"/>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42C"/>
    <w:rsid w:val="008559DB"/>
    <w:rsid w:val="00855AEB"/>
    <w:rsid w:val="00855E7F"/>
    <w:rsid w:val="008560B7"/>
    <w:rsid w:val="0085613B"/>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25"/>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12"/>
    <w:rsid w:val="008660AF"/>
    <w:rsid w:val="0086648F"/>
    <w:rsid w:val="008666EB"/>
    <w:rsid w:val="00866CAF"/>
    <w:rsid w:val="00866DC2"/>
    <w:rsid w:val="00866DD9"/>
    <w:rsid w:val="00866FF1"/>
    <w:rsid w:val="008673E2"/>
    <w:rsid w:val="00867458"/>
    <w:rsid w:val="00867672"/>
    <w:rsid w:val="0086768F"/>
    <w:rsid w:val="008677B6"/>
    <w:rsid w:val="00867DAA"/>
    <w:rsid w:val="00867E84"/>
    <w:rsid w:val="008700C2"/>
    <w:rsid w:val="008701C6"/>
    <w:rsid w:val="00870269"/>
    <w:rsid w:val="008705AB"/>
    <w:rsid w:val="0087082E"/>
    <w:rsid w:val="008709B6"/>
    <w:rsid w:val="00870B5C"/>
    <w:rsid w:val="00870BCD"/>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212"/>
    <w:rsid w:val="008744DA"/>
    <w:rsid w:val="00874563"/>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B5"/>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93"/>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6A"/>
    <w:rsid w:val="00894259"/>
    <w:rsid w:val="008942AB"/>
    <w:rsid w:val="00894448"/>
    <w:rsid w:val="008947FF"/>
    <w:rsid w:val="00894829"/>
    <w:rsid w:val="00894ADE"/>
    <w:rsid w:val="00894F5E"/>
    <w:rsid w:val="00895071"/>
    <w:rsid w:val="008950BE"/>
    <w:rsid w:val="008956D4"/>
    <w:rsid w:val="008957E8"/>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05"/>
    <w:rsid w:val="008975F8"/>
    <w:rsid w:val="00897828"/>
    <w:rsid w:val="008978DA"/>
    <w:rsid w:val="008978E4"/>
    <w:rsid w:val="00897C86"/>
    <w:rsid w:val="00897D01"/>
    <w:rsid w:val="00897EA7"/>
    <w:rsid w:val="00897F80"/>
    <w:rsid w:val="008A0323"/>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50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A7EAB"/>
    <w:rsid w:val="008B015E"/>
    <w:rsid w:val="008B01F8"/>
    <w:rsid w:val="008B03CE"/>
    <w:rsid w:val="008B089E"/>
    <w:rsid w:val="008B08A8"/>
    <w:rsid w:val="008B0B8E"/>
    <w:rsid w:val="008B0C34"/>
    <w:rsid w:val="008B0E01"/>
    <w:rsid w:val="008B105E"/>
    <w:rsid w:val="008B1068"/>
    <w:rsid w:val="008B112C"/>
    <w:rsid w:val="008B117C"/>
    <w:rsid w:val="008B128B"/>
    <w:rsid w:val="008B14C4"/>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C9A"/>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17"/>
    <w:rsid w:val="008D1AFC"/>
    <w:rsid w:val="008D1DD2"/>
    <w:rsid w:val="008D1E14"/>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408"/>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21E"/>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CCB"/>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417"/>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B7"/>
    <w:rsid w:val="008F763C"/>
    <w:rsid w:val="008F76C9"/>
    <w:rsid w:val="008F7746"/>
    <w:rsid w:val="008F7849"/>
    <w:rsid w:val="008F7E8A"/>
    <w:rsid w:val="008F7F02"/>
    <w:rsid w:val="008F7FD5"/>
    <w:rsid w:val="0090006A"/>
    <w:rsid w:val="009000FE"/>
    <w:rsid w:val="0090025A"/>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AC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637"/>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958"/>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50E"/>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DDB"/>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7E7"/>
    <w:rsid w:val="00957ACE"/>
    <w:rsid w:val="00957D91"/>
    <w:rsid w:val="00957DF7"/>
    <w:rsid w:val="00960155"/>
    <w:rsid w:val="009601E2"/>
    <w:rsid w:val="00960302"/>
    <w:rsid w:val="009603BF"/>
    <w:rsid w:val="00960548"/>
    <w:rsid w:val="00960909"/>
    <w:rsid w:val="00960ADE"/>
    <w:rsid w:val="00960D1C"/>
    <w:rsid w:val="00960F9C"/>
    <w:rsid w:val="00960F9D"/>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8E3"/>
    <w:rsid w:val="00963AFF"/>
    <w:rsid w:val="00963DB5"/>
    <w:rsid w:val="00963E61"/>
    <w:rsid w:val="00964282"/>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273"/>
    <w:rsid w:val="009734BC"/>
    <w:rsid w:val="00973666"/>
    <w:rsid w:val="00973958"/>
    <w:rsid w:val="00973C47"/>
    <w:rsid w:val="00974161"/>
    <w:rsid w:val="009744C7"/>
    <w:rsid w:val="00974936"/>
    <w:rsid w:val="00974AF0"/>
    <w:rsid w:val="00974B50"/>
    <w:rsid w:val="00974B55"/>
    <w:rsid w:val="00974C51"/>
    <w:rsid w:val="00974DDD"/>
    <w:rsid w:val="00974FDA"/>
    <w:rsid w:val="009752B7"/>
    <w:rsid w:val="00975322"/>
    <w:rsid w:val="00975790"/>
    <w:rsid w:val="00975F18"/>
    <w:rsid w:val="00975F2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A2B"/>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C27"/>
    <w:rsid w:val="00987075"/>
    <w:rsid w:val="0098722F"/>
    <w:rsid w:val="009874DD"/>
    <w:rsid w:val="009877D2"/>
    <w:rsid w:val="00987846"/>
    <w:rsid w:val="00987E77"/>
    <w:rsid w:val="0099013B"/>
    <w:rsid w:val="009902CD"/>
    <w:rsid w:val="0099043C"/>
    <w:rsid w:val="00990631"/>
    <w:rsid w:val="009907A5"/>
    <w:rsid w:val="00990CEC"/>
    <w:rsid w:val="00991415"/>
    <w:rsid w:val="0099149A"/>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66F"/>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947"/>
    <w:rsid w:val="009A2B7D"/>
    <w:rsid w:val="009A2BD2"/>
    <w:rsid w:val="009A2D78"/>
    <w:rsid w:val="009A3213"/>
    <w:rsid w:val="009A3368"/>
    <w:rsid w:val="009A37DF"/>
    <w:rsid w:val="009A392A"/>
    <w:rsid w:val="009A3BD0"/>
    <w:rsid w:val="009A3F7F"/>
    <w:rsid w:val="009A43E8"/>
    <w:rsid w:val="009A44D4"/>
    <w:rsid w:val="009A4725"/>
    <w:rsid w:val="009A480C"/>
    <w:rsid w:val="009A5352"/>
    <w:rsid w:val="009A540E"/>
    <w:rsid w:val="009A5896"/>
    <w:rsid w:val="009A5B3F"/>
    <w:rsid w:val="009A5C9C"/>
    <w:rsid w:val="009A605F"/>
    <w:rsid w:val="009A6624"/>
    <w:rsid w:val="009A668B"/>
    <w:rsid w:val="009A66F8"/>
    <w:rsid w:val="009A6FA5"/>
    <w:rsid w:val="009A703E"/>
    <w:rsid w:val="009A7355"/>
    <w:rsid w:val="009A73E3"/>
    <w:rsid w:val="009A74D1"/>
    <w:rsid w:val="009A74F4"/>
    <w:rsid w:val="009A77B9"/>
    <w:rsid w:val="009A78CD"/>
    <w:rsid w:val="009A7D13"/>
    <w:rsid w:val="009A7DFC"/>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12"/>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C95"/>
    <w:rsid w:val="009C6DBE"/>
    <w:rsid w:val="009C70E0"/>
    <w:rsid w:val="009C7524"/>
    <w:rsid w:val="009C752E"/>
    <w:rsid w:val="009C7556"/>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BFA"/>
    <w:rsid w:val="009D3D36"/>
    <w:rsid w:val="009D3DB7"/>
    <w:rsid w:val="009D4224"/>
    <w:rsid w:val="009D427F"/>
    <w:rsid w:val="009D44FB"/>
    <w:rsid w:val="009D46A4"/>
    <w:rsid w:val="009D4778"/>
    <w:rsid w:val="009D488D"/>
    <w:rsid w:val="009D4A8C"/>
    <w:rsid w:val="009D4E5A"/>
    <w:rsid w:val="009D505A"/>
    <w:rsid w:val="009D5367"/>
    <w:rsid w:val="009D544A"/>
    <w:rsid w:val="009D5605"/>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712"/>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705"/>
    <w:rsid w:val="00A0081E"/>
    <w:rsid w:val="00A00866"/>
    <w:rsid w:val="00A008F1"/>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3C90"/>
    <w:rsid w:val="00A13FCD"/>
    <w:rsid w:val="00A14417"/>
    <w:rsid w:val="00A148BE"/>
    <w:rsid w:val="00A1524D"/>
    <w:rsid w:val="00A153DD"/>
    <w:rsid w:val="00A153FA"/>
    <w:rsid w:val="00A15506"/>
    <w:rsid w:val="00A15563"/>
    <w:rsid w:val="00A156B8"/>
    <w:rsid w:val="00A15A70"/>
    <w:rsid w:val="00A15ABC"/>
    <w:rsid w:val="00A16291"/>
    <w:rsid w:val="00A16998"/>
    <w:rsid w:val="00A16E9C"/>
    <w:rsid w:val="00A16ED4"/>
    <w:rsid w:val="00A16F4F"/>
    <w:rsid w:val="00A16F72"/>
    <w:rsid w:val="00A16FB7"/>
    <w:rsid w:val="00A16FFB"/>
    <w:rsid w:val="00A17126"/>
    <w:rsid w:val="00A1726F"/>
    <w:rsid w:val="00A17399"/>
    <w:rsid w:val="00A17829"/>
    <w:rsid w:val="00A2013B"/>
    <w:rsid w:val="00A20451"/>
    <w:rsid w:val="00A20F56"/>
    <w:rsid w:val="00A21119"/>
    <w:rsid w:val="00A211F9"/>
    <w:rsid w:val="00A21B07"/>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B4F"/>
    <w:rsid w:val="00A23C02"/>
    <w:rsid w:val="00A23F89"/>
    <w:rsid w:val="00A240E5"/>
    <w:rsid w:val="00A248D7"/>
    <w:rsid w:val="00A24F23"/>
    <w:rsid w:val="00A254CB"/>
    <w:rsid w:val="00A255D0"/>
    <w:rsid w:val="00A25691"/>
    <w:rsid w:val="00A25897"/>
    <w:rsid w:val="00A25F18"/>
    <w:rsid w:val="00A25F60"/>
    <w:rsid w:val="00A2604C"/>
    <w:rsid w:val="00A26268"/>
    <w:rsid w:val="00A26494"/>
    <w:rsid w:val="00A2672F"/>
    <w:rsid w:val="00A268C4"/>
    <w:rsid w:val="00A269EF"/>
    <w:rsid w:val="00A26A3D"/>
    <w:rsid w:val="00A26B4E"/>
    <w:rsid w:val="00A26DEE"/>
    <w:rsid w:val="00A26E38"/>
    <w:rsid w:val="00A26EB2"/>
    <w:rsid w:val="00A27029"/>
    <w:rsid w:val="00A271C1"/>
    <w:rsid w:val="00A272D1"/>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70B"/>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89C"/>
    <w:rsid w:val="00A36C05"/>
    <w:rsid w:val="00A37118"/>
    <w:rsid w:val="00A37414"/>
    <w:rsid w:val="00A37609"/>
    <w:rsid w:val="00A37B08"/>
    <w:rsid w:val="00A37BC2"/>
    <w:rsid w:val="00A4016D"/>
    <w:rsid w:val="00A401AC"/>
    <w:rsid w:val="00A40321"/>
    <w:rsid w:val="00A40325"/>
    <w:rsid w:val="00A4048B"/>
    <w:rsid w:val="00A407C4"/>
    <w:rsid w:val="00A40AA7"/>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DD9"/>
    <w:rsid w:val="00A45E74"/>
    <w:rsid w:val="00A46327"/>
    <w:rsid w:val="00A46529"/>
    <w:rsid w:val="00A466B4"/>
    <w:rsid w:val="00A46861"/>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6A33"/>
    <w:rsid w:val="00A57172"/>
    <w:rsid w:val="00A5748A"/>
    <w:rsid w:val="00A575B4"/>
    <w:rsid w:val="00A57626"/>
    <w:rsid w:val="00A578B5"/>
    <w:rsid w:val="00A57975"/>
    <w:rsid w:val="00A57C0D"/>
    <w:rsid w:val="00A60213"/>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32"/>
    <w:rsid w:val="00A6479B"/>
    <w:rsid w:val="00A64922"/>
    <w:rsid w:val="00A64C09"/>
    <w:rsid w:val="00A64CA4"/>
    <w:rsid w:val="00A6526F"/>
    <w:rsid w:val="00A6537F"/>
    <w:rsid w:val="00A65B3E"/>
    <w:rsid w:val="00A65E40"/>
    <w:rsid w:val="00A66202"/>
    <w:rsid w:val="00A667D1"/>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75"/>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73E"/>
    <w:rsid w:val="00A8393E"/>
    <w:rsid w:val="00A83977"/>
    <w:rsid w:val="00A839FD"/>
    <w:rsid w:val="00A83B24"/>
    <w:rsid w:val="00A83DCB"/>
    <w:rsid w:val="00A83F8A"/>
    <w:rsid w:val="00A8402D"/>
    <w:rsid w:val="00A84109"/>
    <w:rsid w:val="00A844D0"/>
    <w:rsid w:val="00A84AF3"/>
    <w:rsid w:val="00A84CBE"/>
    <w:rsid w:val="00A84D9D"/>
    <w:rsid w:val="00A84DA5"/>
    <w:rsid w:val="00A8529D"/>
    <w:rsid w:val="00A853E0"/>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08D"/>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B99"/>
    <w:rsid w:val="00A96C0B"/>
    <w:rsid w:val="00A97160"/>
    <w:rsid w:val="00A97402"/>
    <w:rsid w:val="00A97579"/>
    <w:rsid w:val="00A977D2"/>
    <w:rsid w:val="00A97871"/>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7A3"/>
    <w:rsid w:val="00AB2FDC"/>
    <w:rsid w:val="00AB32EE"/>
    <w:rsid w:val="00AB350E"/>
    <w:rsid w:val="00AB3789"/>
    <w:rsid w:val="00AB390C"/>
    <w:rsid w:val="00AB3A58"/>
    <w:rsid w:val="00AB40CA"/>
    <w:rsid w:val="00AB4118"/>
    <w:rsid w:val="00AB429D"/>
    <w:rsid w:val="00AB4395"/>
    <w:rsid w:val="00AB4492"/>
    <w:rsid w:val="00AB4518"/>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44"/>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452"/>
    <w:rsid w:val="00AD551D"/>
    <w:rsid w:val="00AD5871"/>
    <w:rsid w:val="00AD59D5"/>
    <w:rsid w:val="00AD5C3E"/>
    <w:rsid w:val="00AD6506"/>
    <w:rsid w:val="00AD66A3"/>
    <w:rsid w:val="00AD676F"/>
    <w:rsid w:val="00AD68A4"/>
    <w:rsid w:val="00AD6A17"/>
    <w:rsid w:val="00AD6A4A"/>
    <w:rsid w:val="00AD6EB9"/>
    <w:rsid w:val="00AD6F34"/>
    <w:rsid w:val="00AD6FFF"/>
    <w:rsid w:val="00AD72C0"/>
    <w:rsid w:val="00AD7658"/>
    <w:rsid w:val="00AD78C9"/>
    <w:rsid w:val="00AD7BEE"/>
    <w:rsid w:val="00AD7D74"/>
    <w:rsid w:val="00AD7F58"/>
    <w:rsid w:val="00AE039E"/>
    <w:rsid w:val="00AE06F3"/>
    <w:rsid w:val="00AE06FD"/>
    <w:rsid w:val="00AE0F81"/>
    <w:rsid w:val="00AE0F94"/>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0EB"/>
    <w:rsid w:val="00AF5134"/>
    <w:rsid w:val="00AF51AF"/>
    <w:rsid w:val="00AF521B"/>
    <w:rsid w:val="00AF53EE"/>
    <w:rsid w:val="00AF5509"/>
    <w:rsid w:val="00AF59C9"/>
    <w:rsid w:val="00AF5D67"/>
    <w:rsid w:val="00AF618D"/>
    <w:rsid w:val="00AF627D"/>
    <w:rsid w:val="00AF637B"/>
    <w:rsid w:val="00AF6628"/>
    <w:rsid w:val="00AF6FF8"/>
    <w:rsid w:val="00AF71EB"/>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2FD2"/>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54A"/>
    <w:rsid w:val="00B41E47"/>
    <w:rsid w:val="00B42014"/>
    <w:rsid w:val="00B420DF"/>
    <w:rsid w:val="00B42355"/>
    <w:rsid w:val="00B423C5"/>
    <w:rsid w:val="00B423EF"/>
    <w:rsid w:val="00B435D7"/>
    <w:rsid w:val="00B4393B"/>
    <w:rsid w:val="00B439EE"/>
    <w:rsid w:val="00B439FA"/>
    <w:rsid w:val="00B43A38"/>
    <w:rsid w:val="00B43FBD"/>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047"/>
    <w:rsid w:val="00B475D4"/>
    <w:rsid w:val="00B4771A"/>
    <w:rsid w:val="00B479D8"/>
    <w:rsid w:val="00B500C5"/>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0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289"/>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9E7"/>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410"/>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775"/>
    <w:rsid w:val="00B748F8"/>
    <w:rsid w:val="00B74AD5"/>
    <w:rsid w:val="00B74D5A"/>
    <w:rsid w:val="00B75101"/>
    <w:rsid w:val="00B75170"/>
    <w:rsid w:val="00B75567"/>
    <w:rsid w:val="00B755CA"/>
    <w:rsid w:val="00B755CD"/>
    <w:rsid w:val="00B75606"/>
    <w:rsid w:val="00B757EF"/>
    <w:rsid w:val="00B757F5"/>
    <w:rsid w:val="00B7589F"/>
    <w:rsid w:val="00B75C27"/>
    <w:rsid w:val="00B75CED"/>
    <w:rsid w:val="00B7612E"/>
    <w:rsid w:val="00B76379"/>
    <w:rsid w:val="00B763AD"/>
    <w:rsid w:val="00B7668C"/>
    <w:rsid w:val="00B7675D"/>
    <w:rsid w:val="00B769EF"/>
    <w:rsid w:val="00B76C1E"/>
    <w:rsid w:val="00B76F2E"/>
    <w:rsid w:val="00B772C9"/>
    <w:rsid w:val="00B772F4"/>
    <w:rsid w:val="00B77733"/>
    <w:rsid w:val="00B77B59"/>
    <w:rsid w:val="00B803E5"/>
    <w:rsid w:val="00B804A3"/>
    <w:rsid w:val="00B8063F"/>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1FA"/>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388"/>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4F11"/>
    <w:rsid w:val="00BA51DA"/>
    <w:rsid w:val="00BA52BD"/>
    <w:rsid w:val="00BA54B5"/>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DAF"/>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156"/>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066"/>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3D91"/>
    <w:rsid w:val="00BE4013"/>
    <w:rsid w:val="00BE4115"/>
    <w:rsid w:val="00BE425C"/>
    <w:rsid w:val="00BE44AA"/>
    <w:rsid w:val="00BE45DB"/>
    <w:rsid w:val="00BE471C"/>
    <w:rsid w:val="00BE49BF"/>
    <w:rsid w:val="00BE4AA8"/>
    <w:rsid w:val="00BE4B27"/>
    <w:rsid w:val="00BE4EEE"/>
    <w:rsid w:val="00BE517C"/>
    <w:rsid w:val="00BE51EB"/>
    <w:rsid w:val="00BE5642"/>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2"/>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923"/>
    <w:rsid w:val="00BF7AF0"/>
    <w:rsid w:val="00BF7D34"/>
    <w:rsid w:val="00C0024B"/>
    <w:rsid w:val="00C004F4"/>
    <w:rsid w:val="00C005C1"/>
    <w:rsid w:val="00C00610"/>
    <w:rsid w:val="00C0137D"/>
    <w:rsid w:val="00C0152B"/>
    <w:rsid w:val="00C01762"/>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73"/>
    <w:rsid w:val="00C129E1"/>
    <w:rsid w:val="00C12E6C"/>
    <w:rsid w:val="00C12F23"/>
    <w:rsid w:val="00C12FC9"/>
    <w:rsid w:val="00C12FE6"/>
    <w:rsid w:val="00C13056"/>
    <w:rsid w:val="00C134C6"/>
    <w:rsid w:val="00C13B17"/>
    <w:rsid w:val="00C13BCC"/>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765"/>
    <w:rsid w:val="00C168A9"/>
    <w:rsid w:val="00C1698C"/>
    <w:rsid w:val="00C16A1C"/>
    <w:rsid w:val="00C16B3F"/>
    <w:rsid w:val="00C16D02"/>
    <w:rsid w:val="00C16EB6"/>
    <w:rsid w:val="00C179A4"/>
    <w:rsid w:val="00C17C7D"/>
    <w:rsid w:val="00C17CB5"/>
    <w:rsid w:val="00C17E18"/>
    <w:rsid w:val="00C17E64"/>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8"/>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089"/>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57"/>
    <w:rsid w:val="00C35AF1"/>
    <w:rsid w:val="00C35F1E"/>
    <w:rsid w:val="00C35F88"/>
    <w:rsid w:val="00C371E6"/>
    <w:rsid w:val="00C37557"/>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A65"/>
    <w:rsid w:val="00C46DDE"/>
    <w:rsid w:val="00C46EC4"/>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917"/>
    <w:rsid w:val="00C51A6A"/>
    <w:rsid w:val="00C51ABF"/>
    <w:rsid w:val="00C51B9B"/>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555"/>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1FC5"/>
    <w:rsid w:val="00C6204D"/>
    <w:rsid w:val="00C62B3B"/>
    <w:rsid w:val="00C62B4F"/>
    <w:rsid w:val="00C62DA6"/>
    <w:rsid w:val="00C6307D"/>
    <w:rsid w:val="00C631B5"/>
    <w:rsid w:val="00C6332B"/>
    <w:rsid w:val="00C6334D"/>
    <w:rsid w:val="00C64161"/>
    <w:rsid w:val="00C64244"/>
    <w:rsid w:val="00C644EA"/>
    <w:rsid w:val="00C64644"/>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846"/>
    <w:rsid w:val="00C70A72"/>
    <w:rsid w:val="00C70B5A"/>
    <w:rsid w:val="00C70B8D"/>
    <w:rsid w:val="00C70C68"/>
    <w:rsid w:val="00C710B6"/>
    <w:rsid w:val="00C711C2"/>
    <w:rsid w:val="00C71571"/>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61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2F8"/>
    <w:rsid w:val="00C8493F"/>
    <w:rsid w:val="00C853FA"/>
    <w:rsid w:val="00C85453"/>
    <w:rsid w:val="00C859EB"/>
    <w:rsid w:val="00C85F58"/>
    <w:rsid w:val="00C86322"/>
    <w:rsid w:val="00C86481"/>
    <w:rsid w:val="00C86901"/>
    <w:rsid w:val="00C86AD7"/>
    <w:rsid w:val="00C86D1C"/>
    <w:rsid w:val="00C87198"/>
    <w:rsid w:val="00C872A1"/>
    <w:rsid w:val="00C876A7"/>
    <w:rsid w:val="00C876D7"/>
    <w:rsid w:val="00C87838"/>
    <w:rsid w:val="00C87BE1"/>
    <w:rsid w:val="00C87C13"/>
    <w:rsid w:val="00C87CF6"/>
    <w:rsid w:val="00C87F40"/>
    <w:rsid w:val="00C90242"/>
    <w:rsid w:val="00C908BD"/>
    <w:rsid w:val="00C90CAC"/>
    <w:rsid w:val="00C90CBE"/>
    <w:rsid w:val="00C9103C"/>
    <w:rsid w:val="00C913E4"/>
    <w:rsid w:val="00C91409"/>
    <w:rsid w:val="00C91648"/>
    <w:rsid w:val="00C916AD"/>
    <w:rsid w:val="00C91855"/>
    <w:rsid w:val="00C91F40"/>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79"/>
    <w:rsid w:val="00CC05C9"/>
    <w:rsid w:val="00CC0804"/>
    <w:rsid w:val="00CC0A98"/>
    <w:rsid w:val="00CC15CB"/>
    <w:rsid w:val="00CC1657"/>
    <w:rsid w:val="00CC1A06"/>
    <w:rsid w:val="00CC1AF6"/>
    <w:rsid w:val="00CC1C1C"/>
    <w:rsid w:val="00CC1CB9"/>
    <w:rsid w:val="00CC1E0F"/>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2FD"/>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58"/>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295"/>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814"/>
    <w:rsid w:val="00CE3B4B"/>
    <w:rsid w:val="00CE3C24"/>
    <w:rsid w:val="00CE3E7B"/>
    <w:rsid w:val="00CE4063"/>
    <w:rsid w:val="00CE43C7"/>
    <w:rsid w:val="00CE43FC"/>
    <w:rsid w:val="00CE4545"/>
    <w:rsid w:val="00CE4C79"/>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02D"/>
    <w:rsid w:val="00CF62DC"/>
    <w:rsid w:val="00CF6409"/>
    <w:rsid w:val="00CF65B2"/>
    <w:rsid w:val="00CF66C0"/>
    <w:rsid w:val="00CF6933"/>
    <w:rsid w:val="00CF69BB"/>
    <w:rsid w:val="00CF69FD"/>
    <w:rsid w:val="00CF6A2B"/>
    <w:rsid w:val="00CF6B84"/>
    <w:rsid w:val="00CF6BD4"/>
    <w:rsid w:val="00CF6C01"/>
    <w:rsid w:val="00CF6F46"/>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D06"/>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6EB5"/>
    <w:rsid w:val="00D07063"/>
    <w:rsid w:val="00D0724E"/>
    <w:rsid w:val="00D07688"/>
    <w:rsid w:val="00D07B2E"/>
    <w:rsid w:val="00D07CDF"/>
    <w:rsid w:val="00D07CFD"/>
    <w:rsid w:val="00D07F74"/>
    <w:rsid w:val="00D1020C"/>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15"/>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36B"/>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AA"/>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50082"/>
    <w:rsid w:val="00D500C6"/>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63C"/>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181B"/>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4B6C"/>
    <w:rsid w:val="00D85212"/>
    <w:rsid w:val="00D85227"/>
    <w:rsid w:val="00D854A9"/>
    <w:rsid w:val="00D856F0"/>
    <w:rsid w:val="00D85866"/>
    <w:rsid w:val="00D85B26"/>
    <w:rsid w:val="00D85C30"/>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32"/>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5CD"/>
    <w:rsid w:val="00DA375A"/>
    <w:rsid w:val="00DA4503"/>
    <w:rsid w:val="00DA4688"/>
    <w:rsid w:val="00DA4C58"/>
    <w:rsid w:val="00DA5138"/>
    <w:rsid w:val="00DA56BA"/>
    <w:rsid w:val="00DA57C0"/>
    <w:rsid w:val="00DA595C"/>
    <w:rsid w:val="00DA5D76"/>
    <w:rsid w:val="00DA6131"/>
    <w:rsid w:val="00DA6164"/>
    <w:rsid w:val="00DA6667"/>
    <w:rsid w:val="00DA6882"/>
    <w:rsid w:val="00DA6943"/>
    <w:rsid w:val="00DA6A5D"/>
    <w:rsid w:val="00DA7192"/>
    <w:rsid w:val="00DA73C6"/>
    <w:rsid w:val="00DA7599"/>
    <w:rsid w:val="00DA75C4"/>
    <w:rsid w:val="00DA76EE"/>
    <w:rsid w:val="00DA7F3B"/>
    <w:rsid w:val="00DB01FD"/>
    <w:rsid w:val="00DB068C"/>
    <w:rsid w:val="00DB0840"/>
    <w:rsid w:val="00DB0953"/>
    <w:rsid w:val="00DB0AD1"/>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B7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6F10"/>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217"/>
    <w:rsid w:val="00DC230B"/>
    <w:rsid w:val="00DC242A"/>
    <w:rsid w:val="00DC279B"/>
    <w:rsid w:val="00DC2920"/>
    <w:rsid w:val="00DC29DC"/>
    <w:rsid w:val="00DC2B08"/>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04C"/>
    <w:rsid w:val="00DD0101"/>
    <w:rsid w:val="00DD03AA"/>
    <w:rsid w:val="00DD03BB"/>
    <w:rsid w:val="00DD054F"/>
    <w:rsid w:val="00DD0B3B"/>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164"/>
    <w:rsid w:val="00DD4380"/>
    <w:rsid w:val="00DD460B"/>
    <w:rsid w:val="00DD4631"/>
    <w:rsid w:val="00DD5083"/>
    <w:rsid w:val="00DD5114"/>
    <w:rsid w:val="00DD5322"/>
    <w:rsid w:val="00DD574F"/>
    <w:rsid w:val="00DD5C89"/>
    <w:rsid w:val="00DD5DF4"/>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2DD7"/>
    <w:rsid w:val="00DE31CB"/>
    <w:rsid w:val="00DE3513"/>
    <w:rsid w:val="00DE3EE9"/>
    <w:rsid w:val="00DE4192"/>
    <w:rsid w:val="00DE455C"/>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07F8"/>
    <w:rsid w:val="00E01030"/>
    <w:rsid w:val="00E01069"/>
    <w:rsid w:val="00E01178"/>
    <w:rsid w:val="00E011FF"/>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DF"/>
    <w:rsid w:val="00E062B5"/>
    <w:rsid w:val="00E0632F"/>
    <w:rsid w:val="00E0656A"/>
    <w:rsid w:val="00E065B5"/>
    <w:rsid w:val="00E0690B"/>
    <w:rsid w:val="00E06A6D"/>
    <w:rsid w:val="00E06C1E"/>
    <w:rsid w:val="00E06D7E"/>
    <w:rsid w:val="00E06DBB"/>
    <w:rsid w:val="00E06DF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A41"/>
    <w:rsid w:val="00E13E8D"/>
    <w:rsid w:val="00E13EA7"/>
    <w:rsid w:val="00E13F24"/>
    <w:rsid w:val="00E13FCC"/>
    <w:rsid w:val="00E14002"/>
    <w:rsid w:val="00E14233"/>
    <w:rsid w:val="00E1439E"/>
    <w:rsid w:val="00E149E6"/>
    <w:rsid w:val="00E14B26"/>
    <w:rsid w:val="00E14B40"/>
    <w:rsid w:val="00E14BE8"/>
    <w:rsid w:val="00E14CD5"/>
    <w:rsid w:val="00E150DC"/>
    <w:rsid w:val="00E153F9"/>
    <w:rsid w:val="00E1563B"/>
    <w:rsid w:val="00E15899"/>
    <w:rsid w:val="00E15A9F"/>
    <w:rsid w:val="00E15AC8"/>
    <w:rsid w:val="00E15EF1"/>
    <w:rsid w:val="00E162BD"/>
    <w:rsid w:val="00E166AF"/>
    <w:rsid w:val="00E16850"/>
    <w:rsid w:val="00E16E54"/>
    <w:rsid w:val="00E1711F"/>
    <w:rsid w:val="00E178B0"/>
    <w:rsid w:val="00E1795F"/>
    <w:rsid w:val="00E17BCD"/>
    <w:rsid w:val="00E200F7"/>
    <w:rsid w:val="00E204A9"/>
    <w:rsid w:val="00E20566"/>
    <w:rsid w:val="00E2082D"/>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3CE"/>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2BC"/>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DB4"/>
    <w:rsid w:val="00E512D7"/>
    <w:rsid w:val="00E515DE"/>
    <w:rsid w:val="00E51AB0"/>
    <w:rsid w:val="00E51B0A"/>
    <w:rsid w:val="00E51EAD"/>
    <w:rsid w:val="00E51F12"/>
    <w:rsid w:val="00E520EB"/>
    <w:rsid w:val="00E52702"/>
    <w:rsid w:val="00E52828"/>
    <w:rsid w:val="00E52B6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68"/>
    <w:rsid w:val="00E555F1"/>
    <w:rsid w:val="00E55793"/>
    <w:rsid w:val="00E558AE"/>
    <w:rsid w:val="00E558E8"/>
    <w:rsid w:val="00E55962"/>
    <w:rsid w:val="00E559BC"/>
    <w:rsid w:val="00E55C91"/>
    <w:rsid w:val="00E55CB7"/>
    <w:rsid w:val="00E563A7"/>
    <w:rsid w:val="00E564F1"/>
    <w:rsid w:val="00E566BA"/>
    <w:rsid w:val="00E566D9"/>
    <w:rsid w:val="00E56888"/>
    <w:rsid w:val="00E56B43"/>
    <w:rsid w:val="00E5757E"/>
    <w:rsid w:val="00E575A1"/>
    <w:rsid w:val="00E577F2"/>
    <w:rsid w:val="00E57D0D"/>
    <w:rsid w:val="00E57D87"/>
    <w:rsid w:val="00E57E08"/>
    <w:rsid w:val="00E60028"/>
    <w:rsid w:val="00E60102"/>
    <w:rsid w:val="00E6051B"/>
    <w:rsid w:val="00E6066E"/>
    <w:rsid w:val="00E6077D"/>
    <w:rsid w:val="00E607C1"/>
    <w:rsid w:val="00E60A62"/>
    <w:rsid w:val="00E60B29"/>
    <w:rsid w:val="00E6105F"/>
    <w:rsid w:val="00E610C0"/>
    <w:rsid w:val="00E610E7"/>
    <w:rsid w:val="00E61151"/>
    <w:rsid w:val="00E61461"/>
    <w:rsid w:val="00E614B8"/>
    <w:rsid w:val="00E615C6"/>
    <w:rsid w:val="00E61656"/>
    <w:rsid w:val="00E61C9F"/>
    <w:rsid w:val="00E61F0A"/>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3D4"/>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A29"/>
    <w:rsid w:val="00E71C93"/>
    <w:rsid w:val="00E71CED"/>
    <w:rsid w:val="00E72A0E"/>
    <w:rsid w:val="00E72EE5"/>
    <w:rsid w:val="00E72F66"/>
    <w:rsid w:val="00E730EB"/>
    <w:rsid w:val="00E73297"/>
    <w:rsid w:val="00E737C4"/>
    <w:rsid w:val="00E73C62"/>
    <w:rsid w:val="00E73E3A"/>
    <w:rsid w:val="00E7408D"/>
    <w:rsid w:val="00E74327"/>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2DC"/>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B9D"/>
    <w:rsid w:val="00E90CF6"/>
    <w:rsid w:val="00E90D56"/>
    <w:rsid w:val="00E90E1A"/>
    <w:rsid w:val="00E914DE"/>
    <w:rsid w:val="00E91614"/>
    <w:rsid w:val="00E91924"/>
    <w:rsid w:val="00E91A7A"/>
    <w:rsid w:val="00E91B48"/>
    <w:rsid w:val="00E91B50"/>
    <w:rsid w:val="00E91E37"/>
    <w:rsid w:val="00E92034"/>
    <w:rsid w:val="00E920CB"/>
    <w:rsid w:val="00E92109"/>
    <w:rsid w:val="00E92807"/>
    <w:rsid w:val="00E92A3E"/>
    <w:rsid w:val="00E92A42"/>
    <w:rsid w:val="00E92ED2"/>
    <w:rsid w:val="00E93288"/>
    <w:rsid w:val="00E938AA"/>
    <w:rsid w:val="00E93981"/>
    <w:rsid w:val="00E93B28"/>
    <w:rsid w:val="00E9426D"/>
    <w:rsid w:val="00E94344"/>
    <w:rsid w:val="00E944A2"/>
    <w:rsid w:val="00E948AD"/>
    <w:rsid w:val="00E94BC8"/>
    <w:rsid w:val="00E94EC1"/>
    <w:rsid w:val="00E94EC2"/>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DD"/>
    <w:rsid w:val="00EA66FD"/>
    <w:rsid w:val="00EA6A1B"/>
    <w:rsid w:val="00EA6C87"/>
    <w:rsid w:val="00EA735D"/>
    <w:rsid w:val="00EA7660"/>
    <w:rsid w:val="00EA776C"/>
    <w:rsid w:val="00EA7848"/>
    <w:rsid w:val="00EA7853"/>
    <w:rsid w:val="00EA78FB"/>
    <w:rsid w:val="00EA7A86"/>
    <w:rsid w:val="00EA7A8C"/>
    <w:rsid w:val="00EB02EE"/>
    <w:rsid w:val="00EB0927"/>
    <w:rsid w:val="00EB09CF"/>
    <w:rsid w:val="00EB0F28"/>
    <w:rsid w:val="00EB16D2"/>
    <w:rsid w:val="00EB18CC"/>
    <w:rsid w:val="00EB1D2C"/>
    <w:rsid w:val="00EB204A"/>
    <w:rsid w:val="00EB2119"/>
    <w:rsid w:val="00EB220E"/>
    <w:rsid w:val="00EB2252"/>
    <w:rsid w:val="00EB23F3"/>
    <w:rsid w:val="00EB2AF5"/>
    <w:rsid w:val="00EB2BDA"/>
    <w:rsid w:val="00EB2CE9"/>
    <w:rsid w:val="00EB2D55"/>
    <w:rsid w:val="00EB2EF9"/>
    <w:rsid w:val="00EB2FAF"/>
    <w:rsid w:val="00EB306D"/>
    <w:rsid w:val="00EB30A4"/>
    <w:rsid w:val="00EB3449"/>
    <w:rsid w:val="00EB34B5"/>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629"/>
    <w:rsid w:val="00EC177D"/>
    <w:rsid w:val="00EC1B2A"/>
    <w:rsid w:val="00EC1DB3"/>
    <w:rsid w:val="00EC1F27"/>
    <w:rsid w:val="00EC20BE"/>
    <w:rsid w:val="00EC20D6"/>
    <w:rsid w:val="00EC28D4"/>
    <w:rsid w:val="00EC2A38"/>
    <w:rsid w:val="00EC2BAD"/>
    <w:rsid w:val="00EC2EBE"/>
    <w:rsid w:val="00EC3110"/>
    <w:rsid w:val="00EC3126"/>
    <w:rsid w:val="00EC3391"/>
    <w:rsid w:val="00EC34BA"/>
    <w:rsid w:val="00EC34D7"/>
    <w:rsid w:val="00EC35B3"/>
    <w:rsid w:val="00EC36AB"/>
    <w:rsid w:val="00EC39E6"/>
    <w:rsid w:val="00EC3BB0"/>
    <w:rsid w:val="00EC3E0B"/>
    <w:rsid w:val="00EC3EBC"/>
    <w:rsid w:val="00EC41DE"/>
    <w:rsid w:val="00EC4247"/>
    <w:rsid w:val="00EC4C12"/>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6F15"/>
    <w:rsid w:val="00ED749F"/>
    <w:rsid w:val="00ED765B"/>
    <w:rsid w:val="00ED79C0"/>
    <w:rsid w:val="00ED7A7C"/>
    <w:rsid w:val="00EE035D"/>
    <w:rsid w:val="00EE0696"/>
    <w:rsid w:val="00EE083B"/>
    <w:rsid w:val="00EE0A60"/>
    <w:rsid w:val="00EE121E"/>
    <w:rsid w:val="00EE146C"/>
    <w:rsid w:val="00EE156D"/>
    <w:rsid w:val="00EE16D4"/>
    <w:rsid w:val="00EE1AB4"/>
    <w:rsid w:val="00EE1F00"/>
    <w:rsid w:val="00EE249A"/>
    <w:rsid w:val="00EE25E7"/>
    <w:rsid w:val="00EE26F8"/>
    <w:rsid w:val="00EE278F"/>
    <w:rsid w:val="00EE2A5E"/>
    <w:rsid w:val="00EE2ACE"/>
    <w:rsid w:val="00EE3189"/>
    <w:rsid w:val="00EE3AF6"/>
    <w:rsid w:val="00EE3F52"/>
    <w:rsid w:val="00EE4022"/>
    <w:rsid w:val="00EE410B"/>
    <w:rsid w:val="00EE4129"/>
    <w:rsid w:val="00EE4960"/>
    <w:rsid w:val="00EE4A74"/>
    <w:rsid w:val="00EE4A8F"/>
    <w:rsid w:val="00EE4A9F"/>
    <w:rsid w:val="00EE4D50"/>
    <w:rsid w:val="00EE4EA1"/>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552"/>
    <w:rsid w:val="00EF079A"/>
    <w:rsid w:val="00EF0EA7"/>
    <w:rsid w:val="00EF10FE"/>
    <w:rsid w:val="00EF1169"/>
    <w:rsid w:val="00EF13A7"/>
    <w:rsid w:val="00EF16A2"/>
    <w:rsid w:val="00EF1765"/>
    <w:rsid w:val="00EF18F8"/>
    <w:rsid w:val="00EF19FE"/>
    <w:rsid w:val="00EF1D96"/>
    <w:rsid w:val="00EF1EFA"/>
    <w:rsid w:val="00EF2409"/>
    <w:rsid w:val="00EF2488"/>
    <w:rsid w:val="00EF2B6A"/>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74"/>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A67"/>
    <w:rsid w:val="00F06B86"/>
    <w:rsid w:val="00F07094"/>
    <w:rsid w:val="00F071E4"/>
    <w:rsid w:val="00F0759B"/>
    <w:rsid w:val="00F076E9"/>
    <w:rsid w:val="00F077D8"/>
    <w:rsid w:val="00F0785D"/>
    <w:rsid w:val="00F07996"/>
    <w:rsid w:val="00F07A38"/>
    <w:rsid w:val="00F07AE2"/>
    <w:rsid w:val="00F07B83"/>
    <w:rsid w:val="00F07C73"/>
    <w:rsid w:val="00F07F7B"/>
    <w:rsid w:val="00F102F5"/>
    <w:rsid w:val="00F10745"/>
    <w:rsid w:val="00F10848"/>
    <w:rsid w:val="00F10879"/>
    <w:rsid w:val="00F10A07"/>
    <w:rsid w:val="00F10DCB"/>
    <w:rsid w:val="00F1113C"/>
    <w:rsid w:val="00F112F6"/>
    <w:rsid w:val="00F11524"/>
    <w:rsid w:val="00F11656"/>
    <w:rsid w:val="00F116FF"/>
    <w:rsid w:val="00F11A80"/>
    <w:rsid w:val="00F11B39"/>
    <w:rsid w:val="00F11B48"/>
    <w:rsid w:val="00F11E9B"/>
    <w:rsid w:val="00F1239D"/>
    <w:rsid w:val="00F12478"/>
    <w:rsid w:val="00F1251A"/>
    <w:rsid w:val="00F12ABB"/>
    <w:rsid w:val="00F12E6C"/>
    <w:rsid w:val="00F136CB"/>
    <w:rsid w:val="00F13934"/>
    <w:rsid w:val="00F139E9"/>
    <w:rsid w:val="00F13DDA"/>
    <w:rsid w:val="00F14186"/>
    <w:rsid w:val="00F14223"/>
    <w:rsid w:val="00F142FE"/>
    <w:rsid w:val="00F14327"/>
    <w:rsid w:val="00F1450E"/>
    <w:rsid w:val="00F146BA"/>
    <w:rsid w:val="00F14A4F"/>
    <w:rsid w:val="00F14CFB"/>
    <w:rsid w:val="00F14D76"/>
    <w:rsid w:val="00F1522E"/>
    <w:rsid w:val="00F15435"/>
    <w:rsid w:val="00F1566D"/>
    <w:rsid w:val="00F156FC"/>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EB7"/>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69"/>
    <w:rsid w:val="00F35B84"/>
    <w:rsid w:val="00F35C20"/>
    <w:rsid w:val="00F35D27"/>
    <w:rsid w:val="00F35F8C"/>
    <w:rsid w:val="00F3615B"/>
    <w:rsid w:val="00F36353"/>
    <w:rsid w:val="00F363F3"/>
    <w:rsid w:val="00F36770"/>
    <w:rsid w:val="00F369B4"/>
    <w:rsid w:val="00F369F4"/>
    <w:rsid w:val="00F36E09"/>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AD3"/>
    <w:rsid w:val="00F52EC0"/>
    <w:rsid w:val="00F52F94"/>
    <w:rsid w:val="00F530EA"/>
    <w:rsid w:val="00F539B0"/>
    <w:rsid w:val="00F53B34"/>
    <w:rsid w:val="00F53BD8"/>
    <w:rsid w:val="00F53C6D"/>
    <w:rsid w:val="00F53FEF"/>
    <w:rsid w:val="00F54079"/>
    <w:rsid w:val="00F5410D"/>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54C"/>
    <w:rsid w:val="00F7562B"/>
    <w:rsid w:val="00F756F6"/>
    <w:rsid w:val="00F75A21"/>
    <w:rsid w:val="00F75CF4"/>
    <w:rsid w:val="00F75E39"/>
    <w:rsid w:val="00F76250"/>
    <w:rsid w:val="00F7632C"/>
    <w:rsid w:val="00F7649A"/>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94A"/>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8C5"/>
    <w:rsid w:val="00F83DB5"/>
    <w:rsid w:val="00F840D7"/>
    <w:rsid w:val="00F84234"/>
    <w:rsid w:val="00F84487"/>
    <w:rsid w:val="00F8495B"/>
    <w:rsid w:val="00F84AAE"/>
    <w:rsid w:val="00F84C5F"/>
    <w:rsid w:val="00F84D56"/>
    <w:rsid w:val="00F84E5A"/>
    <w:rsid w:val="00F857C5"/>
    <w:rsid w:val="00F85811"/>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124"/>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933"/>
    <w:rsid w:val="00FA0C15"/>
    <w:rsid w:val="00FA0EC2"/>
    <w:rsid w:val="00FA0F31"/>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01"/>
    <w:rsid w:val="00FA3F3A"/>
    <w:rsid w:val="00FA4091"/>
    <w:rsid w:val="00FA40A8"/>
    <w:rsid w:val="00FA48B1"/>
    <w:rsid w:val="00FA4A35"/>
    <w:rsid w:val="00FA4FDD"/>
    <w:rsid w:val="00FA500F"/>
    <w:rsid w:val="00FA525E"/>
    <w:rsid w:val="00FA5485"/>
    <w:rsid w:val="00FA563A"/>
    <w:rsid w:val="00FA57EA"/>
    <w:rsid w:val="00FA5833"/>
    <w:rsid w:val="00FA58A4"/>
    <w:rsid w:val="00FA5C26"/>
    <w:rsid w:val="00FA5C5E"/>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0D6"/>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1F9"/>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25E"/>
    <w:rsid w:val="00FD63A6"/>
    <w:rsid w:val="00FD6463"/>
    <w:rsid w:val="00FD6957"/>
    <w:rsid w:val="00FD6A8E"/>
    <w:rsid w:val="00FD6D91"/>
    <w:rsid w:val="00FD6E6A"/>
    <w:rsid w:val="00FD73E6"/>
    <w:rsid w:val="00FD74A4"/>
    <w:rsid w:val="00FD7806"/>
    <w:rsid w:val="00FD7B30"/>
    <w:rsid w:val="00FD7D45"/>
    <w:rsid w:val="00FD7EA8"/>
    <w:rsid w:val="00FD7F52"/>
    <w:rsid w:val="00FE01A7"/>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6DB"/>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7AB"/>
    <w:rsid w:val="00FF0931"/>
    <w:rsid w:val="00FF0991"/>
    <w:rsid w:val="00FF09A0"/>
    <w:rsid w:val="00FF0C10"/>
    <w:rsid w:val="00FF0C90"/>
    <w:rsid w:val="00FF0E89"/>
    <w:rsid w:val="00FF183B"/>
    <w:rsid w:val="00FF1D37"/>
    <w:rsid w:val="00FF1FCB"/>
    <w:rsid w:val="00FF24C9"/>
    <w:rsid w:val="00FF2627"/>
    <w:rsid w:val="00FF278D"/>
    <w:rsid w:val="00FF291E"/>
    <w:rsid w:val="00FF2A44"/>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AF1"/>
    <w:rsid w:val="00FF5F8A"/>
    <w:rsid w:val="00FF5FCB"/>
    <w:rsid w:val="00FF6238"/>
    <w:rsid w:val="00FF6825"/>
    <w:rsid w:val="00FF69B0"/>
    <w:rsid w:val="00FF6AD1"/>
    <w:rsid w:val="00FF6BAE"/>
    <w:rsid w:val="00FF6D3B"/>
    <w:rsid w:val="00FF6F27"/>
    <w:rsid w:val="00FF72E3"/>
    <w:rsid w:val="00FF7304"/>
    <w:rsid w:val="00FF7445"/>
    <w:rsid w:val="00FF76B8"/>
    <w:rsid w:val="00FF77AB"/>
    <w:rsid w:val="00FF7EA3"/>
    <w:rsid w:val="01380B23"/>
    <w:rsid w:val="0149483F"/>
    <w:rsid w:val="01579594"/>
    <w:rsid w:val="01D28BBE"/>
    <w:rsid w:val="02114C43"/>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AFC00A"/>
    <w:rsid w:val="17B3CCE7"/>
    <w:rsid w:val="17E245A8"/>
    <w:rsid w:val="17F5D93B"/>
    <w:rsid w:val="18378387"/>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A5DA7"/>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0F5CCEF"/>
    <w:rsid w:val="2141EAA9"/>
    <w:rsid w:val="21885316"/>
    <w:rsid w:val="21AB3A1E"/>
    <w:rsid w:val="22516C82"/>
    <w:rsid w:val="22916C3C"/>
    <w:rsid w:val="2293D7D4"/>
    <w:rsid w:val="22949896"/>
    <w:rsid w:val="22B08233"/>
    <w:rsid w:val="22B2BF92"/>
    <w:rsid w:val="232FD31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5E5F5AD"/>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8EE5BF3"/>
    <w:rsid w:val="2918DB19"/>
    <w:rsid w:val="2928E056"/>
    <w:rsid w:val="293A838A"/>
    <w:rsid w:val="295D49D5"/>
    <w:rsid w:val="297539DA"/>
    <w:rsid w:val="297CDDFF"/>
    <w:rsid w:val="298D1172"/>
    <w:rsid w:val="29972601"/>
    <w:rsid w:val="299E68C2"/>
    <w:rsid w:val="29D01BE0"/>
    <w:rsid w:val="2A15339C"/>
    <w:rsid w:val="2A45FD3C"/>
    <w:rsid w:val="2A4FCF21"/>
    <w:rsid w:val="2A597CDE"/>
    <w:rsid w:val="2A7A9003"/>
    <w:rsid w:val="2A8C4E52"/>
    <w:rsid w:val="2AA7F3FF"/>
    <w:rsid w:val="2AB4972D"/>
    <w:rsid w:val="2AC276CA"/>
    <w:rsid w:val="2AD71DCA"/>
    <w:rsid w:val="2AD74C8B"/>
    <w:rsid w:val="2AEBC0AA"/>
    <w:rsid w:val="2AF0D17C"/>
    <w:rsid w:val="2AF0D6C4"/>
    <w:rsid w:val="2AFDDC8F"/>
    <w:rsid w:val="2B1D43C7"/>
    <w:rsid w:val="2B1D50EA"/>
    <w:rsid w:val="2B232057"/>
    <w:rsid w:val="2B79C273"/>
    <w:rsid w:val="2BA648EC"/>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46C34D"/>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35D8B"/>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AF003C5"/>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2990C1"/>
    <w:rsid w:val="427780C7"/>
    <w:rsid w:val="427F4A07"/>
    <w:rsid w:val="42BCC608"/>
    <w:rsid w:val="42C0033B"/>
    <w:rsid w:val="43079D5E"/>
    <w:rsid w:val="430EABC5"/>
    <w:rsid w:val="4325622B"/>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D9D02C"/>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AA115C"/>
    <w:rsid w:val="5CC59A53"/>
    <w:rsid w:val="5CF44547"/>
    <w:rsid w:val="5CFEFAB8"/>
    <w:rsid w:val="5D08B04A"/>
    <w:rsid w:val="5D32A020"/>
    <w:rsid w:val="5D35EFE0"/>
    <w:rsid w:val="5D761BC0"/>
    <w:rsid w:val="5D8382FB"/>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65C68"/>
    <w:rsid w:val="641B5D62"/>
    <w:rsid w:val="64273873"/>
    <w:rsid w:val="644414F3"/>
    <w:rsid w:val="647F353F"/>
    <w:rsid w:val="648E209B"/>
    <w:rsid w:val="64B0A251"/>
    <w:rsid w:val="64C96E41"/>
    <w:rsid w:val="64CB891D"/>
    <w:rsid w:val="64D6FD1F"/>
    <w:rsid w:val="64DF8F64"/>
    <w:rsid w:val="64EE0729"/>
    <w:rsid w:val="64F11A8F"/>
    <w:rsid w:val="64F31540"/>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782BBB"/>
    <w:rsid w:val="6C9E58E9"/>
    <w:rsid w:val="6CC54F56"/>
    <w:rsid w:val="6D213D6B"/>
    <w:rsid w:val="6DA8FA71"/>
    <w:rsid w:val="6DB9FC86"/>
    <w:rsid w:val="6DC3DEBC"/>
    <w:rsid w:val="6DD4B077"/>
    <w:rsid w:val="6DD69848"/>
    <w:rsid w:val="6DEEEE22"/>
    <w:rsid w:val="6DF91A92"/>
    <w:rsid w:val="6E037C48"/>
    <w:rsid w:val="6E18A1D8"/>
    <w:rsid w:val="6E1CBB13"/>
    <w:rsid w:val="6E47F22D"/>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39BB2E"/>
    <w:rsid w:val="73A85713"/>
    <w:rsid w:val="73CD69B0"/>
    <w:rsid w:val="73D2D365"/>
    <w:rsid w:val="73D2F5EF"/>
    <w:rsid w:val="73DDC392"/>
    <w:rsid w:val="73EEE536"/>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1C4C01"/>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0F222"/>
    <w:rsid w:val="7C04C7AF"/>
    <w:rsid w:val="7C0B826F"/>
    <w:rsid w:val="7C203436"/>
    <w:rsid w:val="7C35C0A5"/>
    <w:rsid w:val="7C5FF865"/>
    <w:rsid w:val="7C7C2705"/>
    <w:rsid w:val="7C861712"/>
    <w:rsid w:val="7C9FA744"/>
    <w:rsid w:val="7CCCDED1"/>
    <w:rsid w:val="7CF19CA6"/>
    <w:rsid w:val="7D222A4F"/>
    <w:rsid w:val="7D2C407D"/>
    <w:rsid w:val="7D40CE6C"/>
    <w:rsid w:val="7D6F736B"/>
    <w:rsid w:val="7D8A51E4"/>
    <w:rsid w:val="7E392924"/>
    <w:rsid w:val="7E4C3910"/>
    <w:rsid w:val="7E4DED69"/>
    <w:rsid w:val="7E538F47"/>
    <w:rsid w:val="7E922B15"/>
    <w:rsid w:val="7E982EA7"/>
    <w:rsid w:val="7EEEB665"/>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1C7AF533-76A0-4F27-9E8B-F0421935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64"/>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957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17E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4"/>
      </w:numPr>
      <w:spacing w:after="120" w:line="276" w:lineRule="auto"/>
      <w:contextualSpacing/>
    </w:pPr>
    <w:rPr>
      <w:rFonts w:ascii="Calibri" w:hAnsi="Calibri"/>
      <w:kern w:val="0"/>
      <w:sz w:val="24"/>
      <w:lang w:eastAsia="en-US"/>
      <w14:ligatures w14:val="none"/>
    </w:rPr>
  </w:style>
  <w:style w:type="character" w:styleId="Strong">
    <w:name w:val="Strong"/>
    <w:basedOn w:val="DefaultParagraphFont"/>
    <w:uiPriority w:val="22"/>
    <w:qFormat/>
    <w:rsid w:val="00DD0B3B"/>
    <w:rPr>
      <w:b/>
      <w:bCs/>
    </w:rPr>
  </w:style>
  <w:style w:type="character" w:styleId="Emphasis">
    <w:name w:val="Emphasis"/>
    <w:basedOn w:val="DefaultParagraphFont"/>
    <w:uiPriority w:val="20"/>
    <w:qFormat/>
    <w:rsid w:val="00DD0B3B"/>
    <w:rPr>
      <w:i/>
      <w:iCs/>
    </w:rPr>
  </w:style>
  <w:style w:type="character" w:customStyle="1" w:styleId="Heading4Char">
    <w:name w:val="Heading 4 Char"/>
    <w:basedOn w:val="DefaultParagraphFont"/>
    <w:link w:val="Heading4"/>
    <w:uiPriority w:val="9"/>
    <w:semiHidden/>
    <w:rsid w:val="00C17E6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9577E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5E45B3"/>
    <w:pPr>
      <w:spacing w:after="120"/>
    </w:pPr>
  </w:style>
  <w:style w:type="character" w:customStyle="1" w:styleId="BodyTextChar">
    <w:name w:val="Body Text Char"/>
    <w:basedOn w:val="DefaultParagraphFont"/>
    <w:link w:val="BodyText"/>
    <w:uiPriority w:val="99"/>
    <w:semiHidden/>
    <w:rsid w:val="005E45B3"/>
  </w:style>
  <w:style w:type="paragraph" w:customStyle="1" w:styleId="Bullet">
    <w:name w:val="Bullet"/>
    <w:basedOn w:val="Normal"/>
    <w:link w:val="BulletChar"/>
    <w:rsid w:val="000873C2"/>
    <w:pPr>
      <w:numPr>
        <w:numId w:val="18"/>
      </w:numPr>
      <w:spacing w:after="0" w:line="240" w:lineRule="auto"/>
    </w:pPr>
    <w:rPr>
      <w:rFonts w:ascii="Corbel" w:hAnsi="Corbel"/>
    </w:rPr>
  </w:style>
  <w:style w:type="character" w:customStyle="1" w:styleId="BulletChar">
    <w:name w:val="Bullet Char"/>
    <w:basedOn w:val="ListParagraphChar"/>
    <w:link w:val="Bullet"/>
    <w:rsid w:val="000873C2"/>
    <w:rPr>
      <w:rFonts w:ascii="Corbel" w:hAnsi="Corbel"/>
    </w:rPr>
  </w:style>
  <w:style w:type="paragraph" w:customStyle="1" w:styleId="Dash">
    <w:name w:val="Dash"/>
    <w:basedOn w:val="Normal"/>
    <w:link w:val="DashChar"/>
    <w:rsid w:val="000873C2"/>
    <w:pPr>
      <w:numPr>
        <w:ilvl w:val="1"/>
        <w:numId w:val="18"/>
      </w:numPr>
      <w:spacing w:after="0" w:line="240" w:lineRule="auto"/>
    </w:pPr>
    <w:rPr>
      <w:rFonts w:ascii="Corbel" w:hAnsi="Corbel"/>
    </w:rPr>
  </w:style>
  <w:style w:type="character" w:customStyle="1" w:styleId="DashChar">
    <w:name w:val="Dash Char"/>
    <w:basedOn w:val="ListParagraphChar"/>
    <w:link w:val="Dash"/>
    <w:rsid w:val="000873C2"/>
    <w:rPr>
      <w:rFonts w:ascii="Corbel" w:hAnsi="Corbel"/>
    </w:rPr>
  </w:style>
  <w:style w:type="paragraph" w:customStyle="1" w:styleId="DoubleDot">
    <w:name w:val="Double Dot"/>
    <w:basedOn w:val="Normal"/>
    <w:link w:val="DoubleDotChar"/>
    <w:rsid w:val="000873C2"/>
    <w:pPr>
      <w:numPr>
        <w:ilvl w:val="2"/>
        <w:numId w:val="18"/>
      </w:numPr>
      <w:spacing w:after="0" w:line="240" w:lineRule="auto"/>
    </w:pPr>
    <w:rPr>
      <w:rFonts w:ascii="Corbel" w:hAnsi="Corbel"/>
    </w:rPr>
  </w:style>
  <w:style w:type="character" w:customStyle="1" w:styleId="DoubleDotChar">
    <w:name w:val="Double Dot Char"/>
    <w:basedOn w:val="ListParagraphChar"/>
    <w:link w:val="DoubleDot"/>
    <w:rsid w:val="000873C2"/>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28575887">
      <w:bodyDiv w:val="1"/>
      <w:marLeft w:val="0"/>
      <w:marRight w:val="0"/>
      <w:marTop w:val="0"/>
      <w:marBottom w:val="0"/>
      <w:divBdr>
        <w:top w:val="none" w:sz="0" w:space="0" w:color="auto"/>
        <w:left w:val="none" w:sz="0" w:space="0" w:color="auto"/>
        <w:bottom w:val="none" w:sz="0" w:space="0" w:color="auto"/>
        <w:right w:val="none" w:sz="0" w:space="0" w:color="auto"/>
      </w:divBdr>
    </w:div>
    <w:div w:id="61761171">
      <w:bodyDiv w:val="1"/>
      <w:marLeft w:val="0"/>
      <w:marRight w:val="0"/>
      <w:marTop w:val="0"/>
      <w:marBottom w:val="0"/>
      <w:divBdr>
        <w:top w:val="none" w:sz="0" w:space="0" w:color="auto"/>
        <w:left w:val="none" w:sz="0" w:space="0" w:color="auto"/>
        <w:bottom w:val="none" w:sz="0" w:space="0" w:color="auto"/>
        <w:right w:val="none" w:sz="0" w:space="0" w:color="auto"/>
      </w:divBdr>
    </w:div>
    <w:div w:id="105975106">
      <w:bodyDiv w:val="1"/>
      <w:marLeft w:val="0"/>
      <w:marRight w:val="0"/>
      <w:marTop w:val="0"/>
      <w:marBottom w:val="0"/>
      <w:divBdr>
        <w:top w:val="none" w:sz="0" w:space="0" w:color="auto"/>
        <w:left w:val="none" w:sz="0" w:space="0" w:color="auto"/>
        <w:bottom w:val="none" w:sz="0" w:space="0" w:color="auto"/>
        <w:right w:val="none" w:sz="0" w:space="0" w:color="auto"/>
      </w:divBdr>
    </w:div>
    <w:div w:id="116149058">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473135268">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70644715">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963850502">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28707722">
      <w:bodyDiv w:val="1"/>
      <w:marLeft w:val="0"/>
      <w:marRight w:val="0"/>
      <w:marTop w:val="0"/>
      <w:marBottom w:val="0"/>
      <w:divBdr>
        <w:top w:val="none" w:sz="0" w:space="0" w:color="auto"/>
        <w:left w:val="none" w:sz="0" w:space="0" w:color="auto"/>
        <w:bottom w:val="none" w:sz="0" w:space="0" w:color="auto"/>
        <w:right w:val="none" w:sz="0" w:space="0" w:color="auto"/>
      </w:divBdr>
      <w:divsChild>
        <w:div w:id="544147258">
          <w:marLeft w:val="0"/>
          <w:marRight w:val="0"/>
          <w:marTop w:val="0"/>
          <w:marBottom w:val="0"/>
          <w:divBdr>
            <w:top w:val="none" w:sz="0" w:space="0" w:color="auto"/>
            <w:left w:val="none" w:sz="0" w:space="0" w:color="auto"/>
            <w:bottom w:val="none" w:sz="0" w:space="0" w:color="auto"/>
            <w:right w:val="none" w:sz="0" w:space="0" w:color="auto"/>
          </w:divBdr>
        </w:div>
      </w:divsChild>
    </w:div>
    <w:div w:id="1387606451">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469854373">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61929313">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1075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a7e9516e2d95c2e13b1698fa26a179c">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1758eab67a03b39c9f49346bc3790f31"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14CEC956-0B95-4EAA-A09A-4E9969655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4061</Words>
  <Characters>26208</Characters>
  <Application>Microsoft Office Word</Application>
  <DocSecurity>0</DocSecurity>
  <Lines>563</Lines>
  <Paragraphs>245</Paragraphs>
  <ScaleCrop>false</ScaleCrop>
  <HeadingPairs>
    <vt:vector size="2" baseType="variant">
      <vt:variant>
        <vt:lpstr>Title</vt:lpstr>
      </vt:variant>
      <vt:variant>
        <vt:i4>1</vt:i4>
      </vt:variant>
    </vt:vector>
  </HeadingPairs>
  <TitlesOfParts>
    <vt:vector size="1" baseType="lpstr">
      <vt:lpstr>Measures to Strengthen the VET Workforce</vt:lpstr>
    </vt:vector>
  </TitlesOfParts>
  <Company/>
  <LinksUpToDate>false</LinksUpToDate>
  <CharactersWithSpaces>30181</CharactersWithSpaces>
  <SharedDoc>false</SharedDoc>
  <HLinks>
    <vt:vector size="6" baseType="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Strengthen the VET Workforce</dc:title>
  <dc:subject/>
  <dc:creator>SMITH,Daniel</dc:creator>
  <cp:keywords/>
  <dc:description/>
  <cp:lastModifiedBy>Commonwealth</cp:lastModifiedBy>
  <cp:revision>27</cp:revision>
  <cp:lastPrinted>2025-06-29T19:10:00Z</cp:lastPrinted>
  <dcterms:created xsi:type="dcterms:W3CDTF">2025-09-18T01:29:00Z</dcterms:created>
  <dcterms:modified xsi:type="dcterms:W3CDTF">2026-01-12T00:16:00Z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662aa42f,6ca34958,566adb83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224f0ed0,6ab36380,fbcf46d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y fmtid="{D5CDD505-2E9C-101B-9397-08002B2CF9AE}" pid="17" name="eTheme">
    <vt:lpwstr>1</vt:lpwstr>
  </property>
  <property fmtid="{D5CDD505-2E9C-101B-9397-08002B2CF9AE}" pid="18" name="eTopic">
    <vt:lpwstr>30;#Federal Finances|bacab4ad-74a3-47e8-ba9b-a729110a24c1</vt:lpwstr>
  </property>
  <property fmtid="{D5CDD505-2E9C-101B-9397-08002B2CF9AE}" pid="19" name="eActivity">
    <vt:lpwstr>70</vt:lpwstr>
  </property>
  <property fmtid="{D5CDD505-2E9C-101B-9397-08002B2CF9AE}" pid="20" name="_dlc_DocIdItemGuid">
    <vt:lpwstr>2cd418f7-4160-4ab0-afa4-0de26ffb446e</vt:lpwstr>
  </property>
  <property fmtid="{D5CDD505-2E9C-101B-9397-08002B2CF9AE}" pid="21" name="TSYStatus">
    <vt:lpwstr/>
  </property>
  <property fmtid="{D5CDD505-2E9C-101B-9397-08002B2CF9AE}" pid="22" name="SPPCode">
    <vt:lpwstr/>
  </property>
  <property fmtid="{D5CDD505-2E9C-101B-9397-08002B2CF9AE}" pid="23" name="eDocumentType">
    <vt:lpwstr>28;#Agreement (Right of use or Memorandum of understanding)|f8448f88-8343-4d6d-a573-2505a5b4876a</vt:lpwstr>
  </property>
  <property fmtid="{D5CDD505-2E9C-101B-9397-08002B2CF9AE}" pid="24" name="MSIP_Label_6e3dc468-5731-4ec9-b671-cf2147a52e3a_Enabled">
    <vt:lpwstr>true</vt:lpwstr>
  </property>
  <property fmtid="{D5CDD505-2E9C-101B-9397-08002B2CF9AE}" pid="25" name="MSIP_Label_6e3dc468-5731-4ec9-b671-cf2147a52e3a_SetDate">
    <vt:lpwstr>2025-08-20T23:43:42Z</vt:lpwstr>
  </property>
  <property fmtid="{D5CDD505-2E9C-101B-9397-08002B2CF9AE}" pid="26" name="MSIP_Label_6e3dc468-5731-4ec9-b671-cf2147a52e3a_Method">
    <vt:lpwstr>Privileged</vt:lpwstr>
  </property>
  <property fmtid="{D5CDD505-2E9C-101B-9397-08002B2CF9AE}" pid="27" name="MSIP_Label_6e3dc468-5731-4ec9-b671-cf2147a52e3a_Name">
    <vt:lpwstr>Official</vt:lpwstr>
  </property>
  <property fmtid="{D5CDD505-2E9C-101B-9397-08002B2CF9AE}" pid="28" name="MSIP_Label_6e3dc468-5731-4ec9-b671-cf2147a52e3a_SiteId">
    <vt:lpwstr>214f1646-2021-47cc-8397-e3d3a7ba7d9d</vt:lpwstr>
  </property>
  <property fmtid="{D5CDD505-2E9C-101B-9397-08002B2CF9AE}" pid="29" name="MSIP_Label_6e3dc468-5731-4ec9-b671-cf2147a52e3a_ActionId">
    <vt:lpwstr>7b96905a-a227-4b1f-85ab-03081eeac4f7</vt:lpwstr>
  </property>
  <property fmtid="{D5CDD505-2E9C-101B-9397-08002B2CF9AE}" pid="30" name="MSIP_Label_6e3dc468-5731-4ec9-b671-cf2147a52e3a_ContentBits">
    <vt:lpwstr>3</vt:lpwstr>
  </property>
  <property fmtid="{D5CDD505-2E9C-101B-9397-08002B2CF9AE}" pid="31" name="MSIP_Label_6e3dc468-5731-4ec9-b671-cf2147a52e3a_Tag">
    <vt:lpwstr>10, 0, 1, 1</vt:lpwstr>
  </property>
</Properties>
</file>