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365" w:rsidR="00024060" w:rsidP="007C41BC" w:rsidRDefault="16D81710" w14:paraId="16B5FE3F" w14:textId="08FE0DBB">
      <w:pPr>
        <w:pStyle w:val="Heading1"/>
        <w:rPr>
          <w:rFonts w:ascii="Corbel" w:hAnsi="Corbel" w:eastAsia="Times New Roman" w:cs="Times New Roman"/>
          <w:color w:val="3D4B67"/>
          <w:kern w:val="0"/>
          <w:sz w:val="36"/>
          <w:szCs w:val="36"/>
          <w:lang w:eastAsia="ja-JP"/>
          <w14:ligatures w14:val="none"/>
        </w:rPr>
      </w:pPr>
      <w:r w:rsidRPr="00D56365">
        <w:rPr>
          <w:rFonts w:ascii="Corbel" w:hAnsi="Corbel" w:eastAsia="Times New Roman" w:cs="Times New Roman"/>
          <w:color w:val="3D4B67"/>
          <w:kern w:val="0"/>
          <w:sz w:val="36"/>
          <w:szCs w:val="36"/>
          <w:lang w:eastAsia="ja-JP"/>
          <w14:ligatures w14:val="none"/>
        </w:rPr>
        <w:t>Appendix A</w:t>
      </w:r>
      <w:r w:rsidRPr="009E4F99">
        <w:rPr>
          <w:rFonts w:ascii="Corbel" w:hAnsi="Corbel" w:eastAsia="Times New Roman" w:cs="Times New Roman"/>
          <w:color w:val="3D4B67"/>
          <w:kern w:val="0"/>
          <w:sz w:val="36"/>
          <w:szCs w:val="36"/>
          <w:lang w:eastAsia="ja-JP"/>
          <w14:ligatures w14:val="none"/>
        </w:rPr>
        <w:t>:</w:t>
      </w:r>
      <w:r w:rsidRPr="00D56365">
        <w:rPr>
          <w:rFonts w:ascii="Corbel" w:hAnsi="Corbel" w:eastAsia="Times New Roman" w:cs="Times New Roman"/>
          <w:color w:val="3D4B67"/>
          <w:kern w:val="0"/>
          <w:sz w:val="36"/>
          <w:szCs w:val="36"/>
          <w:lang w:eastAsia="ja-JP"/>
          <w14:ligatures w14:val="none"/>
        </w:rPr>
        <w:t xml:space="preserve"> </w:t>
      </w:r>
      <w:r w:rsidRPr="00D56365" w:rsidR="2FD0FDB7">
        <w:rPr>
          <w:rFonts w:ascii="Corbel" w:hAnsi="Corbel" w:eastAsia="Times New Roman" w:cs="Times New Roman"/>
          <w:color w:val="3D4B67"/>
          <w:kern w:val="0"/>
          <w:sz w:val="36"/>
          <w:szCs w:val="36"/>
          <w:lang w:eastAsia="ja-JP"/>
          <w14:ligatures w14:val="none"/>
        </w:rPr>
        <w:t xml:space="preserve">Bilateral </w:t>
      </w:r>
      <w:r w:rsidRPr="00D56365" w:rsidR="4ED5F63A">
        <w:rPr>
          <w:rFonts w:ascii="Corbel" w:hAnsi="Corbel" w:eastAsia="Times New Roman" w:cs="Times New Roman"/>
          <w:color w:val="3D4B67"/>
          <w:kern w:val="0"/>
          <w:sz w:val="36"/>
          <w:szCs w:val="36"/>
          <w:lang w:eastAsia="ja-JP"/>
          <w14:ligatures w14:val="none"/>
        </w:rPr>
        <w:t xml:space="preserve">Implementation Plan – </w:t>
      </w:r>
      <w:r w:rsidR="001D096D">
        <w:br/>
      </w:r>
      <w:r w:rsidRPr="00D56365" w:rsidR="4ED5F63A">
        <w:rPr>
          <w:rFonts w:ascii="Corbel" w:hAnsi="Corbel" w:eastAsia="Times New Roman" w:cs="Times New Roman"/>
          <w:color w:val="3D4B67"/>
          <w:kern w:val="0"/>
          <w:sz w:val="36"/>
          <w:szCs w:val="36"/>
          <w:lang w:eastAsia="ja-JP"/>
          <w14:ligatures w14:val="none"/>
        </w:rPr>
        <w:t xml:space="preserve">National Skills Agreement Policy Initiatives </w:t>
      </w:r>
    </w:p>
    <w:p w:rsidRPr="00D56365" w:rsidR="003F084D" w:rsidP="00222887" w:rsidRDefault="003F084D" w14:paraId="3964B0E0" w14:textId="77777777">
      <w:pPr>
        <w:rPr>
          <w:rFonts w:ascii="Corbel" w:hAnsi="Corbel"/>
          <w:b/>
          <w:bCs/>
        </w:rPr>
      </w:pPr>
    </w:p>
    <w:p w:rsidR="00D82B5F" w:rsidP="00D82B5F" w:rsidRDefault="00D82B5F" w14:paraId="72764F9F" w14:textId="77777777">
      <w:pPr>
        <w:pStyle w:val="ImplementationPlan1"/>
        <w:keepNext/>
        <w:numPr>
          <w:ilvl w:val="0"/>
          <w:numId w:val="0"/>
        </w:numPr>
        <w:outlineLvl w:val="1"/>
      </w:pPr>
      <w:r w:rsidRPr="00D56365">
        <w:t>PRELIMINARIES</w:t>
      </w:r>
    </w:p>
    <w:p w:rsidRPr="00D56365" w:rsidR="00D82B5F" w:rsidP="00D82B5F" w:rsidRDefault="00D82B5F" w14:paraId="3FD97A4D" w14:textId="77777777">
      <w:pPr>
        <w:pStyle w:val="ImplementationPlan1"/>
        <w:keepNext/>
        <w:numPr>
          <w:ilvl w:val="0"/>
          <w:numId w:val="0"/>
        </w:numPr>
        <w:outlineLvl w:val="1"/>
      </w:pPr>
      <w:r w:rsidRPr="00D56365">
        <w:t> </w:t>
      </w:r>
    </w:p>
    <w:p w:rsidRPr="00767387" w:rsidR="00D82B5F" w:rsidP="00D82B5F" w:rsidRDefault="00D82B5F" w14:paraId="1535B969" w14:textId="77777777">
      <w:pPr>
        <w:pStyle w:val="ScheduleA"/>
        <w:numPr>
          <w:ilvl w:val="0"/>
          <w:numId w:val="2"/>
        </w:numPr>
        <w:rPr>
          <w:rFonts w:ascii="Corbel" w:hAnsi="Corbel" w:eastAsia="Corbel" w:cs="Corbel"/>
          <w:color w:val="000000" w:themeColor="text1"/>
          <w:sz w:val="22"/>
          <w:szCs w:val="22"/>
        </w:rPr>
      </w:pPr>
      <w:r w:rsidRPr="00375544">
        <w:rPr>
          <w:rFonts w:ascii="Corbel" w:hAnsi="Corbel" w:eastAsia="Corbel" w:cs="Corbel"/>
          <w:color w:val="000000" w:themeColor="text1"/>
          <w:sz w:val="22"/>
          <w:szCs w:val="22"/>
        </w:rPr>
        <w:t>This implementation plan is made between the Commonwealth of Australia (</w:t>
      </w:r>
      <w:r w:rsidRPr="00767387">
        <w:rPr>
          <w:rFonts w:ascii="Corbel" w:hAnsi="Corbel" w:eastAsia="Corbel" w:cs="Corbel"/>
          <w:color w:val="000000" w:themeColor="text1"/>
          <w:sz w:val="22"/>
          <w:szCs w:val="22"/>
        </w:rPr>
        <w:t xml:space="preserve">Commonwealth) and </w:t>
      </w:r>
      <w:r>
        <w:rPr>
          <w:rFonts w:ascii="Corbel" w:hAnsi="Corbel" w:eastAsia="Corbel" w:cs="Corbel"/>
          <w:color w:val="000000" w:themeColor="text1"/>
          <w:sz w:val="22"/>
          <w:szCs w:val="22"/>
        </w:rPr>
        <w:t xml:space="preserve">Victoria </w:t>
      </w:r>
      <w:r w:rsidRPr="00767387">
        <w:rPr>
          <w:rFonts w:ascii="Corbel" w:hAnsi="Corbel" w:eastAsia="Corbel" w:cs="Corbel"/>
          <w:color w:val="000000" w:themeColor="text1"/>
          <w:sz w:val="22"/>
          <w:szCs w:val="22"/>
        </w:rPr>
        <w:t>under the 2024–2028 National Skills Agreement (the NSA) and should be read in conjunction with the NSA</w:t>
      </w:r>
      <w:r>
        <w:rPr>
          <w:rFonts w:ascii="Corbel" w:hAnsi="Corbel" w:eastAsia="Corbel" w:cs="Corbel"/>
          <w:color w:val="000000" w:themeColor="text1"/>
          <w:sz w:val="22"/>
          <w:szCs w:val="22"/>
        </w:rPr>
        <w:t xml:space="preserve"> and the NSA Bilateral Implementation Plan Guidance</w:t>
      </w:r>
      <w:r w:rsidRPr="00767387">
        <w:rPr>
          <w:rFonts w:ascii="Corbel" w:hAnsi="Corbel" w:eastAsia="Corbel" w:cs="Corbel"/>
          <w:color w:val="000000" w:themeColor="text1"/>
          <w:sz w:val="22"/>
          <w:szCs w:val="22"/>
        </w:rPr>
        <w:t xml:space="preserve">. </w:t>
      </w:r>
    </w:p>
    <w:p w:rsidRPr="00160190" w:rsidR="00D82B5F" w:rsidP="00D82B5F" w:rsidRDefault="00D82B5F" w14:paraId="4916B807" w14:textId="77777777">
      <w:pPr>
        <w:pStyle w:val="ScheduleA"/>
        <w:numPr>
          <w:ilvl w:val="0"/>
          <w:numId w:val="2"/>
        </w:numPr>
        <w:rPr>
          <w:rFonts w:ascii="Corbel" w:hAnsi="Corbel"/>
          <w:i/>
          <w:iCs/>
          <w:color w:val="000000" w:themeColor="text1"/>
        </w:rPr>
      </w:pPr>
      <w:r w:rsidRPr="00D56365">
        <w:rPr>
          <w:rFonts w:ascii="Corbel" w:hAnsi="Corbel" w:eastAsia="Corbel" w:cs="Corbel"/>
          <w:color w:val="000000" w:themeColor="text1"/>
          <w:sz w:val="22"/>
          <w:szCs w:val="22"/>
        </w:rPr>
        <w:t>On</w:t>
      </w:r>
      <w:r w:rsidRPr="00D56365">
        <w:rPr>
          <w:rFonts w:ascii="Corbel" w:hAnsi="Corbel" w:eastAsia="Corbel" w:cs="Corbel"/>
          <w:sz w:val="22"/>
          <w:szCs w:val="22"/>
        </w:rPr>
        <w:t>ce executed, this implementation plan and any updates agreed with the Commonwealth, will be appended to the NSA and will be published on the Commonwealth’s Federal Financial Relations website (</w:t>
      </w:r>
      <w:hyperlink w:history="1" r:id="rId11">
        <w:r w:rsidRPr="00D56365">
          <w:rPr>
            <w:rStyle w:val="Hyperlink"/>
            <w:rFonts w:ascii="Corbel" w:hAnsi="Corbel" w:eastAsia="Corbel" w:cs="Corbel"/>
            <w:sz w:val="22"/>
            <w:szCs w:val="22"/>
          </w:rPr>
          <w:t>https://federalfinancialrelations.gov.au</w:t>
        </w:r>
      </w:hyperlink>
      <w:r w:rsidRPr="00D56365">
        <w:rPr>
          <w:rFonts w:ascii="Corbel" w:hAnsi="Corbel" w:eastAsia="Corbel" w:cs="Corbel"/>
          <w:sz w:val="22"/>
          <w:szCs w:val="22"/>
        </w:rPr>
        <w:t>).</w:t>
      </w:r>
    </w:p>
    <w:p w:rsidR="00D82B5F" w:rsidP="00D82B5F" w:rsidRDefault="00D82B5F" w14:paraId="079EB7F1" w14:textId="77777777">
      <w:pPr>
        <w:pStyle w:val="ScheduleA"/>
        <w:numPr>
          <w:ilvl w:val="0"/>
          <w:numId w:val="2"/>
        </w:numPr>
        <w:rPr>
          <w:rFonts w:ascii="Corbel" w:hAnsi="Corbel" w:eastAsia="Corbel" w:cs="Corbel"/>
          <w:color w:val="000000" w:themeColor="text1"/>
          <w:sz w:val="22"/>
          <w:szCs w:val="22"/>
        </w:rPr>
      </w:pPr>
      <w:r>
        <w:rPr>
          <w:rFonts w:ascii="Corbel" w:hAnsi="Corbel" w:eastAsia="Corbel" w:cs="Corbel"/>
          <w:color w:val="000000" w:themeColor="text1"/>
        </w:rPr>
        <w:t>T</w:t>
      </w:r>
      <w:r w:rsidRPr="00160190">
        <w:rPr>
          <w:rFonts w:ascii="Corbel" w:hAnsi="Corbel" w:eastAsia="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rsidRPr="00BA4D03" w:rsidR="00D82B5F" w:rsidP="00D82B5F" w:rsidRDefault="00D82B5F" w14:paraId="6F035265" w14:textId="788CD65E">
      <w:pPr>
        <w:pStyle w:val="ScheduleA"/>
        <w:numPr>
          <w:ilvl w:val="0"/>
          <w:numId w:val="2"/>
        </w:numPr>
        <w:rPr>
          <w:rFonts w:ascii="Corbel" w:hAnsi="Corbel" w:eastAsia="Corbel" w:cs="Corbel"/>
          <w:color w:val="000000" w:themeColor="text1"/>
          <w:sz w:val="22"/>
          <w:szCs w:val="22"/>
        </w:rPr>
      </w:pPr>
      <w:r w:rsidRPr="00BA4D03">
        <w:rPr>
          <w:rFonts w:ascii="Corbel" w:hAnsi="Corbel" w:eastAsia="Corbel" w:cs="Corbel"/>
          <w:color w:val="000000" w:themeColor="text1"/>
          <w:sz w:val="22"/>
          <w:szCs w:val="22"/>
        </w:rPr>
        <w:t xml:space="preserve">In </w:t>
      </w:r>
      <w:r w:rsidRPr="006B691E">
        <w:rPr>
          <w:rFonts w:ascii="Corbel" w:hAnsi="Corbel" w:eastAsia="Corbel" w:cs="Corbel"/>
          <w:color w:val="000000" w:themeColor="text1"/>
        </w:rPr>
        <w:t>all</w:t>
      </w:r>
      <w:r w:rsidRPr="00BA4D03">
        <w:rPr>
          <w:rFonts w:ascii="Corbel" w:hAnsi="Corbel" w:eastAsia="Corbel" w:cs="Corbel"/>
          <w:color w:val="000000" w:themeColor="text1"/>
          <w:sz w:val="22"/>
          <w:szCs w:val="22"/>
        </w:rPr>
        <w:t xml:space="preserve"> public materials relating to the policy initiatives, </w:t>
      </w:r>
      <w:r>
        <w:rPr>
          <w:rFonts w:ascii="Corbel" w:hAnsi="Corbel" w:eastAsia="Corbel" w:cs="Corbel"/>
          <w:color w:val="000000" w:themeColor="text1"/>
          <w:sz w:val="22"/>
          <w:szCs w:val="22"/>
        </w:rPr>
        <w:t xml:space="preserve">Victoria </w:t>
      </w:r>
      <w:r w:rsidRPr="00BA4D03">
        <w:rPr>
          <w:rFonts w:ascii="Corbel" w:hAnsi="Corbel" w:eastAsia="Corbel" w:cs="Corbel"/>
          <w:color w:val="000000" w:themeColor="text1"/>
          <w:sz w:val="22"/>
          <w:szCs w:val="22"/>
        </w:rPr>
        <w:t>will acknowledge the Commonwealth’s contribution with the following statement:</w:t>
      </w:r>
      <w:r>
        <w:rPr>
          <w:rFonts w:ascii="Corbel" w:hAnsi="Corbel" w:eastAsia="Corbel" w:cs="Corbel"/>
          <w:color w:val="000000" w:themeColor="text1"/>
          <w:sz w:val="22"/>
          <w:szCs w:val="22"/>
        </w:rPr>
        <w:t xml:space="preserve"> </w:t>
      </w:r>
      <w:r w:rsidR="007232C5">
        <w:rPr>
          <w:rFonts w:ascii="Corbel" w:hAnsi="Corbel" w:eastAsia="Corbel" w:cs="Corbel"/>
          <w:color w:val="000000" w:themeColor="text1"/>
          <w:sz w:val="22"/>
          <w:szCs w:val="22"/>
        </w:rPr>
        <w:t xml:space="preserve">The Digital, AI and Technology </w:t>
      </w:r>
      <w:r>
        <w:rPr>
          <w:rFonts w:ascii="Corbel" w:hAnsi="Corbel" w:eastAsia="Corbel" w:cs="Corbel"/>
          <w:color w:val="000000" w:themeColor="text1"/>
          <w:sz w:val="22"/>
          <w:szCs w:val="22"/>
        </w:rPr>
        <w:t>TAFE Centre of Excellence</w:t>
      </w:r>
      <w:r w:rsidRPr="00BA4D03">
        <w:rPr>
          <w:rFonts w:ascii="Corbel" w:hAnsi="Corbel" w:eastAsia="Corbel" w:cs="Corbel"/>
          <w:color w:val="000000" w:themeColor="text1"/>
          <w:sz w:val="22"/>
          <w:szCs w:val="22"/>
        </w:rPr>
        <w:t xml:space="preserve"> </w:t>
      </w:r>
      <w:proofErr w:type="gramStart"/>
      <w:r w:rsidRPr="00BA4D03">
        <w:rPr>
          <w:rFonts w:ascii="Corbel" w:hAnsi="Corbel" w:eastAsia="Corbel" w:cs="Corbel"/>
          <w:color w:val="000000" w:themeColor="text1"/>
          <w:sz w:val="22"/>
          <w:szCs w:val="22"/>
        </w:rPr>
        <w:t>is</w:t>
      </w:r>
      <w:proofErr w:type="gramEnd"/>
      <w:r w:rsidRPr="00BA4D03">
        <w:rPr>
          <w:rFonts w:ascii="Corbel" w:hAnsi="Corbel" w:eastAsia="Corbel" w:cs="Corbel"/>
          <w:color w:val="000000" w:themeColor="text1"/>
          <w:sz w:val="22"/>
          <w:szCs w:val="22"/>
        </w:rPr>
        <w:t xml:space="preserve"> a joint initiative between the Australian Government and </w:t>
      </w:r>
      <w:r>
        <w:rPr>
          <w:rFonts w:ascii="Corbel" w:hAnsi="Corbel" w:eastAsia="Corbel" w:cs="Corbel"/>
          <w:color w:val="000000" w:themeColor="text1"/>
          <w:sz w:val="22"/>
          <w:szCs w:val="22"/>
        </w:rPr>
        <w:t xml:space="preserve">Victorian </w:t>
      </w:r>
      <w:r w:rsidRPr="00BA4D03">
        <w:rPr>
          <w:rFonts w:ascii="Corbel" w:hAnsi="Corbel" w:eastAsia="Corbel" w:cs="Corbel"/>
          <w:color w:val="000000" w:themeColor="text1"/>
          <w:sz w:val="22"/>
          <w:szCs w:val="22"/>
        </w:rPr>
        <w:t>Government.</w:t>
      </w:r>
    </w:p>
    <w:p w:rsidR="00D82B5F" w:rsidP="00D82B5F" w:rsidRDefault="00D82B5F" w14:paraId="6D7CCF38" w14:textId="77777777">
      <w:pPr>
        <w:pStyle w:val="ImplementationPlan1"/>
        <w:keepNext/>
        <w:numPr>
          <w:ilvl w:val="0"/>
          <w:numId w:val="0"/>
        </w:numPr>
        <w:outlineLvl w:val="1"/>
      </w:pPr>
    </w:p>
    <w:p w:rsidRPr="0085130C" w:rsidR="00D82B5F" w:rsidP="00D82B5F" w:rsidRDefault="00D82B5F" w14:paraId="68269226" w14:textId="77777777">
      <w:pPr>
        <w:pStyle w:val="ImplementationPlan1"/>
        <w:keepNext/>
        <w:numPr>
          <w:ilvl w:val="0"/>
          <w:numId w:val="0"/>
        </w:numPr>
        <w:outlineLvl w:val="1"/>
      </w:pPr>
      <w:r w:rsidRPr="00C50167">
        <w:t xml:space="preserve">Reporting and </w:t>
      </w:r>
      <w:r>
        <w:t>P</w:t>
      </w:r>
      <w:r w:rsidRPr="00C50167">
        <w:t>ayments</w:t>
      </w:r>
    </w:p>
    <w:p w:rsidRPr="00F45597" w:rsidR="00D82B5F" w:rsidDel="00AC4CC7" w:rsidP="00D82B5F" w:rsidRDefault="00D82B5F" w14:paraId="2AC1B0EB" w14:textId="77777777">
      <w:pPr>
        <w:spacing w:after="0"/>
        <w:outlineLvl w:val="2"/>
        <w:rPr>
          <w:rFonts w:ascii="Corbel" w:hAnsi="Corbel"/>
          <w:b/>
          <w:bCs/>
          <w:color w:val="000000" w:themeColor="text1"/>
        </w:rPr>
      </w:pPr>
      <w:r w:rsidRPr="4830F898">
        <w:rPr>
          <w:rFonts w:ascii="Corbel" w:hAnsi="Corbel"/>
          <w:b/>
          <w:bCs/>
          <w:color w:val="000000" w:themeColor="text1"/>
        </w:rPr>
        <w:t>Reporting</w:t>
      </w:r>
    </w:p>
    <w:p w:rsidRPr="00F45597" w:rsidR="00D82B5F" w:rsidDel="00AC4CC7" w:rsidP="00854CC8" w:rsidRDefault="00D82B5F" w14:paraId="63ACFD89"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Performance reporting</w:t>
      </w:r>
      <w:r w:rsidRPr="00F45597" w:rsidDel="00AC4CC7">
        <w:rPr>
          <w:rFonts w:ascii="Corbel" w:hAnsi="Corbel" w:eastAsia="Corbel" w:cs="Corbel"/>
          <w:color w:val="000000" w:themeColor="text1"/>
          <w:sz w:val="22"/>
          <w:szCs w:val="22"/>
        </w:rPr>
        <w:t xml:space="preserve"> will be due by 31 March and 30 September each year until the cessation of this Agreement, or the final payment is processed. </w:t>
      </w:r>
    </w:p>
    <w:p w:rsidRPr="00F45597" w:rsidR="00D82B5F" w:rsidP="00854CC8" w:rsidRDefault="00D82B5F" w14:paraId="7E876C9F" w14:textId="77777777">
      <w:pPr>
        <w:pStyle w:val="ScheduleA"/>
        <w:numPr>
          <w:ilvl w:val="0"/>
          <w:numId w:val="2"/>
        </w:numPr>
        <w:rPr>
          <w:rFonts w:ascii="Corbel" w:hAnsi="Corbel" w:eastAsia="Corbel" w:cs="Corbel"/>
          <w:color w:val="000000" w:themeColor="text1"/>
        </w:rPr>
      </w:pPr>
      <w:r>
        <w:rPr>
          <w:rFonts w:ascii="Corbel" w:hAnsi="Corbel" w:eastAsia="Corbel" w:cs="Corbel"/>
          <w:color w:val="000000" w:themeColor="text1"/>
          <w:sz w:val="22"/>
          <w:szCs w:val="22"/>
        </w:rPr>
        <w:t>Victoria</w:t>
      </w:r>
      <w:r w:rsidRPr="00F45597" w:rsidDel="00AC4CC7">
        <w:rPr>
          <w:rFonts w:ascii="Corbel" w:hAnsi="Corbel" w:eastAsia="Corbel" w:cs="Corbel"/>
          <w:color w:val="000000" w:themeColor="text1"/>
          <w:sz w:val="22"/>
          <w:szCs w:val="22"/>
        </w:rPr>
        <w:t xml:space="preserve"> </w:t>
      </w:r>
      <w:r w:rsidRPr="00F45597">
        <w:rPr>
          <w:rFonts w:ascii="Corbel" w:hAnsi="Corbel" w:eastAsia="Corbel" w:cs="Corbel"/>
          <w:color w:val="000000" w:themeColor="text1"/>
          <w:sz w:val="22"/>
          <w:szCs w:val="22"/>
        </w:rPr>
        <w:t xml:space="preserve">will </w:t>
      </w:r>
      <w:r w:rsidRPr="00F45597" w:rsidDel="00AC4CC7">
        <w:rPr>
          <w:rFonts w:ascii="Corbel" w:hAnsi="Corbel" w:eastAsia="Corbel" w:cs="Corbel"/>
          <w:color w:val="000000" w:themeColor="text1"/>
          <w:sz w:val="22"/>
          <w:szCs w:val="22"/>
        </w:rPr>
        <w:t xml:space="preserve">provide to the Commonwealth a traffic light status and activity summary on all policy initiatives. </w:t>
      </w:r>
    </w:p>
    <w:p w:rsidRPr="00F45597" w:rsidR="00D82B5F" w:rsidDel="00AC4CC7" w:rsidP="00854CC8" w:rsidRDefault="00D82B5F" w14:paraId="2C5F19A2"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The Commonwealth will provide templates for the purposes of reporting. </w:t>
      </w:r>
    </w:p>
    <w:p w:rsidRPr="00F45597" w:rsidR="00D82B5F" w:rsidDel="00AC4CC7" w:rsidP="00D82B5F" w:rsidRDefault="00D82B5F" w14:paraId="576717B8" w14:textId="77777777">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rsidRPr="00F45597" w:rsidR="00C20839" w:rsidP="00C20839" w:rsidRDefault="00C20839" w14:paraId="6F737781"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The Commonwealth will make payment subject to performance reporting demonstrating the relevant milestone has been met. </w:t>
      </w:r>
    </w:p>
    <w:p w:rsidRPr="00F45597" w:rsidR="00C20839" w:rsidP="00C20839" w:rsidRDefault="00C20839" w14:paraId="3BBC7BD6"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As part of the performance reporting, </w:t>
      </w:r>
      <w:r>
        <w:rPr>
          <w:rFonts w:ascii="Corbel" w:hAnsi="Corbel" w:eastAsia="Corbel" w:cs="Corbel"/>
          <w:color w:val="000000" w:themeColor="text1"/>
          <w:sz w:val="22"/>
          <w:szCs w:val="22"/>
        </w:rPr>
        <w:t>Victoria</w:t>
      </w:r>
      <w:r w:rsidRPr="00F45597">
        <w:rPr>
          <w:rFonts w:ascii="Corbel" w:hAnsi="Corbel" w:eastAsia="Corbel" w:cs="Corbel"/>
          <w:color w:val="000000" w:themeColor="text1"/>
          <w:sz w:val="22"/>
          <w:szCs w:val="22"/>
        </w:rPr>
        <w:t xml:space="preserve"> will provide evidence of what has been delivered in the reporting period. Payments will be processed once performance reports have been assessed and accepted.</w:t>
      </w:r>
    </w:p>
    <w:p w:rsidR="00C20839" w:rsidP="00C20839" w:rsidRDefault="00C20839" w14:paraId="48E790D7" w14:textId="77777777">
      <w:pPr>
        <w:pStyle w:val="ScheduleA"/>
        <w:numPr>
          <w:ilvl w:val="0"/>
          <w:numId w:val="2"/>
        </w:numPr>
        <w:rPr>
          <w:rFonts w:ascii="Corbel" w:hAnsi="Corbel" w:eastAsia="Corbel" w:cs="Corbel"/>
          <w:color w:val="000000" w:themeColor="text1"/>
          <w:sz w:val="22"/>
          <w:szCs w:val="22"/>
        </w:rPr>
      </w:pPr>
      <w:r w:rsidRPr="004A507F" w:rsidDel="00AC4CC7">
        <w:rPr>
          <w:rFonts w:ascii="Corbel" w:hAnsi="Corbel" w:eastAsia="Corbel" w:cs="Corbel"/>
          <w:color w:val="000000" w:themeColor="text1"/>
          <w:sz w:val="22"/>
          <w:szCs w:val="22"/>
        </w:rPr>
        <w:t xml:space="preserve">Where a payment is due at a reporting period (31 March and/or 30 September), </w:t>
      </w:r>
      <w:r>
        <w:rPr>
          <w:rFonts w:ascii="Corbel" w:hAnsi="Corbel" w:eastAsia="Corbel" w:cs="Corbel"/>
          <w:color w:val="000000" w:themeColor="text1"/>
          <w:sz w:val="22"/>
          <w:szCs w:val="22"/>
        </w:rPr>
        <w:t xml:space="preserve">Victoria </w:t>
      </w:r>
      <w:r w:rsidRPr="004A507F" w:rsidDel="00AC4CC7">
        <w:rPr>
          <w:rFonts w:ascii="Corbel" w:hAnsi="Corbel" w:eastAsia="Corbel" w:cs="Corbel"/>
          <w:color w:val="000000" w:themeColor="text1"/>
          <w:sz w:val="22"/>
          <w:szCs w:val="22"/>
        </w:rPr>
        <w:t>will complete the relevant section of the reporting template and provide the evidence required as agreed in the Milestones and Payments associated with this Implementation Plan</w:t>
      </w:r>
    </w:p>
    <w:p w:rsidRPr="005C73F2" w:rsidR="005C73F2" w:rsidP="00E929AD" w:rsidRDefault="00C20839" w14:paraId="12C93EF4" w14:textId="2D7B509E">
      <w:pPr>
        <w:pStyle w:val="ScheduleA"/>
        <w:numPr>
          <w:ilvl w:val="0"/>
          <w:numId w:val="2"/>
        </w:numPr>
        <w:rPr>
          <w:rFonts w:eastAsia="Corbel"/>
        </w:rPr>
        <w:sectPr w:rsidRPr="005C73F2" w:rsidR="005C73F2" w:rsidSect="00D82B5F">
          <w:headerReference w:type="even" r:id="rId12"/>
          <w:headerReference w:type="default" r:id="rId13"/>
          <w:footerReference w:type="even" r:id="rId14"/>
          <w:footerReference w:type="default" r:id="rId15"/>
          <w:headerReference w:type="first" r:id="rId16"/>
          <w:footerReference w:type="first" r:id="rId17"/>
          <w:pgSz w:w="11906" w:h="16838" w:orient="portrait"/>
          <w:pgMar w:top="426" w:right="1440" w:bottom="1440" w:left="1440" w:header="708" w:footer="708" w:gutter="0"/>
          <w:cols w:space="708"/>
          <w:docGrid w:linePitch="360"/>
        </w:sectPr>
      </w:pPr>
      <w:r w:rsidRPr="00761ABD">
        <w:rPr>
          <w:rFonts w:ascii="Corbel" w:hAnsi="Corbel" w:eastAsia="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Pr="00D34DB8">
        <w:t> </w:t>
      </w:r>
    </w:p>
    <w:p w:rsidRPr="00D56365" w:rsidR="00C179A4" w:rsidP="00A93728" w:rsidRDefault="00C179A4" w14:paraId="655EF31D" w14:textId="2528ADA0">
      <w:pPr>
        <w:pStyle w:val="ImplementationPlan1"/>
        <w:keepNext/>
        <w:numPr>
          <w:ilvl w:val="0"/>
          <w:numId w:val="0"/>
        </w:numPr>
        <w:outlineLvl w:val="1"/>
        <w:rPr>
          <w:caps w:val="0"/>
        </w:rPr>
      </w:pPr>
      <w:r w:rsidRPr="00D56365">
        <w:t>TAFE CENTRES OF EXCELLENCE</w:t>
      </w:r>
      <w:r w:rsidRPr="00D56365" w:rsidR="00241B78">
        <w:t xml:space="preserve"> </w:t>
      </w:r>
      <w:r w:rsidRPr="00D56365" w:rsidR="00241B78">
        <w:rPr>
          <w:caps w:val="0"/>
        </w:rPr>
        <w:t>(Clause A112 to A116 of the NSA)</w:t>
      </w:r>
    </w:p>
    <w:p w:rsidRPr="00D56365" w:rsidR="00121073" w:rsidP="000B1EBF" w:rsidRDefault="00D82B5F" w14:paraId="1D70BF0F" w14:textId="5AE9415B">
      <w:pPr>
        <w:keepNext/>
        <w:outlineLvl w:val="2"/>
        <w:rPr>
          <w:rFonts w:ascii="Corbel" w:hAnsi="Corbel"/>
          <w:i/>
          <w:iCs/>
          <w:color w:val="4472C4" w:themeColor="accent1"/>
        </w:rPr>
      </w:pPr>
      <w:r>
        <w:rPr>
          <w:rFonts w:ascii="Corbel" w:hAnsi="Corbel"/>
          <w:b/>
          <w:i/>
          <w:color w:val="000000" w:themeColor="text1"/>
        </w:rPr>
        <w:t>Digita</w:t>
      </w:r>
      <w:r w:rsidR="00453B5B">
        <w:rPr>
          <w:rFonts w:ascii="Corbel" w:hAnsi="Corbel"/>
          <w:b/>
          <w:i/>
          <w:color w:val="000000" w:themeColor="text1"/>
        </w:rPr>
        <w:t>l</w:t>
      </w:r>
      <w:r w:rsidR="00E929AD">
        <w:rPr>
          <w:rFonts w:ascii="Corbel" w:hAnsi="Corbel"/>
          <w:b/>
          <w:i/>
          <w:color w:val="000000" w:themeColor="text1"/>
        </w:rPr>
        <w:t>, AI,</w:t>
      </w:r>
      <w:r>
        <w:rPr>
          <w:rFonts w:ascii="Corbel" w:hAnsi="Corbel"/>
          <w:b/>
          <w:i/>
          <w:color w:val="000000" w:themeColor="text1"/>
        </w:rPr>
        <w:t xml:space="preserve"> and Technology Centre of Excellence</w:t>
      </w:r>
    </w:p>
    <w:p w:rsidRPr="00E737C4" w:rsidR="00C179A4" w:rsidP="0092633F" w:rsidRDefault="003D49CB" w14:paraId="0DCFFCAB" w14:textId="45E832A6">
      <w:pPr>
        <w:pStyle w:val="MBPoint"/>
        <w:numPr>
          <w:ilvl w:val="0"/>
          <w:numId w:val="3"/>
        </w:numPr>
        <w:rPr>
          <w:rFonts w:ascii="Corbel" w:hAnsi="Corbel"/>
        </w:rPr>
      </w:pPr>
      <w:r>
        <w:rPr>
          <w:rFonts w:ascii="Corbel" w:hAnsi="Corbel"/>
          <w:sz w:val="22"/>
          <w:szCs w:val="22"/>
        </w:rPr>
        <w:t>Outline</w:t>
      </w:r>
      <w:r w:rsidR="00C92C4C">
        <w:rPr>
          <w:rFonts w:ascii="Corbel" w:hAnsi="Corbel"/>
          <w:sz w:val="22"/>
          <w:szCs w:val="22"/>
        </w:rPr>
        <w:t xml:space="preserve"> and p</w:t>
      </w:r>
      <w:r w:rsidR="00251F90">
        <w:rPr>
          <w:rFonts w:ascii="Corbel" w:hAnsi="Corbel"/>
          <w:sz w:val="22"/>
          <w:szCs w:val="22"/>
        </w:rPr>
        <w:t>riority area(s) addressed</w:t>
      </w:r>
      <w:r w:rsidR="00C92C4C">
        <w:rPr>
          <w:rFonts w:ascii="Corbel" w:hAnsi="Corbel"/>
          <w:sz w:val="22"/>
          <w:szCs w:val="22"/>
        </w:rPr>
        <w:t>:</w:t>
      </w:r>
    </w:p>
    <w:tbl>
      <w:tblPr>
        <w:tblStyle w:val="TableGrid"/>
        <w:tblW w:w="9209" w:type="dxa"/>
        <w:tblLook w:val="04A0" w:firstRow="1" w:lastRow="0" w:firstColumn="1" w:lastColumn="0" w:noHBand="0" w:noVBand="1"/>
      </w:tblPr>
      <w:tblGrid>
        <w:gridCol w:w="9209"/>
      </w:tblGrid>
      <w:tr w:rsidRPr="00D56365" w:rsidR="00C179A4" w:rsidTr="0034164E" w14:paraId="77F17E4D" w14:textId="77777777">
        <w:tc>
          <w:tcPr>
            <w:tcW w:w="9209" w:type="dxa"/>
          </w:tcPr>
          <w:p w:rsidRPr="00B00970" w:rsidR="002405A0" w:rsidRDefault="002405A0" w14:paraId="1026890B" w14:textId="77777777">
            <w:pPr>
              <w:rPr>
                <w:rFonts w:ascii="Corbel" w:hAnsi="Corbel"/>
              </w:rPr>
            </w:pPr>
          </w:p>
          <w:p w:rsidRPr="00AB1B7B" w:rsidR="00AB1B7B" w:rsidP="00AB1B7B" w:rsidRDefault="00AB1B7B" w14:paraId="2A627660" w14:textId="77D75084">
            <w:pPr>
              <w:rPr>
                <w:rFonts w:ascii="Corbel" w:hAnsi="Corbel"/>
              </w:rPr>
            </w:pPr>
            <w:r w:rsidRPr="00AB1B7B">
              <w:rPr>
                <w:rFonts w:ascii="Corbel" w:hAnsi="Corbel"/>
              </w:rPr>
              <w:t>Chisholm TAFE’s Digital</w:t>
            </w:r>
            <w:r w:rsidR="00166FB0">
              <w:rPr>
                <w:rFonts w:ascii="Corbel" w:hAnsi="Corbel"/>
              </w:rPr>
              <w:t>, AI,</w:t>
            </w:r>
            <w:r w:rsidRPr="00AB1B7B">
              <w:rPr>
                <w:rFonts w:ascii="Corbel" w:hAnsi="Corbel"/>
              </w:rPr>
              <w:t xml:space="preserve"> and Technology Centre of Excellence (the Centre) will lead a united, nation-wide effort to uplift the digital skills of all Australians. By harnessing the power of TAFEs nationally, the Centre will drive nation-wide uplift of digital literacy and innovate pathways to obtain digital skills.</w:t>
            </w:r>
          </w:p>
          <w:p w:rsidRPr="00AB1B7B" w:rsidR="00AB1B7B" w:rsidP="00AB1B7B" w:rsidRDefault="00AB1B7B" w14:paraId="1E6414B9" w14:textId="77777777">
            <w:pPr>
              <w:rPr>
                <w:rFonts w:ascii="Corbel" w:hAnsi="Corbel"/>
              </w:rPr>
            </w:pPr>
          </w:p>
          <w:p w:rsidRPr="00AB1B7B" w:rsidR="00AB1B7B" w:rsidP="00AB1B7B" w:rsidRDefault="00AB1B7B" w14:paraId="007BBA81" w14:textId="77777777">
            <w:pPr>
              <w:rPr>
                <w:rFonts w:ascii="Corbel" w:hAnsi="Corbel"/>
              </w:rPr>
            </w:pPr>
            <w:r w:rsidRPr="00AB1B7B">
              <w:rPr>
                <w:rFonts w:ascii="Corbel" w:hAnsi="Corbel"/>
              </w:rPr>
              <w:t>The Centre will build upon Chisholm’s learning hub for IT and cybersecurity and existing industry partnerships to:</w:t>
            </w:r>
          </w:p>
          <w:p w:rsidRPr="00AB1B7B" w:rsidR="00AB1B7B" w:rsidP="00AB1B7B" w:rsidRDefault="00AB1B7B" w14:paraId="25AE8A4E" w14:textId="77777777">
            <w:pPr>
              <w:numPr>
                <w:ilvl w:val="0"/>
                <w:numId w:val="27"/>
              </w:numPr>
              <w:rPr>
                <w:rFonts w:ascii="Corbel" w:hAnsi="Corbel"/>
              </w:rPr>
            </w:pPr>
            <w:r w:rsidRPr="00AB1B7B">
              <w:rPr>
                <w:rFonts w:ascii="Corbel" w:hAnsi="Corbel"/>
              </w:rPr>
              <w:t>expand and scale the training pipeline and teaching capability to address Australia’s digital worker shortfall</w:t>
            </w:r>
          </w:p>
          <w:p w:rsidRPr="00735552" w:rsidR="00735552" w:rsidP="00735552" w:rsidRDefault="00735552" w14:paraId="777362C8" w14:textId="2C049010">
            <w:pPr>
              <w:numPr>
                <w:ilvl w:val="0"/>
                <w:numId w:val="27"/>
              </w:numPr>
              <w:rPr>
                <w:rFonts w:ascii="Corbel" w:hAnsi="Corbel"/>
              </w:rPr>
            </w:pPr>
            <w:r w:rsidRPr="00735552">
              <w:rPr>
                <w:rFonts w:ascii="Corbel" w:hAnsi="Corbel"/>
              </w:rPr>
              <w:t xml:space="preserve">drive accelerated pathways for upskilling and reskilling in AI skills, which is critical for the future resilience of </w:t>
            </w:r>
            <w:r>
              <w:rPr>
                <w:rFonts w:ascii="Corbel" w:hAnsi="Corbel"/>
              </w:rPr>
              <w:t>Australia’s</w:t>
            </w:r>
            <w:r w:rsidRPr="00735552">
              <w:rPr>
                <w:rFonts w:ascii="Corbel" w:hAnsi="Corbel"/>
              </w:rPr>
              <w:t xml:space="preserve"> workforce</w:t>
            </w:r>
          </w:p>
          <w:p w:rsidRPr="00AB1B7B" w:rsidR="00AB1B7B" w:rsidP="00AB1B7B" w:rsidRDefault="00AB1B7B" w14:paraId="33FCA8F5" w14:textId="736B539B">
            <w:pPr>
              <w:numPr>
                <w:ilvl w:val="0"/>
                <w:numId w:val="27"/>
              </w:numPr>
              <w:rPr>
                <w:rFonts w:ascii="Corbel" w:hAnsi="Corbel"/>
              </w:rPr>
            </w:pPr>
            <w:r w:rsidRPr="00AB1B7B">
              <w:rPr>
                <w:rFonts w:ascii="Corbel" w:hAnsi="Corbel"/>
              </w:rPr>
              <w:t>embed a relevant and responsive national tertiary curriculum and pathways for student learning that align to</w:t>
            </w:r>
            <w:r w:rsidRPr="00AB1B7B">
              <w:rPr>
                <w:rFonts w:ascii="Corbel" w:hAnsi="Corbel"/>
                <w:lang w:val="en-US"/>
              </w:rPr>
              <w:t xml:space="preserve"> the relevant, </w:t>
            </w:r>
            <w:proofErr w:type="spellStart"/>
            <w:r w:rsidRPr="00AB1B7B">
              <w:rPr>
                <w:rFonts w:ascii="Corbel" w:hAnsi="Corbel"/>
                <w:lang w:val="en-US"/>
              </w:rPr>
              <w:t>recognised</w:t>
            </w:r>
            <w:proofErr w:type="spellEnd"/>
            <w:r w:rsidRPr="00AB1B7B">
              <w:rPr>
                <w:rFonts w:ascii="Corbel" w:hAnsi="Corbel"/>
                <w:lang w:val="en-US"/>
              </w:rPr>
              <w:t xml:space="preserve"> digital frameworks (</w:t>
            </w:r>
            <w:proofErr w:type="spellStart"/>
            <w:r w:rsidRPr="00AB1B7B">
              <w:rPr>
                <w:rFonts w:ascii="Corbel" w:hAnsi="Corbel"/>
                <w:lang w:val="en-US"/>
              </w:rPr>
              <w:t>DigComp</w:t>
            </w:r>
            <w:proofErr w:type="spellEnd"/>
            <w:r w:rsidRPr="00AB1B7B">
              <w:rPr>
                <w:rFonts w:ascii="Corbel" w:hAnsi="Corbel"/>
                <w:lang w:val="en-US"/>
              </w:rPr>
              <w:t xml:space="preserve">, Skills for the Information Age (SFIA) </w:t>
            </w:r>
            <w:r w:rsidRPr="00AB1B7B">
              <w:rPr>
                <w:rFonts w:ascii="Corbel" w:hAnsi="Corbel"/>
              </w:rPr>
              <w:t>and the Digital Literacy Skills Framework)</w:t>
            </w:r>
          </w:p>
          <w:p w:rsidRPr="00AB1B7B" w:rsidR="00AB1B7B" w:rsidP="00AB1B7B" w:rsidRDefault="00AB1B7B" w14:paraId="7EEA7D14" w14:textId="77777777">
            <w:pPr>
              <w:numPr>
                <w:ilvl w:val="0"/>
                <w:numId w:val="27"/>
              </w:numPr>
              <w:rPr>
                <w:rFonts w:ascii="Corbel" w:hAnsi="Corbel"/>
              </w:rPr>
            </w:pPr>
            <w:r w:rsidRPr="00AB1B7B">
              <w:rPr>
                <w:rFonts w:ascii="Corbel" w:hAnsi="Corbel"/>
              </w:rPr>
              <w:t>facilitate rigorous applied research, evaluation and communications that establish, validate and drive best practice nationally in digital education and training for the benefit of Australia’s learners and industry</w:t>
            </w:r>
          </w:p>
          <w:p w:rsidRPr="00AB1B7B" w:rsidR="00AB1B7B" w:rsidP="00AB1B7B" w:rsidRDefault="00AB1B7B" w14:paraId="04CD680F" w14:textId="77777777">
            <w:pPr>
              <w:numPr>
                <w:ilvl w:val="0"/>
                <w:numId w:val="27"/>
              </w:numPr>
              <w:rPr>
                <w:rFonts w:ascii="Corbel" w:hAnsi="Corbel"/>
              </w:rPr>
            </w:pPr>
            <w:r w:rsidRPr="00AB1B7B">
              <w:rPr>
                <w:rFonts w:ascii="Corbel" w:hAnsi="Corbel"/>
              </w:rPr>
              <w:t>support learners from all backgrounds (access and inclusion) to achieve the digital literacy required to be capable and confident members of Australia’s workforce.</w:t>
            </w:r>
          </w:p>
          <w:p w:rsidRPr="00AB1B7B" w:rsidR="00AB1B7B" w:rsidP="00AB1B7B" w:rsidRDefault="00AB1B7B" w14:paraId="571DC603" w14:textId="77777777">
            <w:pPr>
              <w:rPr>
                <w:rFonts w:ascii="Corbel" w:hAnsi="Corbel"/>
              </w:rPr>
            </w:pPr>
          </w:p>
          <w:p w:rsidRPr="00AB1B7B" w:rsidR="00AB1B7B" w:rsidP="00AB1B7B" w:rsidRDefault="00AB1B7B" w14:paraId="2C4254A1" w14:textId="77777777">
            <w:pPr>
              <w:rPr>
                <w:rFonts w:ascii="Corbel" w:hAnsi="Corbel"/>
              </w:rPr>
            </w:pPr>
            <w:r w:rsidRPr="00AB1B7B">
              <w:rPr>
                <w:rFonts w:ascii="Corbel" w:hAnsi="Corbel"/>
              </w:rPr>
              <w:t>The Centre will provide multi-modal learning through:</w:t>
            </w:r>
          </w:p>
          <w:p w:rsidRPr="00AB1B7B" w:rsidR="00AB1B7B" w:rsidP="00AB1B7B" w:rsidRDefault="00AB1B7B" w14:paraId="07B581C7" w14:textId="77777777">
            <w:pPr>
              <w:numPr>
                <w:ilvl w:val="0"/>
                <w:numId w:val="28"/>
              </w:numPr>
              <w:rPr>
                <w:rFonts w:ascii="Corbel" w:hAnsi="Corbel"/>
              </w:rPr>
            </w:pPr>
            <w:r w:rsidRPr="00AB1B7B">
              <w:rPr>
                <w:rFonts w:ascii="Corbel" w:hAnsi="Corbel"/>
              </w:rPr>
              <w:t>the state-of-the-art learning hub for IT and cyber security at Chisholm’s Frankston campus, including digital skills simulation labs to be developed and aligned to foundational digital skills, digital excellence, artificial intelligence and cyber security</w:t>
            </w:r>
          </w:p>
          <w:p w:rsidRPr="00AB1B7B" w:rsidR="00AB1B7B" w:rsidP="00AB1B7B" w:rsidRDefault="00AB1B7B" w14:paraId="5940683D" w14:textId="77777777">
            <w:pPr>
              <w:numPr>
                <w:ilvl w:val="0"/>
                <w:numId w:val="28"/>
              </w:numPr>
              <w:rPr>
                <w:rFonts w:ascii="Corbel" w:hAnsi="Corbel"/>
              </w:rPr>
            </w:pPr>
            <w:r w:rsidRPr="00AB1B7B">
              <w:rPr>
                <w:rFonts w:ascii="Corbel" w:hAnsi="Corbel"/>
              </w:rPr>
              <w:t>the establishment of satellite campuses within the workplaces of leading Australian businesses and emerging technology start-ups, each aligned to a national sovereign capability or critical industry.</w:t>
            </w:r>
          </w:p>
          <w:p w:rsidRPr="00AB1B7B" w:rsidR="00AB1B7B" w:rsidP="00AB1B7B" w:rsidRDefault="00AB1B7B" w14:paraId="16EBC7CD" w14:textId="77777777">
            <w:pPr>
              <w:rPr>
                <w:rFonts w:ascii="Corbel" w:hAnsi="Corbel"/>
              </w:rPr>
            </w:pPr>
          </w:p>
          <w:p w:rsidR="002405A0" w:rsidRDefault="00AB1B7B" w14:paraId="735E8212" w14:textId="2D0667C2">
            <w:pPr>
              <w:rPr>
                <w:rFonts w:ascii="Corbel" w:hAnsi="Corbel"/>
              </w:rPr>
            </w:pPr>
            <w:r w:rsidRPr="00AB1B7B">
              <w:rPr>
                <w:rFonts w:ascii="Corbel" w:hAnsi="Corbel"/>
              </w:rPr>
              <w:t>As the Centre will work to improve the digital skills of Australians and address the critical skills shortage projected for digital workers through a multifaceted approach, it strongly aligns to the national priority of ensuring Australia’s digital and technology capability.</w:t>
            </w:r>
          </w:p>
          <w:p w:rsidR="000D3EB3" w:rsidRDefault="000D3EB3" w14:paraId="70826F10" w14:textId="77777777">
            <w:pPr>
              <w:rPr>
                <w:rFonts w:ascii="Corbel" w:hAnsi="Corbel"/>
              </w:rPr>
            </w:pPr>
          </w:p>
          <w:p w:rsidRPr="00CF1350" w:rsidR="000D3EB3" w:rsidP="004F1A63" w:rsidRDefault="000D3EB3" w14:paraId="5A85402B" w14:textId="77777777">
            <w:pPr>
              <w:spacing w:line="360" w:lineRule="auto"/>
              <w:rPr>
                <w:rFonts w:ascii="Corbel" w:hAnsi="Corbel"/>
                <w:i/>
                <w:iCs/>
              </w:rPr>
            </w:pPr>
            <w:r w:rsidRPr="00CF1350">
              <w:rPr>
                <w:rFonts w:ascii="Corbel" w:hAnsi="Corbel"/>
                <w:i/>
                <w:iCs/>
              </w:rPr>
              <w:t>Cohorts</w:t>
            </w:r>
          </w:p>
          <w:p w:rsidRPr="00CF1350" w:rsidR="000D3EB3" w:rsidP="000D3EB3" w:rsidRDefault="000D3EB3" w14:paraId="44FB85EA" w14:textId="77777777">
            <w:pPr>
              <w:rPr>
                <w:rFonts w:ascii="Corbel" w:hAnsi="Corbel"/>
              </w:rPr>
            </w:pPr>
            <w:r w:rsidRPr="00CF1350">
              <w:rPr>
                <w:rFonts w:ascii="Corbel" w:hAnsi="Corbel"/>
              </w:rPr>
              <w:t>The Centre is expected to reach students undertaking nationally accredited qualifications in information technology, cyber security, business technology, data analytics, enabling technologies, and emerging technologies. It will also support students undertaking micro-credentials and other pre-accredited courses including short courses aligned to specific industries or technology advancements, as well as stackable skill sets that contribute to accredited VET qualifications</w:t>
            </w:r>
            <w:r w:rsidRPr="00CF1350" w:rsidDel="005A1873">
              <w:rPr>
                <w:rFonts w:ascii="Corbel" w:hAnsi="Corbel"/>
              </w:rPr>
              <w:t xml:space="preserve"> </w:t>
            </w:r>
            <w:r w:rsidRPr="00CF1350">
              <w:rPr>
                <w:rFonts w:ascii="Corbel" w:hAnsi="Corbel"/>
              </w:rPr>
              <w:t>to upskill existing workers.</w:t>
            </w:r>
            <w:r>
              <w:rPr>
                <w:rFonts w:ascii="Corbel" w:hAnsi="Corbel"/>
              </w:rPr>
              <w:t xml:space="preserve"> </w:t>
            </w:r>
            <w:r w:rsidRPr="00CF1350">
              <w:rPr>
                <w:rFonts w:ascii="Corbel" w:hAnsi="Corbel"/>
              </w:rPr>
              <w:t xml:space="preserve">It will also expand Chisholm’s successful traineeship program to include a </w:t>
            </w:r>
            <w:r>
              <w:rPr>
                <w:rFonts w:ascii="Corbel" w:hAnsi="Corbel"/>
              </w:rPr>
              <w:t>d</w:t>
            </w:r>
            <w:r w:rsidRPr="00CF1350">
              <w:rPr>
                <w:rFonts w:ascii="Corbel" w:hAnsi="Corbel"/>
              </w:rPr>
              <w:t xml:space="preserve">igital </w:t>
            </w:r>
            <w:r>
              <w:rPr>
                <w:rFonts w:ascii="Corbel" w:hAnsi="Corbel"/>
              </w:rPr>
              <w:t>s</w:t>
            </w:r>
            <w:r w:rsidRPr="00CF1350">
              <w:rPr>
                <w:rFonts w:ascii="Corbel" w:hAnsi="Corbel"/>
              </w:rPr>
              <w:t xml:space="preserve">kills </w:t>
            </w:r>
            <w:r>
              <w:rPr>
                <w:rFonts w:ascii="Corbel" w:hAnsi="Corbel"/>
              </w:rPr>
              <w:t>t</w:t>
            </w:r>
            <w:r w:rsidRPr="00CF1350">
              <w:rPr>
                <w:rFonts w:ascii="Corbel" w:hAnsi="Corbel"/>
              </w:rPr>
              <w:t xml:space="preserve">raineeship to train and support </w:t>
            </w:r>
            <w:r>
              <w:rPr>
                <w:rFonts w:ascii="Corbel" w:hAnsi="Corbel"/>
              </w:rPr>
              <w:t>over 600</w:t>
            </w:r>
            <w:r w:rsidRPr="00CF1350">
              <w:rPr>
                <w:rFonts w:ascii="Corbel" w:hAnsi="Corbel"/>
              </w:rPr>
              <w:t xml:space="preserve"> trainees nationally over four years.</w:t>
            </w:r>
          </w:p>
          <w:p w:rsidRPr="00D57EBF" w:rsidR="000D3EB3" w:rsidP="000D3EB3" w:rsidRDefault="000D3EB3" w14:paraId="004D491D" w14:textId="77777777">
            <w:pPr>
              <w:spacing w:before="120" w:after="120"/>
              <w:rPr>
                <w:rFonts w:ascii="Corbel" w:hAnsi="Corbel"/>
              </w:rPr>
            </w:pPr>
            <w:r w:rsidRPr="00D57EBF">
              <w:rPr>
                <w:rFonts w:ascii="Corbel" w:hAnsi="Corbel"/>
              </w:rPr>
              <w:t xml:space="preserve">The Centre </w:t>
            </w:r>
            <w:r>
              <w:rPr>
                <w:rFonts w:ascii="Corbel" w:hAnsi="Corbel"/>
              </w:rPr>
              <w:t xml:space="preserve">will </w:t>
            </w:r>
            <w:r w:rsidRPr="00D57EBF">
              <w:rPr>
                <w:rFonts w:ascii="Corbel" w:hAnsi="Corbel"/>
              </w:rPr>
              <w:t>reach teachers of digital skills courses by establishing a national digital skills training program for TAFE teachers through</w:t>
            </w:r>
            <w:r>
              <w:rPr>
                <w:rFonts w:ascii="Corbel" w:hAnsi="Corbel"/>
              </w:rPr>
              <w:t xml:space="preserve"> Chisholm’s</w:t>
            </w:r>
            <w:r w:rsidRPr="00D57EBF">
              <w:rPr>
                <w:rFonts w:ascii="Corbel" w:hAnsi="Corbel"/>
              </w:rPr>
              <w:t xml:space="preserve"> Professional Educator College. </w:t>
            </w:r>
          </w:p>
          <w:p w:rsidR="000D3EB3" w:rsidP="000D3EB3" w:rsidRDefault="000D3EB3" w14:paraId="28E0A7F9" w14:textId="6A11C03F">
            <w:pPr>
              <w:spacing w:before="120" w:after="120"/>
              <w:rPr>
                <w:rFonts w:ascii="Corbel" w:hAnsi="Corbel"/>
              </w:rPr>
            </w:pPr>
            <w:r w:rsidRPr="00CF1350">
              <w:rPr>
                <w:rFonts w:ascii="Corbel" w:hAnsi="Corbel"/>
              </w:rPr>
              <w:t>Tailored learner pathways will assist in addressing existing underrepresentation in the digital and IT sectors and aim to increase access and inclusion for learners of all backgrounds, including First Nations learners, women and culturally and linguistically diverse priority cohorts.</w:t>
            </w:r>
          </w:p>
          <w:p w:rsidRPr="00CF1350" w:rsidR="004F1A63" w:rsidP="000D3EB3" w:rsidRDefault="004F1A63" w14:paraId="65FB5B93" w14:textId="77777777">
            <w:pPr>
              <w:spacing w:before="120" w:after="120"/>
              <w:rPr>
                <w:rFonts w:ascii="Corbel" w:hAnsi="Corbel"/>
              </w:rPr>
            </w:pPr>
          </w:p>
          <w:p w:rsidRPr="00CF1350" w:rsidR="000D3EB3" w:rsidP="000D3EB3" w:rsidRDefault="000D3EB3" w14:paraId="3A3DF5E7" w14:textId="77777777">
            <w:pPr>
              <w:spacing w:before="120" w:after="120"/>
              <w:rPr>
                <w:rFonts w:ascii="Corbel" w:hAnsi="Corbel"/>
              </w:rPr>
            </w:pPr>
            <w:r w:rsidRPr="00CF1350">
              <w:rPr>
                <w:rFonts w:ascii="Corbel" w:hAnsi="Corbel"/>
                <w:i/>
                <w:iCs/>
              </w:rPr>
              <w:t>Location</w:t>
            </w:r>
          </w:p>
          <w:p w:rsidRPr="00CF1350" w:rsidR="000D3EB3" w:rsidP="000D3EB3" w:rsidRDefault="000D3EB3" w14:paraId="760F711D" w14:textId="77777777">
            <w:pPr>
              <w:spacing w:before="120" w:after="120"/>
              <w:rPr>
                <w:rFonts w:ascii="Corbel" w:hAnsi="Corbel"/>
              </w:rPr>
            </w:pPr>
            <w:r w:rsidRPr="00CF1350">
              <w:rPr>
                <w:rFonts w:ascii="Corbel" w:hAnsi="Corbel"/>
              </w:rPr>
              <w:t xml:space="preserve">The Centre will utilise Chisholm’s </w:t>
            </w:r>
            <w:r>
              <w:rPr>
                <w:rFonts w:ascii="Corbel" w:hAnsi="Corbel"/>
              </w:rPr>
              <w:t xml:space="preserve">newly redeveloped </w:t>
            </w:r>
            <w:r w:rsidRPr="00CF1350">
              <w:rPr>
                <w:rFonts w:ascii="Corbel" w:hAnsi="Corbel"/>
              </w:rPr>
              <w:t xml:space="preserve">Frankston campus, </w:t>
            </w:r>
            <w:r>
              <w:rPr>
                <w:rFonts w:ascii="Corbel" w:hAnsi="Corbel"/>
              </w:rPr>
              <w:t>making</w:t>
            </w:r>
            <w:r w:rsidRPr="00CF1350">
              <w:rPr>
                <w:rFonts w:ascii="Corbel" w:hAnsi="Corbel"/>
              </w:rPr>
              <w:t xml:space="preserve"> </w:t>
            </w:r>
            <w:r>
              <w:rPr>
                <w:rFonts w:ascii="Corbel" w:hAnsi="Corbel"/>
              </w:rPr>
              <w:t>further enhancements</w:t>
            </w:r>
            <w:r w:rsidRPr="00CF1350">
              <w:rPr>
                <w:rFonts w:ascii="Corbel" w:hAnsi="Corbel"/>
              </w:rPr>
              <w:t xml:space="preserve"> to </w:t>
            </w:r>
            <w:r>
              <w:rPr>
                <w:rFonts w:ascii="Corbel" w:hAnsi="Corbel"/>
              </w:rPr>
              <w:t>its</w:t>
            </w:r>
            <w:r w:rsidRPr="00CF1350">
              <w:rPr>
                <w:rFonts w:ascii="Corbel" w:hAnsi="Corbel"/>
              </w:rPr>
              <w:t xml:space="preserve"> state-of-the-art learning hub for IT and cyber security.</w:t>
            </w:r>
            <w:r>
              <w:rPr>
                <w:rFonts w:ascii="Corbel" w:hAnsi="Corbel"/>
              </w:rPr>
              <w:t xml:space="preserve"> F</w:t>
            </w:r>
            <w:r w:rsidRPr="00AE69D8">
              <w:rPr>
                <w:rFonts w:ascii="Corbel" w:hAnsi="Corbel"/>
              </w:rPr>
              <w:t xml:space="preserve">unding will support </w:t>
            </w:r>
            <w:r>
              <w:rPr>
                <w:rFonts w:ascii="Corbel" w:hAnsi="Corbel"/>
              </w:rPr>
              <w:t>capital works and cutting-edge equipment to establish</w:t>
            </w:r>
            <w:r w:rsidRPr="08E51CB5">
              <w:rPr>
                <w:rFonts w:ascii="Corbel" w:hAnsi="Corbel"/>
              </w:rPr>
              <w:t xml:space="preserve"> a fit-for-purpose TAFE Centre of Excellence that incorporates</w:t>
            </w:r>
            <w:r>
              <w:rPr>
                <w:rFonts w:ascii="Corbel" w:hAnsi="Corbel"/>
              </w:rPr>
              <w:t xml:space="preserve"> d</w:t>
            </w:r>
            <w:r w:rsidRPr="00CF1350">
              <w:rPr>
                <w:rFonts w:ascii="Corbel" w:hAnsi="Corbel"/>
              </w:rPr>
              <w:t>igital skills simulation labs aligned to foundational digital skills, digital excellence, artificial intelligence, big data, and cybersecurity.</w:t>
            </w:r>
            <w:r>
              <w:rPr>
                <w:rFonts w:ascii="Corbel" w:hAnsi="Corbel"/>
              </w:rPr>
              <w:t xml:space="preserve"> </w:t>
            </w:r>
            <w:r w:rsidRPr="00AE69D8">
              <w:rPr>
                <w:rFonts w:ascii="Corbel" w:hAnsi="Corbel"/>
              </w:rPr>
              <w:t xml:space="preserve">The Frankston hub will be a focal engagement point for a broad range of stakeholders including industry, Jobs and Skills Councils, unions, universities and government. </w:t>
            </w:r>
          </w:p>
          <w:p w:rsidRPr="00CF1350" w:rsidR="000D3EB3" w:rsidP="000D3EB3" w:rsidRDefault="000D3EB3" w14:paraId="49734957" w14:textId="77777777">
            <w:pPr>
              <w:spacing w:before="120" w:after="120"/>
              <w:rPr>
                <w:rFonts w:ascii="Corbel" w:hAnsi="Corbel"/>
              </w:rPr>
            </w:pPr>
            <w:r w:rsidRPr="00CF1350">
              <w:rPr>
                <w:rFonts w:ascii="Corbel" w:hAnsi="Corbel"/>
              </w:rPr>
              <w:t>Additionally, it will establish satellite campuses within the workplaces of leading Australian businesses and emerging technology start-ups, which is expected to provide nationwide reach.</w:t>
            </w:r>
          </w:p>
          <w:p w:rsidRPr="00B00970" w:rsidR="00C179A4" w:rsidRDefault="00C179A4" w14:paraId="5E5181E8" w14:textId="77777777">
            <w:pPr>
              <w:rPr>
                <w:rFonts w:ascii="Corbel" w:hAnsi="Corbel"/>
              </w:rPr>
            </w:pPr>
          </w:p>
        </w:tc>
      </w:tr>
    </w:tbl>
    <w:p w:rsidRPr="00FB43D1" w:rsidR="00166FB0" w:rsidP="00FB43D1" w:rsidRDefault="00166FB0" w14:paraId="48EF6501" w14:textId="77777777">
      <w:pPr>
        <w:pStyle w:val="MBPoint"/>
        <w:numPr>
          <w:ilvl w:val="0"/>
          <w:numId w:val="0"/>
        </w:numPr>
        <w:ind w:left="360"/>
        <w:rPr>
          <w:rFonts w:ascii="Corbel" w:hAnsi="Corbel"/>
        </w:rPr>
      </w:pPr>
    </w:p>
    <w:p w:rsidRPr="00967B61" w:rsidR="00C179A4" w:rsidP="00C211A5" w:rsidRDefault="003D49CB" w14:paraId="06875067" w14:textId="3B65BC23">
      <w:pPr>
        <w:pStyle w:val="MBPoint"/>
        <w:numPr>
          <w:ilvl w:val="0"/>
          <w:numId w:val="3"/>
        </w:numPr>
        <w:rPr>
          <w:rFonts w:ascii="Corbel" w:hAnsi="Corbel"/>
        </w:rPr>
      </w:pPr>
      <w:r>
        <w:rPr>
          <w:rFonts w:ascii="Corbel" w:hAnsi="Corbel"/>
          <w:sz w:val="22"/>
          <w:szCs w:val="22"/>
        </w:rPr>
        <w:t>F</w:t>
      </w:r>
      <w:r w:rsidR="001D6053">
        <w:rPr>
          <w:rFonts w:ascii="Corbel" w:hAnsi="Corbel"/>
          <w:sz w:val="22"/>
          <w:szCs w:val="22"/>
        </w:rPr>
        <w:t>unctions and activiti</w:t>
      </w:r>
      <w:r w:rsidR="00851BF4">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rsidTr="00C211A5" w14:paraId="4F3512A6" w14:textId="77777777">
        <w:tc>
          <w:tcPr>
            <w:tcW w:w="5000" w:type="pct"/>
          </w:tcPr>
          <w:p w:rsidR="00897828" w:rsidP="00C179A4" w:rsidRDefault="00897828" w14:paraId="1ECFC3F2" w14:textId="77777777">
            <w:pPr>
              <w:rPr>
                <w:rFonts w:ascii="Corbel" w:hAnsi="Corbel"/>
              </w:rPr>
            </w:pPr>
          </w:p>
          <w:p w:rsidR="008072FF" w:rsidP="008072FF" w:rsidRDefault="008072FF" w14:paraId="7BAA3C89" w14:textId="77777777">
            <w:pPr>
              <w:pStyle w:val="ListParagraph"/>
              <w:ind w:left="31"/>
              <w:rPr>
                <w:rFonts w:ascii="Corbel" w:hAnsi="Corbel"/>
                <w:i/>
                <w:iCs/>
              </w:rPr>
            </w:pPr>
            <w:r>
              <w:rPr>
                <w:rFonts w:ascii="Corbel" w:hAnsi="Corbel"/>
                <w:i/>
                <w:iCs/>
              </w:rPr>
              <w:t>Refurbishment of Frankston campus</w:t>
            </w:r>
          </w:p>
          <w:p w:rsidR="008072FF" w:rsidP="008072FF" w:rsidRDefault="008072FF" w14:paraId="4CE15DC9" w14:textId="77777777">
            <w:pPr>
              <w:pStyle w:val="ListParagraph"/>
              <w:ind w:left="31"/>
              <w:rPr>
                <w:rFonts w:ascii="Corbel" w:hAnsi="Corbel"/>
              </w:rPr>
            </w:pPr>
          </w:p>
          <w:p w:rsidR="008072FF" w:rsidP="008072FF" w:rsidRDefault="008072FF" w14:paraId="7CD7D855" w14:textId="77777777">
            <w:pPr>
              <w:rPr>
                <w:rFonts w:ascii="Corbel" w:hAnsi="Corbel"/>
              </w:rPr>
            </w:pPr>
            <w:r>
              <w:rPr>
                <w:rFonts w:ascii="Corbel" w:hAnsi="Corbel"/>
              </w:rPr>
              <w:t>The Centre will build on the redevelopment of the Frankston campus in 2024, which established a state-of-the-art learning hub for IT and cyber security. Further capital upgrades will make the campus fit-for-purpose as a national TAFE Centre of Excellence, with the refurbished space enabling a fit-out of digital skills simulation labs that provide access to cutting-edge applied learning opportunities for TAFE teachers, industries, and schools. Simulation labs will be aligned to foundational digital skills, digital excellence, artificial intelligence, big data, and cybersecurity.</w:t>
            </w:r>
          </w:p>
          <w:p w:rsidR="008072FF" w:rsidP="008072FF" w:rsidRDefault="008072FF" w14:paraId="7F933FCB" w14:textId="77777777">
            <w:pPr>
              <w:pStyle w:val="ListParagraph"/>
              <w:ind w:left="31"/>
              <w:rPr>
                <w:rFonts w:ascii="Corbel" w:hAnsi="Corbel"/>
              </w:rPr>
            </w:pPr>
          </w:p>
          <w:p w:rsidR="008072FF" w:rsidP="008072FF" w:rsidRDefault="008072FF" w14:paraId="4F0345F5" w14:textId="77777777">
            <w:pPr>
              <w:pStyle w:val="ListParagraph"/>
              <w:ind w:left="31"/>
              <w:rPr>
                <w:rFonts w:ascii="Corbel" w:hAnsi="Corbel"/>
              </w:rPr>
            </w:pPr>
            <w:r>
              <w:rPr>
                <w:rFonts w:ascii="Corbel" w:hAnsi="Corbel"/>
              </w:rPr>
              <w:t xml:space="preserve">The physical space of the Centre will be distinguished from the broader campus through minor capital upgrades. The spaces will be used for a broader range of purposes than originally prescribed in the redevelopment of the Frankston campus. This includes industry collaboration spaces; public tours and advocacy of digital and tech careers; and TAFE teacher training focused on digital and tech skills. </w:t>
            </w:r>
          </w:p>
          <w:p w:rsidR="008072FF" w:rsidP="008072FF" w:rsidRDefault="008072FF" w14:paraId="4B9FA18B" w14:textId="77777777">
            <w:pPr>
              <w:pStyle w:val="ListParagraph"/>
              <w:ind w:left="31"/>
              <w:rPr>
                <w:rFonts w:ascii="Corbel" w:hAnsi="Corbel"/>
              </w:rPr>
            </w:pPr>
          </w:p>
          <w:p w:rsidR="008072FF" w:rsidP="008072FF" w:rsidRDefault="008072FF" w14:paraId="46052DA8" w14:textId="77777777">
            <w:pPr>
              <w:pStyle w:val="ListParagraph"/>
              <w:ind w:left="31"/>
              <w:rPr>
                <w:rFonts w:ascii="Corbel" w:hAnsi="Corbel"/>
              </w:rPr>
            </w:pPr>
            <w:r>
              <w:rPr>
                <w:rFonts w:ascii="Corbel" w:hAnsi="Corbel"/>
              </w:rPr>
              <w:t>High specification and interactive technology will facilitate applied learning opportunities for a wide range of stakeholders including students, TAFE teachers and employers. Stakeholders will be able to engage with technology to understand how the technology will benefit their business and employment opportunities, and the relevance of developing digital and technology skills.</w:t>
            </w:r>
          </w:p>
          <w:p w:rsidR="008072FF" w:rsidP="008072FF" w:rsidRDefault="008072FF" w14:paraId="4FB56FE7" w14:textId="77777777">
            <w:pPr>
              <w:pStyle w:val="ListParagraph"/>
              <w:ind w:left="31"/>
            </w:pPr>
          </w:p>
          <w:p w:rsidR="008072FF" w:rsidP="008072FF" w:rsidRDefault="008072FF" w14:paraId="7E92E401" w14:textId="77777777">
            <w:pPr>
              <w:pStyle w:val="ListParagraph"/>
              <w:ind w:left="31"/>
            </w:pPr>
          </w:p>
          <w:p w:rsidR="008072FF" w:rsidP="008072FF" w:rsidRDefault="008072FF" w14:paraId="6441FA90" w14:textId="77777777">
            <w:pPr>
              <w:pStyle w:val="ListParagraph"/>
              <w:ind w:left="31"/>
              <w:rPr>
                <w:rFonts w:ascii="Corbel" w:hAnsi="Corbel"/>
                <w:i/>
                <w:iCs/>
              </w:rPr>
            </w:pPr>
            <w:r>
              <w:rPr>
                <w:rFonts w:ascii="Corbel" w:hAnsi="Corbel"/>
                <w:i/>
                <w:iCs/>
              </w:rPr>
              <w:t>Satellite campuses</w:t>
            </w:r>
          </w:p>
          <w:p w:rsidR="008072FF" w:rsidP="008072FF" w:rsidRDefault="008072FF" w14:paraId="52365E6C" w14:textId="77777777">
            <w:pPr>
              <w:rPr>
                <w:rFonts w:ascii="Corbel" w:hAnsi="Corbel"/>
              </w:rPr>
            </w:pPr>
          </w:p>
          <w:p w:rsidR="008072FF" w:rsidP="008072FF" w:rsidRDefault="008072FF" w14:paraId="0AD13599" w14:textId="58E7ACA3">
            <w:pPr>
              <w:pStyle w:val="ListParagraph"/>
              <w:ind w:left="31"/>
              <w:rPr>
                <w:rFonts w:ascii="Corbel" w:hAnsi="Corbel"/>
              </w:rPr>
            </w:pPr>
            <w:r>
              <w:rPr>
                <w:rFonts w:ascii="Corbel" w:hAnsi="Corbel"/>
              </w:rPr>
              <w:t>Chisholm will establish satellite campuses within the workplaces of leading Australian businesses and emerging technology start-ups aligned to a national sovereign capability or critical industry. Satellite campuses will offer workplace-based accelerated digital skills training for workers, industry mentoring programs, as well as an environment to test new ways of teaching and learning within an industry context. The objectives of satellite campuses are to increase applied learning for digital</w:t>
            </w:r>
            <w:r w:rsidR="00B34BE0">
              <w:rPr>
                <w:rFonts w:ascii="Corbel" w:hAnsi="Corbel"/>
              </w:rPr>
              <w:t>, AI</w:t>
            </w:r>
            <w:r>
              <w:rPr>
                <w:rFonts w:ascii="Corbel" w:hAnsi="Corbel"/>
              </w:rPr>
              <w:t xml:space="preserve"> and technology skills, and position Australian TAFEs at the heart of skills training for businesses. </w:t>
            </w:r>
          </w:p>
          <w:p w:rsidR="008072FF" w:rsidP="008072FF" w:rsidRDefault="008072FF" w14:paraId="1701D253" w14:textId="77777777">
            <w:pPr>
              <w:pStyle w:val="ListParagraph"/>
              <w:ind w:left="31"/>
              <w:rPr>
                <w:rFonts w:ascii="Corbel" w:hAnsi="Corbel"/>
              </w:rPr>
            </w:pPr>
          </w:p>
          <w:p w:rsidR="008072FF" w:rsidP="008072FF" w:rsidRDefault="008072FF" w14:paraId="3BEE8648" w14:textId="503CFEF1">
            <w:pPr>
              <w:pStyle w:val="ListParagraph"/>
              <w:ind w:left="31"/>
            </w:pPr>
            <w:r>
              <w:rPr>
                <w:rFonts w:ascii="Corbel" w:hAnsi="Corbel"/>
              </w:rPr>
              <w:t xml:space="preserve">Satellite campuses will provide opportunities for learning in a real-world context, increasing the work readiness of graduates. </w:t>
            </w:r>
            <w:r>
              <w:t>The Centre will leverage Chisholm’s existing partnerships with industry and negotiate additional national partnerships with employing industries on behalf of the national TAFE network for use of satellite campuses to deliver digital</w:t>
            </w:r>
            <w:r w:rsidR="001F4DA4">
              <w:t>, AI and technology</w:t>
            </w:r>
            <w:r>
              <w:t xml:space="preserve"> skills training and work placements. The Centre will also establish a regional industry partnership program to support small to medium-sized employing businesses to identify digital training skills needs and link them with a TAFE partner who can provide the training to close their skills gap. </w:t>
            </w:r>
          </w:p>
          <w:p w:rsidR="008072FF" w:rsidP="008072FF" w:rsidRDefault="008072FF" w14:paraId="48A2409D" w14:textId="77777777">
            <w:pPr>
              <w:pStyle w:val="ListParagraph"/>
              <w:ind w:left="31"/>
              <w:rPr>
                <w:rFonts w:ascii="Corbel" w:hAnsi="Corbel"/>
              </w:rPr>
            </w:pPr>
          </w:p>
          <w:p w:rsidR="008072FF" w:rsidP="008072FF" w:rsidRDefault="008072FF" w14:paraId="13959351" w14:textId="10A41579">
            <w:pPr>
              <w:pStyle w:val="ListParagraph"/>
              <w:ind w:left="31"/>
              <w:rPr>
                <w:rFonts w:ascii="Corbel" w:hAnsi="Corbel"/>
              </w:rPr>
            </w:pPr>
            <w:r>
              <w:rPr>
                <w:rFonts w:ascii="Corbel" w:hAnsi="Corbel"/>
              </w:rPr>
              <w:t xml:space="preserve">Interstate satellite campuses will be established following an initial pilot in Victoria. Partnerships will be scoped following confirmation of funding. Chisholm will produce a detailed delivery plan which will confirm the indicative number, location and nature of partnerships required for the establishment of each satellite campus. </w:t>
            </w:r>
          </w:p>
          <w:p w:rsidR="008072FF" w:rsidP="008072FF" w:rsidRDefault="008072FF" w14:paraId="6C413A74" w14:textId="77777777">
            <w:pPr>
              <w:pStyle w:val="ListParagraph"/>
              <w:ind w:left="31"/>
              <w:rPr>
                <w:rFonts w:ascii="Corbel" w:hAnsi="Corbel"/>
              </w:rPr>
            </w:pPr>
          </w:p>
          <w:p w:rsidR="008072FF" w:rsidP="008072FF" w:rsidRDefault="008072FF" w14:paraId="1D6C5E8B" w14:textId="77777777">
            <w:pPr>
              <w:pStyle w:val="ListParagraph"/>
              <w:ind w:left="31"/>
              <w:rPr>
                <w:rFonts w:ascii="Corbel" w:hAnsi="Corbel"/>
              </w:rPr>
            </w:pPr>
            <w:r>
              <w:rPr>
                <w:rFonts w:ascii="Corbel" w:hAnsi="Corbel"/>
              </w:rPr>
              <w:t xml:space="preserve">The establishment of interstate satellite campuses will require Chisholm Institute to engage contractual partnership arrangements between TAFE providers, universities, and employing businesses. Chisholm has identified </w:t>
            </w:r>
            <w:proofErr w:type="gramStart"/>
            <w:r>
              <w:rPr>
                <w:rFonts w:ascii="Corbel" w:hAnsi="Corbel"/>
              </w:rPr>
              <w:t>a number of</w:t>
            </w:r>
            <w:proofErr w:type="gramEnd"/>
            <w:r>
              <w:rPr>
                <w:rFonts w:ascii="Corbel" w:hAnsi="Corbel"/>
              </w:rPr>
              <w:t xml:space="preserve"> key opportunities, which will be subject to further discussion and formalisation: </w:t>
            </w:r>
          </w:p>
          <w:p w:rsidR="008072FF" w:rsidP="008072FF" w:rsidRDefault="008072FF" w14:paraId="6173AB46" w14:textId="77777777">
            <w:pPr>
              <w:pStyle w:val="ListParagraph"/>
              <w:numPr>
                <w:ilvl w:val="0"/>
                <w:numId w:val="29"/>
              </w:numPr>
              <w:rPr>
                <w:rFonts w:ascii="Corbel" w:hAnsi="Corbel"/>
              </w:rPr>
            </w:pPr>
            <w:r>
              <w:rPr>
                <w:rFonts w:ascii="Corbel" w:hAnsi="Corbel"/>
              </w:rPr>
              <w:t xml:space="preserve">Technology start-up partners (such as AI DNA): the Centre would establish partnerships that focus on traineeships and higher apprenticeships (‘earn and learn’ pathways) for businesses seeking rapid scale-up of digital expert workers, particularly in the areas of cyber security and software programming. </w:t>
            </w:r>
          </w:p>
          <w:p w:rsidR="008072FF" w:rsidP="008072FF" w:rsidRDefault="008072FF" w14:paraId="2D7E7FC9" w14:textId="77777777">
            <w:pPr>
              <w:pStyle w:val="ListParagraph"/>
              <w:numPr>
                <w:ilvl w:val="0"/>
                <w:numId w:val="29"/>
              </w:numPr>
              <w:rPr>
                <w:rFonts w:ascii="Corbel" w:hAnsi="Corbel"/>
              </w:rPr>
            </w:pPr>
            <w:r>
              <w:rPr>
                <w:rFonts w:ascii="Corbel" w:hAnsi="Corbel"/>
              </w:rPr>
              <w:t>Large businesses (such as Telstra, Microsoft, Google): the Centre would create partnerships with Australian TAFEs to deliver accredited training, formalise and expand existing traineeship programs on a national scale with a focus on priority cohorts, and promote the business to prospective employees through increased exposure (for example, through work placements and digital careers campaigns). As large businesses have established workforces and in-house learning and development, their focus is on increasing brand presence, driving business and industry growth, ensuring a sustainable pipeline of workers over the longer-term, and building digital literacy.</w:t>
            </w:r>
          </w:p>
          <w:p w:rsidR="008072FF" w:rsidP="008072FF" w:rsidRDefault="008072FF" w14:paraId="68F91650" w14:textId="77777777">
            <w:pPr>
              <w:rPr>
                <w:rFonts w:ascii="Corbel" w:hAnsi="Corbel"/>
              </w:rPr>
            </w:pPr>
          </w:p>
          <w:p w:rsidR="008072FF" w:rsidP="008072FF" w:rsidRDefault="008072FF" w14:paraId="36D9E22A" w14:textId="77777777">
            <w:pPr>
              <w:rPr>
                <w:rFonts w:ascii="Corbel" w:hAnsi="Corbel"/>
                <w:i/>
                <w:iCs/>
              </w:rPr>
            </w:pPr>
            <w:r>
              <w:rPr>
                <w:rFonts w:ascii="Corbel" w:hAnsi="Corbel"/>
                <w:i/>
                <w:iCs/>
              </w:rPr>
              <w:t>Higher degree apprenticeship model and digital skills traineeships</w:t>
            </w:r>
          </w:p>
          <w:p w:rsidR="008072FF" w:rsidP="008072FF" w:rsidRDefault="008072FF" w14:paraId="5FC63CB3" w14:textId="77777777">
            <w:pPr>
              <w:rPr>
                <w:rFonts w:ascii="Corbel" w:hAnsi="Corbel"/>
              </w:rPr>
            </w:pPr>
          </w:p>
          <w:p w:rsidR="008072FF" w:rsidP="008072FF" w:rsidRDefault="008072FF" w14:paraId="531377E4" w14:textId="77777777">
            <w:pPr>
              <w:rPr>
                <w:rFonts w:ascii="Corbel" w:hAnsi="Corbel"/>
              </w:rPr>
            </w:pPr>
            <w:r>
              <w:rPr>
                <w:rFonts w:ascii="Corbel" w:hAnsi="Corbel"/>
              </w:rPr>
              <w:t xml:space="preserve">The Centre will support the scalability of Chisholm’s higher degree apprenticeship model to TAFE non-dual sector providers across the national TAFE network with a focus on flexible delivery to re-skill or upskill while working. Chisholm has successfully delivered a higher apprenticeship program to build foundation skills in business and technology through its partnership with PwC. Subject to TEQSA approval, Chisholm will also expand </w:t>
            </w:r>
            <w:proofErr w:type="gramStart"/>
            <w:r>
              <w:rPr>
                <w:rFonts w:ascii="Corbel" w:hAnsi="Corbel"/>
              </w:rPr>
              <w:t>this digital skills</w:t>
            </w:r>
            <w:proofErr w:type="gramEnd"/>
            <w:r>
              <w:rPr>
                <w:rFonts w:ascii="Corbel" w:hAnsi="Corbel"/>
              </w:rPr>
              <w:t xml:space="preserve"> higher</w:t>
            </w:r>
            <w:r>
              <w:t xml:space="preserve"> </w:t>
            </w:r>
            <w:r>
              <w:rPr>
                <w:rFonts w:ascii="Corbel" w:hAnsi="Corbel"/>
              </w:rPr>
              <w:t xml:space="preserve">apprenticeship to pathways into the </w:t>
            </w:r>
            <w:proofErr w:type="gramStart"/>
            <w:r>
              <w:rPr>
                <w:rFonts w:ascii="Corbel" w:hAnsi="Corbel"/>
              </w:rPr>
              <w:t>Associate Degree</w:t>
            </w:r>
            <w:proofErr w:type="gramEnd"/>
            <w:r>
              <w:rPr>
                <w:rFonts w:ascii="Corbel" w:hAnsi="Corbel"/>
              </w:rPr>
              <w:t xml:space="preserve">, and </w:t>
            </w:r>
            <w:proofErr w:type="gramStart"/>
            <w:r>
              <w:rPr>
                <w:rFonts w:ascii="Corbel" w:hAnsi="Corbel"/>
              </w:rPr>
              <w:t>Bachelor</w:t>
            </w:r>
            <w:proofErr w:type="gramEnd"/>
            <w:r>
              <w:rPr>
                <w:rFonts w:ascii="Corbel" w:hAnsi="Corbel"/>
              </w:rPr>
              <w:t xml:space="preserve"> Degree programs.</w:t>
            </w:r>
          </w:p>
          <w:p w:rsidR="008072FF" w:rsidP="008072FF" w:rsidRDefault="008072FF" w14:paraId="2CEB5001" w14:textId="77777777">
            <w:pPr>
              <w:rPr>
                <w:rFonts w:ascii="Corbel" w:hAnsi="Corbel"/>
              </w:rPr>
            </w:pPr>
          </w:p>
          <w:p w:rsidR="008072FF" w:rsidP="008072FF" w:rsidRDefault="008072FF" w14:paraId="5A68F899" w14:textId="77777777">
            <w:pPr>
              <w:rPr>
                <w:rFonts w:ascii="Corbel" w:hAnsi="Corbel"/>
              </w:rPr>
            </w:pPr>
            <w:r>
              <w:rPr>
                <w:rFonts w:ascii="Corbel" w:hAnsi="Corbel"/>
              </w:rPr>
              <w:t xml:space="preserve">The Centre will also expand Chisholm’s existing traineeship program to deliver a digital skills traineeship that will train and support over 600 trainees nationally over three years, including at satellite locations. As an initial example, Cert IV in Cyber Security, which requires apprentices and trainees to undertake off-the-job training, has had a national average of only 50 enrolments per year over 2021-2023. </w:t>
            </w:r>
          </w:p>
          <w:p w:rsidR="008072FF" w:rsidP="008072FF" w:rsidRDefault="008072FF" w14:paraId="0815F54E" w14:textId="77777777">
            <w:pPr>
              <w:rPr>
                <w:rFonts w:ascii="Corbel" w:hAnsi="Corbel"/>
              </w:rPr>
            </w:pPr>
          </w:p>
          <w:p w:rsidR="008072FF" w:rsidP="008072FF" w:rsidRDefault="008072FF" w14:paraId="4D705E24" w14:textId="77777777">
            <w:pPr>
              <w:rPr>
                <w:rFonts w:ascii="Corbel" w:hAnsi="Corbel"/>
              </w:rPr>
            </w:pPr>
            <w:r>
              <w:rPr>
                <w:rFonts w:ascii="Corbel" w:hAnsi="Corbel"/>
              </w:rPr>
              <w:t>Relevant qualifications Chisholm offered in 2024 were:</w:t>
            </w:r>
          </w:p>
          <w:p w:rsidR="008072FF" w:rsidP="008072FF" w:rsidRDefault="008072FF" w14:paraId="6AD87CBE" w14:textId="77777777">
            <w:pPr>
              <w:pStyle w:val="ListParagraph"/>
              <w:numPr>
                <w:ilvl w:val="0"/>
                <w:numId w:val="30"/>
              </w:numPr>
              <w:rPr>
                <w:rFonts w:ascii="Corbel" w:hAnsi="Corbel"/>
              </w:rPr>
            </w:pPr>
            <w:r>
              <w:rPr>
                <w:rFonts w:ascii="Corbel" w:hAnsi="Corbel"/>
              </w:rPr>
              <w:t xml:space="preserve">Certificate III in Information Technology </w:t>
            </w:r>
          </w:p>
          <w:p w:rsidR="008072FF" w:rsidP="008072FF" w:rsidRDefault="008072FF" w14:paraId="0E3673EC" w14:textId="77777777">
            <w:pPr>
              <w:pStyle w:val="ListParagraph"/>
              <w:numPr>
                <w:ilvl w:val="0"/>
                <w:numId w:val="30"/>
              </w:numPr>
              <w:rPr>
                <w:rFonts w:ascii="Corbel" w:hAnsi="Corbel"/>
              </w:rPr>
            </w:pPr>
            <w:r>
              <w:rPr>
                <w:rFonts w:ascii="Corbel" w:hAnsi="Corbel"/>
              </w:rPr>
              <w:t>Certificate III in Information Technology (Traineeship)</w:t>
            </w:r>
          </w:p>
          <w:p w:rsidR="008072FF" w:rsidP="008072FF" w:rsidRDefault="008072FF" w14:paraId="5A09D19D" w14:textId="77777777">
            <w:pPr>
              <w:pStyle w:val="ListParagraph"/>
              <w:numPr>
                <w:ilvl w:val="0"/>
                <w:numId w:val="30"/>
              </w:numPr>
              <w:rPr>
                <w:rFonts w:ascii="Corbel" w:hAnsi="Corbel"/>
              </w:rPr>
            </w:pPr>
            <w:r>
              <w:rPr>
                <w:rFonts w:ascii="Corbel" w:hAnsi="Corbel"/>
              </w:rPr>
              <w:t>Certificate IV in Information Technology</w:t>
            </w:r>
          </w:p>
          <w:p w:rsidR="008072FF" w:rsidP="008072FF" w:rsidRDefault="008072FF" w14:paraId="45BB6CAB" w14:textId="77777777">
            <w:pPr>
              <w:pStyle w:val="ListParagraph"/>
              <w:numPr>
                <w:ilvl w:val="0"/>
                <w:numId w:val="30"/>
              </w:numPr>
              <w:rPr>
                <w:rFonts w:ascii="Corbel" w:hAnsi="Corbel"/>
              </w:rPr>
            </w:pPr>
            <w:r>
              <w:rPr>
                <w:rFonts w:ascii="Corbel" w:hAnsi="Corbel"/>
              </w:rPr>
              <w:t>Certificate IV in Information Technology (Traineeship)</w:t>
            </w:r>
          </w:p>
          <w:p w:rsidR="008072FF" w:rsidP="008072FF" w:rsidRDefault="008072FF" w14:paraId="4244C6E5" w14:textId="77777777">
            <w:pPr>
              <w:pStyle w:val="ListParagraph"/>
              <w:numPr>
                <w:ilvl w:val="0"/>
                <w:numId w:val="30"/>
              </w:numPr>
              <w:rPr>
                <w:rFonts w:ascii="Corbel" w:hAnsi="Corbel"/>
              </w:rPr>
            </w:pPr>
            <w:r>
              <w:rPr>
                <w:rFonts w:ascii="Corbel" w:hAnsi="Corbel"/>
              </w:rPr>
              <w:t>Certificate IV in Cyber Security.</w:t>
            </w:r>
          </w:p>
          <w:p w:rsidR="008072FF" w:rsidP="008072FF" w:rsidRDefault="008072FF" w14:paraId="638F12CF" w14:textId="77777777">
            <w:pPr>
              <w:pStyle w:val="ListParagraph"/>
              <w:numPr>
                <w:ilvl w:val="0"/>
                <w:numId w:val="30"/>
              </w:numPr>
              <w:rPr>
                <w:rFonts w:ascii="Corbel" w:hAnsi="Corbel"/>
              </w:rPr>
            </w:pPr>
            <w:r>
              <w:rPr>
                <w:rFonts w:ascii="Corbel" w:hAnsi="Corbel"/>
              </w:rPr>
              <w:t>Diploma of Business</w:t>
            </w:r>
          </w:p>
          <w:p w:rsidR="008072FF" w:rsidP="008072FF" w:rsidRDefault="008072FF" w14:paraId="02D18451" w14:textId="77777777">
            <w:pPr>
              <w:pStyle w:val="ListParagraph"/>
              <w:numPr>
                <w:ilvl w:val="0"/>
                <w:numId w:val="30"/>
              </w:numPr>
              <w:rPr>
                <w:rFonts w:ascii="Corbel" w:hAnsi="Corbel"/>
              </w:rPr>
            </w:pPr>
            <w:r>
              <w:rPr>
                <w:rFonts w:ascii="Corbel" w:hAnsi="Corbel"/>
              </w:rPr>
              <w:t>Associate Degree of Business (management and leadership)</w:t>
            </w:r>
          </w:p>
          <w:p w:rsidR="008072FF" w:rsidP="008072FF" w:rsidRDefault="008072FF" w14:paraId="3ACDC73B" w14:textId="77777777">
            <w:pPr>
              <w:pStyle w:val="ListParagraph"/>
              <w:numPr>
                <w:ilvl w:val="0"/>
                <w:numId w:val="30"/>
              </w:numPr>
              <w:rPr>
                <w:rFonts w:ascii="Corbel" w:hAnsi="Corbel"/>
              </w:rPr>
            </w:pPr>
            <w:r>
              <w:rPr>
                <w:rFonts w:ascii="Corbel" w:hAnsi="Corbel"/>
              </w:rPr>
              <w:t>Bachelor of Business (management and leadership)</w:t>
            </w:r>
          </w:p>
          <w:p w:rsidR="008072FF" w:rsidP="008072FF" w:rsidRDefault="008072FF" w14:paraId="0360F7EF" w14:textId="77777777">
            <w:pPr>
              <w:rPr>
                <w:rFonts w:ascii="Corbel" w:hAnsi="Corbel"/>
              </w:rPr>
            </w:pPr>
          </w:p>
          <w:p w:rsidR="008072FF" w:rsidP="008072FF" w:rsidRDefault="008072FF" w14:paraId="3A14399B" w14:textId="77777777">
            <w:pPr>
              <w:rPr>
                <w:rFonts w:ascii="Corbel" w:hAnsi="Corbel"/>
              </w:rPr>
            </w:pPr>
            <w:r>
              <w:rPr>
                <w:rFonts w:ascii="Corbel" w:hAnsi="Corbel"/>
              </w:rPr>
              <w:t>Chisholm had the ICT50220 Diploma of Information Technology on scope from mid-2024 (new course following recent transitioned training package). Subject to TEQSA approval, Chisholm will also offer:</w:t>
            </w:r>
          </w:p>
          <w:p w:rsidR="008072FF" w:rsidP="008072FF" w:rsidRDefault="008072FF" w14:paraId="34F2C879" w14:textId="77777777">
            <w:pPr>
              <w:pStyle w:val="ListParagraph"/>
              <w:numPr>
                <w:ilvl w:val="0"/>
                <w:numId w:val="31"/>
              </w:numPr>
              <w:rPr>
                <w:rFonts w:ascii="Corbel" w:hAnsi="Corbel"/>
              </w:rPr>
            </w:pPr>
            <w:r>
              <w:rPr>
                <w:rFonts w:ascii="Corbel" w:hAnsi="Corbel"/>
              </w:rPr>
              <w:t>Undergraduate Certificate in Information Technology.</w:t>
            </w:r>
          </w:p>
          <w:p w:rsidR="008072FF" w:rsidP="008072FF" w:rsidRDefault="008072FF" w14:paraId="6101A9A4" w14:textId="77777777">
            <w:pPr>
              <w:pStyle w:val="ListParagraph"/>
              <w:numPr>
                <w:ilvl w:val="0"/>
                <w:numId w:val="31"/>
              </w:numPr>
              <w:rPr>
                <w:rFonts w:ascii="Corbel" w:hAnsi="Corbel"/>
              </w:rPr>
            </w:pPr>
            <w:r>
              <w:rPr>
                <w:rFonts w:ascii="Corbel" w:hAnsi="Corbel"/>
              </w:rPr>
              <w:t>Bachelor of Information Technology.</w:t>
            </w:r>
          </w:p>
          <w:p w:rsidR="008072FF" w:rsidP="008072FF" w:rsidRDefault="008072FF" w14:paraId="17D5D0B2" w14:textId="77777777">
            <w:pPr>
              <w:rPr>
                <w:rFonts w:ascii="Corbel" w:hAnsi="Corbel"/>
              </w:rPr>
            </w:pPr>
          </w:p>
          <w:p w:rsidR="008072FF" w:rsidP="008072FF" w:rsidRDefault="008072FF" w14:paraId="00B40786" w14:textId="77777777">
            <w:pPr>
              <w:rPr>
                <w:rFonts w:ascii="Corbel" w:hAnsi="Corbel"/>
              </w:rPr>
            </w:pPr>
            <w:r>
              <w:rPr>
                <w:rFonts w:ascii="Corbel" w:hAnsi="Corbel"/>
              </w:rPr>
              <w:t>Scaling of these programs will require Chisholm to:</w:t>
            </w:r>
          </w:p>
          <w:p w:rsidR="008072FF" w:rsidP="008072FF" w:rsidRDefault="008072FF" w14:paraId="15913E67" w14:textId="4F4A5EBE">
            <w:pPr>
              <w:pStyle w:val="ListParagraph"/>
              <w:numPr>
                <w:ilvl w:val="0"/>
                <w:numId w:val="32"/>
              </w:numPr>
              <w:rPr>
                <w:rFonts w:ascii="Corbel" w:hAnsi="Corbel"/>
              </w:rPr>
            </w:pPr>
            <w:r>
              <w:rPr>
                <w:rFonts w:ascii="Corbel" w:hAnsi="Corbel"/>
              </w:rPr>
              <w:t>establish consistent learner pathways mapped to qualifications and the relevant, recognised digital frameworks (</w:t>
            </w:r>
            <w:proofErr w:type="spellStart"/>
            <w:r>
              <w:rPr>
                <w:rFonts w:ascii="Corbel" w:hAnsi="Corbel"/>
              </w:rPr>
              <w:t>DigComp</w:t>
            </w:r>
            <w:proofErr w:type="spellEnd"/>
            <w:r>
              <w:rPr>
                <w:rFonts w:ascii="Corbel" w:hAnsi="Corbel"/>
              </w:rPr>
              <w:t>, SFIA and the Digital Literacy Skills Framework) (see below alignment of VET learner pathways)</w:t>
            </w:r>
          </w:p>
          <w:p w:rsidR="008072FF" w:rsidP="008072FF" w:rsidRDefault="008072FF" w14:paraId="0013BB08" w14:textId="77777777">
            <w:pPr>
              <w:pStyle w:val="ListParagraph"/>
              <w:numPr>
                <w:ilvl w:val="0"/>
                <w:numId w:val="32"/>
              </w:numPr>
              <w:rPr>
                <w:rFonts w:ascii="Corbel" w:hAnsi="Corbel"/>
              </w:rPr>
            </w:pPr>
            <w:r>
              <w:rPr>
                <w:rFonts w:ascii="Corbel" w:hAnsi="Corbel"/>
              </w:rPr>
              <w:t>develop learner resources to support higher apprenticeships</w:t>
            </w:r>
          </w:p>
          <w:p w:rsidR="008072FF" w:rsidP="008072FF" w:rsidRDefault="008072FF" w14:paraId="0FFAD712" w14:textId="77777777">
            <w:pPr>
              <w:pStyle w:val="ListParagraph"/>
              <w:numPr>
                <w:ilvl w:val="0"/>
                <w:numId w:val="32"/>
              </w:numPr>
              <w:rPr>
                <w:rFonts w:ascii="Corbel" w:hAnsi="Corbel"/>
              </w:rPr>
            </w:pPr>
            <w:r>
              <w:rPr>
                <w:rFonts w:ascii="Corbel" w:hAnsi="Corbel"/>
              </w:rPr>
              <w:t>establish agreements with Australian TAFEs and non-dual universities to deliver higher apprenticeships in alignment with the agreed learner pathways, and in collaboration with satellite campuses.</w:t>
            </w:r>
          </w:p>
          <w:p w:rsidR="008072FF" w:rsidP="008072FF" w:rsidRDefault="008072FF" w14:paraId="25198F5E" w14:textId="77777777">
            <w:pPr>
              <w:rPr>
                <w:rFonts w:ascii="Corbel" w:hAnsi="Corbel"/>
              </w:rPr>
            </w:pPr>
          </w:p>
          <w:p w:rsidR="008072FF" w:rsidP="008072FF" w:rsidRDefault="008072FF" w14:paraId="609DCD03" w14:textId="77777777">
            <w:pPr>
              <w:rPr>
                <w:rFonts w:ascii="Corbel" w:hAnsi="Corbel"/>
              </w:rPr>
            </w:pPr>
            <w:r>
              <w:rPr>
                <w:rFonts w:ascii="Corbel" w:hAnsi="Corbel"/>
              </w:rPr>
              <w:t>The Australian Universities Accord Final Report (the Universities Accord Report) recommended exploration of pathways for selected TAFEs to become self-accrediting in VET at Australian Qualification Framework (AQF) Level 5 and above in areas of national priority. Should this recommendation be implemented, the Centre may consider pursuing self-accreditation of these new qualifications.</w:t>
            </w:r>
          </w:p>
          <w:p w:rsidR="008072FF" w:rsidP="008072FF" w:rsidRDefault="008072FF" w14:paraId="20CEE387" w14:textId="77777777">
            <w:pPr>
              <w:rPr>
                <w:rFonts w:ascii="Corbel" w:hAnsi="Corbel"/>
              </w:rPr>
            </w:pPr>
          </w:p>
          <w:p w:rsidR="008072FF" w:rsidP="008072FF" w:rsidRDefault="008072FF" w14:paraId="3BFB7A0D" w14:textId="77777777">
            <w:pPr>
              <w:rPr>
                <w:rFonts w:ascii="Corbel" w:hAnsi="Corbel"/>
              </w:rPr>
            </w:pPr>
            <w:r>
              <w:rPr>
                <w:rFonts w:ascii="Corbel" w:hAnsi="Corbel"/>
              </w:rPr>
              <w:t>The proposal assumes that jurisdictions will fund delivery of traineeships, with Australian TAFEs (including Chisholm) to fund the cost of delivery as per current practice. However, in line with the Universities Accord Report’s recommendations, the Australian Government has committed to the establishment of an Australian Tertiary Education Commission (ATEC). If the ATEC is given power to allocate Commonwealth Supported Places (CSPs) for identified TAFE qualifications, Chisholm may be able to seek CSPs for higher apprenticeships.</w:t>
            </w:r>
          </w:p>
          <w:p w:rsidR="008072FF" w:rsidP="008072FF" w:rsidRDefault="008072FF" w14:paraId="39860D8E" w14:textId="77777777">
            <w:pPr>
              <w:rPr>
                <w:rFonts w:ascii="Corbel" w:hAnsi="Corbel"/>
              </w:rPr>
            </w:pPr>
          </w:p>
          <w:p w:rsidR="008072FF" w:rsidP="008072FF" w:rsidRDefault="008072FF" w14:paraId="66C2C957" w14:textId="77777777">
            <w:pPr>
              <w:rPr>
                <w:rFonts w:ascii="Corbel" w:hAnsi="Corbel"/>
              </w:rPr>
            </w:pPr>
            <w:r>
              <w:rPr>
                <w:rFonts w:ascii="Corbel" w:hAnsi="Corbel"/>
              </w:rPr>
              <w:t>The traineeship program will support interventions that drive increased completions, particularly for priority cohorts. Chisholm will establish subcontractor agreements with other Australian TAFEs to provide wrap-around support for interstate trainees. This will include wrap-around support for priority cohorts, professional mentoring, subsidies for employers, industry engagement and support, and non-accredited training to ensure that trainees are ‘job ready’ on day one.  The program will be modelled on successful traineeship programs delivered by Chisholm in early childhood education and engineering. Models for sub-contracting wrap-around supports and distributing employer subsidies will be outlined in the delivery plan.</w:t>
            </w:r>
          </w:p>
          <w:p w:rsidR="008072FF" w:rsidP="008072FF" w:rsidRDefault="008072FF" w14:paraId="59B2F6C1" w14:textId="77777777">
            <w:pPr>
              <w:rPr>
                <w:rFonts w:ascii="Corbel" w:hAnsi="Corbel"/>
              </w:rPr>
            </w:pPr>
          </w:p>
          <w:p w:rsidR="008072FF" w:rsidP="008072FF" w:rsidRDefault="008072FF" w14:paraId="41B13663" w14:textId="77777777">
            <w:pPr>
              <w:rPr>
                <w:rFonts w:ascii="Corbel" w:hAnsi="Corbel"/>
                <w:i/>
                <w:iCs/>
              </w:rPr>
            </w:pPr>
            <w:r>
              <w:rPr>
                <w:rFonts w:ascii="Corbel" w:hAnsi="Corbel"/>
                <w:i/>
                <w:iCs/>
              </w:rPr>
              <w:t xml:space="preserve">Alignment of VET learner pathways </w:t>
            </w:r>
          </w:p>
          <w:p w:rsidR="008072FF" w:rsidP="008072FF" w:rsidRDefault="008072FF" w14:paraId="46803980" w14:textId="77777777">
            <w:pPr>
              <w:rPr>
                <w:rFonts w:ascii="Corbel" w:hAnsi="Corbel"/>
              </w:rPr>
            </w:pPr>
          </w:p>
          <w:p w:rsidR="008072FF" w:rsidP="008072FF" w:rsidRDefault="008072FF" w14:paraId="402AAC8E" w14:textId="66DE7FAE">
            <w:pPr>
              <w:rPr>
                <w:rFonts w:ascii="Corbel" w:hAnsi="Corbel"/>
              </w:rPr>
            </w:pPr>
            <w:r>
              <w:rPr>
                <w:rFonts w:ascii="Corbel" w:hAnsi="Corbel"/>
              </w:rPr>
              <w:t>The Centre will play a nation-leading role in aligning relevant VET learner pathways with recognised digital frameworks. In its first year of operation, Chisholm will undertake an industry collaboration project in partnership with the Future Skills Organisation</w:t>
            </w:r>
            <w:r w:rsidR="004F477F">
              <w:rPr>
                <w:rFonts w:ascii="Corbel" w:hAnsi="Corbel"/>
              </w:rPr>
              <w:t xml:space="preserve"> (FSO) (Jobs and Skills Council)</w:t>
            </w:r>
            <w:r>
              <w:rPr>
                <w:rFonts w:ascii="Corbel" w:hAnsi="Corbel"/>
              </w:rPr>
              <w:t xml:space="preserve"> to map the relevant, recognised digital frameworks (</w:t>
            </w:r>
            <w:proofErr w:type="spellStart"/>
            <w:r>
              <w:rPr>
                <w:rFonts w:ascii="Corbel" w:hAnsi="Corbel"/>
              </w:rPr>
              <w:t>DigComp</w:t>
            </w:r>
            <w:proofErr w:type="spellEnd"/>
            <w:r>
              <w:rPr>
                <w:rFonts w:ascii="Corbel" w:hAnsi="Corbel"/>
              </w:rPr>
              <w:t xml:space="preserve">, SFIA and the Digital Literacy Skills Framework) to existing courses and prepare learner pathways. Mapping of qualifications will enable the Centre to leverage the Victorian TAFE Network and interstate partnerships, alongside applied research, to drive best practice in digital education and embed a relevant and responsive digital skills curriculum with enhanced teaching capabilities. </w:t>
            </w:r>
          </w:p>
          <w:p w:rsidR="00C67A5E" w:rsidP="008072FF" w:rsidRDefault="00C67A5E" w14:paraId="68BEA862" w14:textId="77777777">
            <w:pPr>
              <w:rPr>
                <w:rFonts w:ascii="Corbel" w:hAnsi="Corbel"/>
              </w:rPr>
            </w:pPr>
          </w:p>
          <w:p w:rsidR="00C67A5E" w:rsidP="008072FF" w:rsidRDefault="007857E5" w14:paraId="39DB56F1" w14:textId="12E151FE">
            <w:pPr>
              <w:rPr>
                <w:rFonts w:ascii="Corbel" w:hAnsi="Corbel"/>
              </w:rPr>
            </w:pPr>
            <w:r>
              <w:rPr>
                <w:rFonts w:ascii="Corbel" w:hAnsi="Corbel"/>
                <w:i/>
                <w:iCs/>
              </w:rPr>
              <w:t>Closing the AI skills gap</w:t>
            </w:r>
          </w:p>
          <w:p w:rsidR="007857E5" w:rsidP="008072FF" w:rsidRDefault="007857E5" w14:paraId="71DAA284" w14:textId="77777777">
            <w:pPr>
              <w:rPr>
                <w:rFonts w:ascii="Corbel" w:hAnsi="Corbel"/>
              </w:rPr>
            </w:pPr>
          </w:p>
          <w:p w:rsidRPr="007857E5" w:rsidR="007857E5" w:rsidP="00271E93" w:rsidRDefault="007857E5" w14:paraId="130CA29C" w14:textId="53B72F9D">
            <w:pPr>
              <w:rPr>
                <w:rFonts w:ascii="Corbel" w:hAnsi="Corbel"/>
              </w:rPr>
            </w:pPr>
            <w:r w:rsidRPr="007857E5">
              <w:rPr>
                <w:rFonts w:ascii="Corbel" w:hAnsi="Corbel"/>
              </w:rPr>
              <w:t>The ability to understand and use AI in various aspects</w:t>
            </w:r>
            <w:r>
              <w:rPr>
                <w:rFonts w:ascii="Corbel" w:hAnsi="Corbel"/>
              </w:rPr>
              <w:t xml:space="preserve"> </w:t>
            </w:r>
            <w:r w:rsidRPr="007857E5">
              <w:rPr>
                <w:rFonts w:ascii="Corbel" w:hAnsi="Corbel"/>
              </w:rPr>
              <w:t>of the workplace is quickly becoming a skill area</w:t>
            </w:r>
            <w:r>
              <w:rPr>
                <w:rFonts w:ascii="Corbel" w:hAnsi="Corbel"/>
              </w:rPr>
              <w:t xml:space="preserve"> </w:t>
            </w:r>
            <w:r w:rsidRPr="007857E5">
              <w:rPr>
                <w:rFonts w:ascii="Corbel" w:hAnsi="Corbel"/>
              </w:rPr>
              <w:t>of high demand. AI skills will drive productivity and</w:t>
            </w:r>
            <w:r>
              <w:rPr>
                <w:rFonts w:ascii="Corbel" w:hAnsi="Corbel"/>
              </w:rPr>
              <w:t xml:space="preserve"> </w:t>
            </w:r>
            <w:r w:rsidRPr="007857E5">
              <w:rPr>
                <w:rFonts w:ascii="Corbel" w:hAnsi="Corbel"/>
              </w:rPr>
              <w:t xml:space="preserve">reduce the risk of </w:t>
            </w:r>
            <w:r>
              <w:rPr>
                <w:rFonts w:ascii="Corbel" w:hAnsi="Corbel"/>
              </w:rPr>
              <w:t>Australia’s</w:t>
            </w:r>
            <w:r w:rsidRPr="007857E5">
              <w:rPr>
                <w:rFonts w:ascii="Corbel" w:hAnsi="Corbel"/>
              </w:rPr>
              <w:t xml:space="preserve"> workforce being left behind</w:t>
            </w:r>
            <w:r>
              <w:rPr>
                <w:rFonts w:ascii="Corbel" w:hAnsi="Corbel"/>
              </w:rPr>
              <w:t xml:space="preserve"> </w:t>
            </w:r>
            <w:r w:rsidRPr="007857E5">
              <w:rPr>
                <w:rFonts w:ascii="Corbel" w:hAnsi="Corbel"/>
              </w:rPr>
              <w:t>as technology advances.</w:t>
            </w:r>
            <w:r w:rsidR="00271E93">
              <w:rPr>
                <w:rFonts w:ascii="Corbel" w:hAnsi="Corbel"/>
              </w:rPr>
              <w:t xml:space="preserve"> </w:t>
            </w:r>
            <w:r w:rsidR="003F047D">
              <w:rPr>
                <w:rFonts w:ascii="Corbel" w:hAnsi="Corbel"/>
              </w:rPr>
              <w:t xml:space="preserve">Through the development of </w:t>
            </w:r>
            <w:r w:rsidR="00851801">
              <w:rPr>
                <w:rFonts w:ascii="Corbel" w:hAnsi="Corbel"/>
              </w:rPr>
              <w:t>curriculum resources and tertiary education training models, the</w:t>
            </w:r>
            <w:r w:rsidRPr="00271E93" w:rsidR="00271E93">
              <w:rPr>
                <w:rFonts w:ascii="Corbel" w:hAnsi="Corbel"/>
              </w:rPr>
              <w:t xml:space="preserve"> </w:t>
            </w:r>
            <w:r w:rsidR="00271E93">
              <w:rPr>
                <w:rFonts w:ascii="Corbel" w:hAnsi="Corbel"/>
              </w:rPr>
              <w:t>Centre</w:t>
            </w:r>
            <w:r w:rsidRPr="00271E93" w:rsidR="00271E93">
              <w:rPr>
                <w:rFonts w:ascii="Corbel" w:hAnsi="Corbel"/>
              </w:rPr>
              <w:t xml:space="preserve"> will drive accelerated pathways for upskilling</w:t>
            </w:r>
            <w:r w:rsidR="00851801">
              <w:rPr>
                <w:rFonts w:ascii="Corbel" w:hAnsi="Corbel"/>
              </w:rPr>
              <w:t xml:space="preserve"> </w:t>
            </w:r>
            <w:r w:rsidRPr="00271E93" w:rsidR="00271E93">
              <w:rPr>
                <w:rFonts w:ascii="Corbel" w:hAnsi="Corbel"/>
              </w:rPr>
              <w:t>and reskilling in AI skills, which is critical for the future</w:t>
            </w:r>
            <w:r w:rsidR="00271E93">
              <w:rPr>
                <w:rFonts w:ascii="Corbel" w:hAnsi="Corbel"/>
              </w:rPr>
              <w:t xml:space="preserve"> </w:t>
            </w:r>
            <w:r w:rsidRPr="00271E93" w:rsidR="00271E93">
              <w:rPr>
                <w:rFonts w:ascii="Corbel" w:hAnsi="Corbel"/>
              </w:rPr>
              <w:t xml:space="preserve">resilience of </w:t>
            </w:r>
            <w:r w:rsidR="00271E93">
              <w:rPr>
                <w:rFonts w:ascii="Corbel" w:hAnsi="Corbel"/>
              </w:rPr>
              <w:t>Australia’s</w:t>
            </w:r>
            <w:r w:rsidRPr="00271E93" w:rsidR="00271E93">
              <w:rPr>
                <w:rFonts w:ascii="Corbel" w:hAnsi="Corbel"/>
              </w:rPr>
              <w:t xml:space="preserve"> workforce</w:t>
            </w:r>
            <w:r w:rsidR="003F047D">
              <w:rPr>
                <w:rFonts w:ascii="Corbel" w:hAnsi="Corbel"/>
              </w:rPr>
              <w:t>.</w:t>
            </w:r>
          </w:p>
          <w:p w:rsidR="008072FF" w:rsidP="008072FF" w:rsidRDefault="008072FF" w14:paraId="402AA13F" w14:textId="77777777">
            <w:pPr>
              <w:rPr>
                <w:rFonts w:ascii="Corbel" w:hAnsi="Corbel"/>
              </w:rPr>
            </w:pPr>
          </w:p>
          <w:p w:rsidR="008072FF" w:rsidP="008072FF" w:rsidRDefault="008072FF" w14:paraId="3E78C9AD" w14:textId="77777777">
            <w:pPr>
              <w:rPr>
                <w:rFonts w:ascii="Corbel" w:hAnsi="Corbel"/>
                <w:i/>
                <w:iCs/>
              </w:rPr>
            </w:pPr>
            <w:r>
              <w:rPr>
                <w:rFonts w:ascii="Corbel" w:hAnsi="Corbel"/>
                <w:i/>
                <w:iCs/>
              </w:rPr>
              <w:t>TAFE teacher training program</w:t>
            </w:r>
          </w:p>
          <w:p w:rsidR="008072FF" w:rsidP="008072FF" w:rsidRDefault="008072FF" w14:paraId="3ADDB8E1" w14:textId="77777777">
            <w:pPr>
              <w:rPr>
                <w:rFonts w:ascii="Corbel" w:hAnsi="Corbel"/>
              </w:rPr>
            </w:pPr>
          </w:p>
          <w:p w:rsidR="008072FF" w:rsidP="008072FF" w:rsidRDefault="008072FF" w14:paraId="670A7111" w14:textId="77777777">
            <w:pPr>
              <w:rPr>
                <w:rFonts w:ascii="Corbel" w:hAnsi="Corbel"/>
              </w:rPr>
            </w:pPr>
            <w:r>
              <w:rPr>
                <w:rFonts w:ascii="Corbel" w:hAnsi="Corbel"/>
              </w:rPr>
              <w:t>The Centre will deliver a digital skills training program for TAFE teachers through its Professional Educator College that will drive high quality teaching and learning experiences. The training program will include a digital expert training pathway that is aligned to higher apprenticeship delivery for technology-related courses. This pathway will target TAFE teachers delivering courses through the Centre’s higher degree apprenticeship model, digital skills traineeships and other related digital accredited training.</w:t>
            </w:r>
          </w:p>
          <w:p w:rsidR="008072FF" w:rsidP="008072FF" w:rsidRDefault="008072FF" w14:paraId="16A09782" w14:textId="77777777">
            <w:pPr>
              <w:rPr>
                <w:rFonts w:ascii="Corbel" w:hAnsi="Corbel"/>
              </w:rPr>
            </w:pPr>
            <w:r>
              <w:rPr>
                <w:rFonts w:ascii="Corbel" w:hAnsi="Corbel"/>
              </w:rPr>
              <w:t xml:space="preserve"> </w:t>
            </w:r>
          </w:p>
          <w:p w:rsidR="008072FF" w:rsidP="008072FF" w:rsidRDefault="008072FF" w14:paraId="29E11325" w14:textId="77777777">
            <w:pPr>
              <w:rPr>
                <w:rFonts w:ascii="Corbel" w:hAnsi="Corbel"/>
              </w:rPr>
            </w:pPr>
            <w:r>
              <w:rPr>
                <w:rFonts w:ascii="Corbel" w:hAnsi="Corbel"/>
              </w:rPr>
              <w:t>Delivery of the TAFE teacher training program will align with the Universities Accord Report’s recommendation to improve professional development for teachers delivering higher education.</w:t>
            </w:r>
          </w:p>
          <w:p w:rsidR="008072FF" w:rsidP="008072FF" w:rsidRDefault="008072FF" w14:paraId="3AA83FC5" w14:textId="77777777">
            <w:pPr>
              <w:rPr>
                <w:rFonts w:ascii="Corbel" w:hAnsi="Corbel"/>
              </w:rPr>
            </w:pPr>
          </w:p>
          <w:p w:rsidR="008072FF" w:rsidP="008072FF" w:rsidRDefault="008072FF" w14:paraId="63A32D6C" w14:textId="77777777">
            <w:pPr>
              <w:rPr>
                <w:rFonts w:ascii="Corbel" w:hAnsi="Corbel"/>
                <w:i/>
                <w:iCs/>
              </w:rPr>
            </w:pPr>
            <w:r>
              <w:rPr>
                <w:rFonts w:ascii="Corbel" w:hAnsi="Corbel"/>
                <w:i/>
                <w:iCs/>
              </w:rPr>
              <w:t xml:space="preserve">Community of practice </w:t>
            </w:r>
          </w:p>
          <w:p w:rsidR="008072FF" w:rsidP="008072FF" w:rsidRDefault="008072FF" w14:paraId="061285AB" w14:textId="77777777">
            <w:pPr>
              <w:rPr>
                <w:rFonts w:ascii="Corbel" w:hAnsi="Corbel"/>
              </w:rPr>
            </w:pPr>
          </w:p>
          <w:p w:rsidR="008072FF" w:rsidP="008072FF" w:rsidRDefault="008072FF" w14:paraId="0F9EA726" w14:textId="77777777">
            <w:pPr>
              <w:rPr>
                <w:rFonts w:ascii="Corbel" w:hAnsi="Corbel"/>
              </w:rPr>
            </w:pPr>
            <w:r>
              <w:rPr>
                <w:rFonts w:ascii="Corbel" w:hAnsi="Corbel"/>
              </w:rPr>
              <w:t>The Centre will establish a national digital skills TAFE community of practice to foster greater collaboration and knowledge sharing across the TAFE sector, enhancing the quality and relevance of digital skills training and learning experiences nationally. It will work with the National TAFE Network once established to drive excellence in teaching and learning and best practice in digital skills development by TAFEs.  This will be a critical collaboration for the Centre, and Victoria commits to the Centre operating in such a way that it:</w:t>
            </w:r>
          </w:p>
          <w:p w:rsidR="008072FF" w:rsidP="008072FF" w:rsidRDefault="008072FF" w14:paraId="547F0EDB" w14:textId="77777777">
            <w:pPr>
              <w:pStyle w:val="ListParagraph"/>
              <w:numPr>
                <w:ilvl w:val="0"/>
                <w:numId w:val="27"/>
              </w:numPr>
              <w:rPr>
                <w:rFonts w:ascii="Corbel" w:hAnsi="Corbel"/>
              </w:rPr>
            </w:pPr>
            <w:r>
              <w:rPr>
                <w:rFonts w:ascii="Corbel" w:hAnsi="Corbel"/>
              </w:rPr>
              <w:t>plays a national leadership role with employers, unions, universities, Jobs and Skills Councils, and other relevant stakeholders to identify, develop and deliver education and training solutions that meet industry needs across Australia, and</w:t>
            </w:r>
          </w:p>
          <w:p w:rsidR="008072FF" w:rsidP="008072FF" w:rsidRDefault="008072FF" w14:paraId="2969CE49" w14:textId="77777777">
            <w:pPr>
              <w:pStyle w:val="ListParagraph"/>
              <w:numPr>
                <w:ilvl w:val="0"/>
                <w:numId w:val="27"/>
              </w:numPr>
              <w:rPr>
                <w:rFonts w:ascii="Corbel" w:hAnsi="Corbel"/>
              </w:rPr>
            </w:pPr>
            <w:r>
              <w:rPr>
                <w:rFonts w:ascii="Corbel" w:hAnsi="Corbel"/>
              </w:rPr>
              <w:t>partners with TAFEs and other public providers across Australia to assist them with non-financial support to build their capability and capacity to deliver clean energy related training.</w:t>
            </w:r>
          </w:p>
          <w:p w:rsidR="008072FF" w:rsidP="008072FF" w:rsidRDefault="008072FF" w14:paraId="5B1BA17B" w14:textId="77777777">
            <w:pPr>
              <w:rPr>
                <w:rFonts w:ascii="Corbel" w:hAnsi="Corbel"/>
              </w:rPr>
            </w:pPr>
          </w:p>
          <w:p w:rsidR="008072FF" w:rsidP="008072FF" w:rsidRDefault="008072FF" w14:paraId="4E0ED927" w14:textId="77777777">
            <w:pPr>
              <w:rPr>
                <w:rFonts w:ascii="Corbel" w:hAnsi="Corbel"/>
              </w:rPr>
            </w:pPr>
            <w:r>
              <w:rPr>
                <w:rFonts w:ascii="Corbel" w:hAnsi="Corbel"/>
              </w:rPr>
              <w:t xml:space="preserve">Chisholm is a member of numerous relevant national networks and communities of practice coordinated through TAFE Directors Australia which will be leveraged to fast-track the establishment of strategic partnerships and delivery of the TAFE teacher training program. These include: </w:t>
            </w:r>
          </w:p>
          <w:p w:rsidR="008072FF" w:rsidP="008072FF" w:rsidRDefault="008072FF" w14:paraId="2AAD9578" w14:textId="77777777">
            <w:pPr>
              <w:pStyle w:val="ListParagraph"/>
              <w:numPr>
                <w:ilvl w:val="0"/>
                <w:numId w:val="33"/>
              </w:numPr>
              <w:rPr>
                <w:rFonts w:ascii="Corbel" w:hAnsi="Corbel"/>
              </w:rPr>
            </w:pPr>
            <w:r>
              <w:rPr>
                <w:rFonts w:ascii="Corbel" w:hAnsi="Corbel"/>
              </w:rPr>
              <w:t>TAFE generative AI group</w:t>
            </w:r>
          </w:p>
          <w:p w:rsidR="008072FF" w:rsidP="008072FF" w:rsidRDefault="008072FF" w14:paraId="604BF070" w14:textId="77777777">
            <w:pPr>
              <w:pStyle w:val="ListParagraph"/>
              <w:numPr>
                <w:ilvl w:val="0"/>
                <w:numId w:val="33"/>
              </w:numPr>
              <w:rPr>
                <w:rFonts w:ascii="Corbel" w:hAnsi="Corbel"/>
              </w:rPr>
            </w:pPr>
            <w:r>
              <w:rPr>
                <w:rFonts w:ascii="Corbel" w:hAnsi="Corbel"/>
              </w:rPr>
              <w:t>foundation skills</w:t>
            </w:r>
          </w:p>
          <w:p w:rsidR="008072FF" w:rsidP="008072FF" w:rsidRDefault="008072FF" w14:paraId="5C53DC57" w14:textId="77777777">
            <w:pPr>
              <w:pStyle w:val="ListParagraph"/>
              <w:numPr>
                <w:ilvl w:val="0"/>
                <w:numId w:val="33"/>
              </w:numPr>
              <w:rPr>
                <w:rFonts w:ascii="Corbel" w:hAnsi="Corbel"/>
              </w:rPr>
            </w:pPr>
            <w:r>
              <w:rPr>
                <w:rFonts w:ascii="Corbel" w:hAnsi="Corbel"/>
              </w:rPr>
              <w:t>TAFE higher education providers</w:t>
            </w:r>
          </w:p>
          <w:p w:rsidR="008072FF" w:rsidP="008072FF" w:rsidRDefault="008072FF" w14:paraId="1838E5C7" w14:textId="77777777">
            <w:pPr>
              <w:pStyle w:val="ListParagraph"/>
              <w:numPr>
                <w:ilvl w:val="0"/>
                <w:numId w:val="33"/>
              </w:numPr>
              <w:rPr>
                <w:rFonts w:ascii="Corbel" w:hAnsi="Corbel"/>
              </w:rPr>
            </w:pPr>
            <w:r>
              <w:rPr>
                <w:rFonts w:ascii="Corbel" w:hAnsi="Corbel"/>
              </w:rPr>
              <w:t xml:space="preserve">workforce attraction and retention network </w:t>
            </w:r>
          </w:p>
          <w:p w:rsidR="008072FF" w:rsidP="008072FF" w:rsidRDefault="008072FF" w14:paraId="59D3B38C" w14:textId="77777777">
            <w:pPr>
              <w:pStyle w:val="ListParagraph"/>
              <w:numPr>
                <w:ilvl w:val="0"/>
                <w:numId w:val="33"/>
              </w:numPr>
              <w:rPr>
                <w:rFonts w:ascii="Corbel" w:hAnsi="Corbel"/>
              </w:rPr>
            </w:pPr>
            <w:r>
              <w:rPr>
                <w:rFonts w:ascii="Corbel" w:hAnsi="Corbel"/>
              </w:rPr>
              <w:t>national VET educator development network</w:t>
            </w:r>
          </w:p>
          <w:p w:rsidR="008072FF" w:rsidP="008072FF" w:rsidRDefault="008072FF" w14:paraId="299BDACD" w14:textId="77777777">
            <w:pPr>
              <w:pStyle w:val="ListParagraph"/>
              <w:numPr>
                <w:ilvl w:val="0"/>
                <w:numId w:val="33"/>
              </w:numPr>
              <w:rPr>
                <w:rFonts w:ascii="Corbel" w:hAnsi="Corbel"/>
              </w:rPr>
            </w:pPr>
            <w:r>
              <w:rPr>
                <w:rFonts w:ascii="Corbel" w:hAnsi="Corbel"/>
              </w:rPr>
              <w:t>TAFE immersive technologies network</w:t>
            </w:r>
          </w:p>
          <w:p w:rsidR="008072FF" w:rsidP="008072FF" w:rsidRDefault="008072FF" w14:paraId="5B25B540" w14:textId="77777777">
            <w:pPr>
              <w:pStyle w:val="ListParagraph"/>
              <w:numPr>
                <w:ilvl w:val="0"/>
                <w:numId w:val="33"/>
              </w:numPr>
              <w:rPr>
                <w:rFonts w:ascii="Corbel" w:hAnsi="Corbel"/>
              </w:rPr>
            </w:pPr>
            <w:r>
              <w:rPr>
                <w:rFonts w:ascii="Corbel" w:hAnsi="Corbel"/>
              </w:rPr>
              <w:t xml:space="preserve">MYOB business and finance user group. </w:t>
            </w:r>
          </w:p>
          <w:p w:rsidR="008072FF" w:rsidP="008072FF" w:rsidRDefault="008072FF" w14:paraId="50A73CBA" w14:textId="77777777">
            <w:pPr>
              <w:pStyle w:val="ListParagraph"/>
              <w:rPr>
                <w:rFonts w:ascii="Corbel" w:hAnsi="Corbel"/>
              </w:rPr>
            </w:pPr>
          </w:p>
          <w:p w:rsidR="008072FF" w:rsidP="008072FF" w:rsidRDefault="008072FF" w14:paraId="3AD19BAA" w14:textId="77777777">
            <w:pPr>
              <w:rPr>
                <w:rFonts w:ascii="Corbel" w:hAnsi="Corbel"/>
              </w:rPr>
            </w:pPr>
            <w:r>
              <w:rPr>
                <w:rFonts w:ascii="Corbel" w:hAnsi="Corbel"/>
              </w:rPr>
              <w:t>The digital skills community of practice would be open to all Australian TAFEs and would function in line with existing networks operated through the TAFE Directors Association.</w:t>
            </w:r>
          </w:p>
          <w:p w:rsidR="008072FF" w:rsidP="008072FF" w:rsidRDefault="008072FF" w14:paraId="164D9869" w14:textId="77777777">
            <w:pPr>
              <w:rPr>
                <w:rFonts w:ascii="Corbel" w:hAnsi="Corbel"/>
              </w:rPr>
            </w:pPr>
          </w:p>
          <w:p w:rsidR="008072FF" w:rsidP="008072FF" w:rsidRDefault="008072FF" w14:paraId="39DCAAD8" w14:textId="77777777">
            <w:pPr>
              <w:rPr>
                <w:rFonts w:ascii="Corbel" w:hAnsi="Corbel"/>
              </w:rPr>
            </w:pPr>
            <w:r>
              <w:rPr>
                <w:rFonts w:ascii="Corbel" w:hAnsi="Corbel"/>
              </w:rPr>
              <w:t>The Centre will work with the Commonwealth Department of Employment and Workplace Relations to explore options to enhance digital and technology skills within the TAE training package.</w:t>
            </w:r>
          </w:p>
          <w:p w:rsidR="008072FF" w:rsidP="008072FF" w:rsidRDefault="008072FF" w14:paraId="6192EADF" w14:textId="77777777">
            <w:pPr>
              <w:rPr>
                <w:rFonts w:ascii="Corbel" w:hAnsi="Corbel"/>
              </w:rPr>
            </w:pPr>
          </w:p>
          <w:p w:rsidR="008072FF" w:rsidP="008072FF" w:rsidRDefault="008072FF" w14:paraId="5C495503" w14:textId="77777777">
            <w:pPr>
              <w:rPr>
                <w:rFonts w:ascii="Corbel" w:hAnsi="Corbel"/>
                <w:i/>
                <w:iCs/>
              </w:rPr>
            </w:pPr>
            <w:r>
              <w:rPr>
                <w:rFonts w:ascii="Corbel" w:hAnsi="Corbel"/>
                <w:i/>
                <w:iCs/>
              </w:rPr>
              <w:t>Applied research</w:t>
            </w:r>
          </w:p>
          <w:p w:rsidR="008072FF" w:rsidP="008072FF" w:rsidRDefault="008072FF" w14:paraId="044F326E" w14:textId="77777777">
            <w:pPr>
              <w:rPr>
                <w:rFonts w:ascii="Corbel" w:hAnsi="Corbel"/>
              </w:rPr>
            </w:pPr>
          </w:p>
          <w:p w:rsidR="008072FF" w:rsidP="008072FF" w:rsidRDefault="008072FF" w14:paraId="6D4E4D5F" w14:textId="77777777">
            <w:pPr>
              <w:rPr>
                <w:rFonts w:ascii="Corbel" w:hAnsi="Corbel"/>
              </w:rPr>
            </w:pPr>
            <w:r>
              <w:rPr>
                <w:rFonts w:ascii="Corbel" w:hAnsi="Corbel"/>
              </w:rPr>
              <w:t xml:space="preserve">The Centre will collaborate with satellite campuses to facilitate applied research within workplaces, in partnership with university providers. Between two and four applied research scholarships will be allocated to research projects via an expression of interest process. Applied research will lead the communication of research insights and outcomes to drive awareness of emerging digital skills within the relevant industry context. Applied research will also include a focus on growing digital literacy at the foundational level and seeking ways to engage priority student cohorts in digital careers. </w:t>
            </w:r>
          </w:p>
          <w:p w:rsidR="008072FF" w:rsidP="008072FF" w:rsidRDefault="008072FF" w14:paraId="6FFB242E" w14:textId="77777777">
            <w:pPr>
              <w:rPr>
                <w:rFonts w:ascii="Corbel" w:hAnsi="Corbel"/>
              </w:rPr>
            </w:pPr>
          </w:p>
          <w:p w:rsidR="008072FF" w:rsidP="008072FF" w:rsidRDefault="008072FF" w14:paraId="10A7DD7E" w14:textId="77777777">
            <w:pPr>
              <w:rPr>
                <w:rFonts w:ascii="Corbel" w:hAnsi="Corbel"/>
              </w:rPr>
            </w:pPr>
            <w:r>
              <w:rPr>
                <w:rFonts w:ascii="Corbel" w:hAnsi="Corbel"/>
              </w:rPr>
              <w:t>The applied research program will inform development of learning materials and resources, which will be distributed across the national TAFE network. The Centre will establish a national framework upon which TAFEs can utilise learning resources and assets it develops.</w:t>
            </w:r>
          </w:p>
          <w:p w:rsidR="008072FF" w:rsidP="008072FF" w:rsidRDefault="008072FF" w14:paraId="12E8EA17" w14:textId="77777777">
            <w:pPr>
              <w:rPr>
                <w:rFonts w:ascii="Corbel" w:hAnsi="Corbel"/>
              </w:rPr>
            </w:pPr>
          </w:p>
          <w:p w:rsidR="008072FF" w:rsidP="008072FF" w:rsidRDefault="008072FF" w14:paraId="0C693A7E" w14:textId="77777777">
            <w:pPr>
              <w:rPr>
                <w:rFonts w:ascii="Corbel" w:hAnsi="Corbel"/>
              </w:rPr>
            </w:pPr>
            <w:r>
              <w:rPr>
                <w:rFonts w:ascii="Corbel" w:hAnsi="Corbel"/>
              </w:rPr>
              <w:t>Chisholm will establish partnerships with Australian universities informed by the unique research objectives of each project. Research projects are anticipated to be focused on digital literacy and priority cohorts. The insights of the projects will be disseminated to teams building learning materials and resources by the Centre of Excellence Applied Research Coordinator position. Chisholm’s Higher Education College has undertaken a similar approach with its applied research project on problem-based learning. Applied research projects will be subject to approval by Chisholm’s Higher Education College Research and Ethics Committee.</w:t>
            </w:r>
          </w:p>
          <w:p w:rsidR="008072FF" w:rsidP="008072FF" w:rsidRDefault="008072FF" w14:paraId="3BF5A7D9" w14:textId="77777777">
            <w:pPr>
              <w:rPr>
                <w:rFonts w:ascii="Corbel" w:hAnsi="Corbel"/>
              </w:rPr>
            </w:pPr>
          </w:p>
          <w:p w:rsidR="008072FF" w:rsidP="008072FF" w:rsidRDefault="008072FF" w14:paraId="5A3512E3" w14:textId="77777777">
            <w:pPr>
              <w:rPr>
                <w:rFonts w:ascii="Corbel" w:hAnsi="Corbel"/>
                <w:i/>
                <w:iCs/>
              </w:rPr>
            </w:pPr>
            <w:r>
              <w:rPr>
                <w:rFonts w:ascii="Corbel" w:hAnsi="Corbel"/>
                <w:i/>
                <w:iCs/>
              </w:rPr>
              <w:t>National digital and technology skills profiling and gap analysis tool</w:t>
            </w:r>
          </w:p>
          <w:p w:rsidR="008072FF" w:rsidP="008072FF" w:rsidRDefault="008072FF" w14:paraId="41226D40" w14:textId="77777777">
            <w:pPr>
              <w:rPr>
                <w:rFonts w:ascii="Corbel" w:hAnsi="Corbel"/>
              </w:rPr>
            </w:pPr>
          </w:p>
          <w:p w:rsidR="008072FF" w:rsidP="008072FF" w:rsidRDefault="008072FF" w14:paraId="60C60178" w14:textId="77777777">
            <w:pPr>
              <w:rPr>
                <w:rFonts w:ascii="Corbel" w:hAnsi="Corbel"/>
              </w:rPr>
            </w:pPr>
            <w:r>
              <w:rPr>
                <w:rFonts w:ascii="Corbel" w:hAnsi="Corbel"/>
              </w:rPr>
              <w:t>The Centre will develop a national digital and technology skills profiling and gap analysis tool that could be used by all RTOs to match students and workers to the right education opportunities. It will also explore the feasibility and scaling of a Group Training Organisation concept and subsequently develop a business case.</w:t>
            </w:r>
          </w:p>
          <w:p w:rsidR="008072FF" w:rsidP="008072FF" w:rsidRDefault="008072FF" w14:paraId="273354E7" w14:textId="77777777">
            <w:pPr>
              <w:rPr>
                <w:rFonts w:ascii="Corbel" w:hAnsi="Corbel"/>
              </w:rPr>
            </w:pPr>
          </w:p>
          <w:p w:rsidR="008072FF" w:rsidP="008072FF" w:rsidRDefault="008072FF" w14:paraId="774CE281" w14:textId="77777777">
            <w:pPr>
              <w:rPr>
                <w:rFonts w:ascii="Corbel" w:hAnsi="Corbel"/>
                <w:i/>
                <w:iCs/>
              </w:rPr>
            </w:pPr>
            <w:r>
              <w:rPr>
                <w:rFonts w:ascii="Corbel" w:hAnsi="Corbel"/>
                <w:i/>
                <w:iCs/>
              </w:rPr>
              <w:t>Regional TAFE partnerships</w:t>
            </w:r>
          </w:p>
          <w:p w:rsidR="008072FF" w:rsidP="008072FF" w:rsidRDefault="008072FF" w14:paraId="5B9A5EBB" w14:textId="77777777">
            <w:pPr>
              <w:rPr>
                <w:rFonts w:ascii="Corbel" w:hAnsi="Corbel"/>
              </w:rPr>
            </w:pPr>
          </w:p>
          <w:p w:rsidR="008072FF" w:rsidP="008072FF" w:rsidRDefault="008072FF" w14:paraId="4C310D1D" w14:textId="77777777">
            <w:pPr>
              <w:rPr>
                <w:rFonts w:ascii="Corbel" w:hAnsi="Corbel"/>
              </w:rPr>
            </w:pPr>
            <w:r>
              <w:rPr>
                <w:rFonts w:ascii="Corbel" w:hAnsi="Corbel"/>
              </w:rPr>
              <w:t xml:space="preserve">The Centre will establish a key Victorian TAFE regional project partner to build regional capacity, which could over time be scaled to other regional partners nationally. This may include partnering with one or more regional TAFEs to deliver a satellite campus through an Australian business located in the region.  </w:t>
            </w:r>
          </w:p>
          <w:p w:rsidR="008072FF" w:rsidP="008072FF" w:rsidRDefault="008072FF" w14:paraId="10D101EE" w14:textId="77777777">
            <w:pPr>
              <w:rPr>
                <w:rFonts w:ascii="Corbel" w:hAnsi="Corbel"/>
              </w:rPr>
            </w:pPr>
          </w:p>
          <w:p w:rsidR="008072FF" w:rsidP="008072FF" w:rsidRDefault="008072FF" w14:paraId="3D43CC9F" w14:textId="77777777">
            <w:pPr>
              <w:rPr>
                <w:rFonts w:ascii="Corbel" w:hAnsi="Corbel"/>
                <w:i/>
                <w:iCs/>
              </w:rPr>
            </w:pPr>
            <w:r>
              <w:rPr>
                <w:rFonts w:ascii="Corbel" w:hAnsi="Corbel"/>
                <w:i/>
                <w:iCs/>
              </w:rPr>
              <w:t>Priority cohorts</w:t>
            </w:r>
          </w:p>
          <w:p w:rsidR="008072FF" w:rsidP="008072FF" w:rsidRDefault="008072FF" w14:paraId="6D0DBC56" w14:textId="77777777">
            <w:pPr>
              <w:rPr>
                <w:rFonts w:ascii="Corbel" w:hAnsi="Corbel"/>
              </w:rPr>
            </w:pPr>
          </w:p>
          <w:p w:rsidR="008072FF" w:rsidP="008072FF" w:rsidRDefault="008072FF" w14:paraId="42FF2182" w14:textId="77777777">
            <w:pPr>
              <w:rPr>
                <w:rFonts w:ascii="Corbel" w:hAnsi="Corbel"/>
              </w:rPr>
            </w:pPr>
            <w:r>
              <w:rPr>
                <w:rFonts w:ascii="Corbel" w:hAnsi="Corbel"/>
              </w:rPr>
              <w:t xml:space="preserve">The Centre will increase access and inclusion for learners of all backgrounds, including First Nations learners, women and culturally and linguistically diverse priority cohorts. Tailored learner pathways will assist in addressing existing underrepresentation in the digital and IT sectors, thereby promoting a more inclusive workforce. </w:t>
            </w:r>
          </w:p>
          <w:p w:rsidR="008072FF" w:rsidP="008072FF" w:rsidRDefault="008072FF" w14:paraId="50B55237" w14:textId="77777777">
            <w:pPr>
              <w:rPr>
                <w:rFonts w:ascii="Corbel" w:hAnsi="Corbel"/>
              </w:rPr>
            </w:pPr>
          </w:p>
          <w:p w:rsidR="008072FF" w:rsidP="008072FF" w:rsidRDefault="008072FF" w14:paraId="571FE796" w14:textId="77777777">
            <w:pPr>
              <w:rPr>
                <w:rFonts w:ascii="Corbel" w:hAnsi="Corbel"/>
              </w:rPr>
            </w:pPr>
            <w:r>
              <w:rPr>
                <w:rFonts w:ascii="Corbel" w:hAnsi="Corbel"/>
              </w:rPr>
              <w:t>The Centre will support women in IT by leveraging Chisholm’s existing program for promoting digital careers for women. Chisholm’s Women in Business, Finance and Technology program provides wrap-around career counselling support and the opportunity to undertake an industry placement with EQANS who specialise in audio visual technologies.</w:t>
            </w:r>
          </w:p>
          <w:p w:rsidR="008072FF" w:rsidP="008072FF" w:rsidRDefault="008072FF" w14:paraId="7E045D00" w14:textId="77777777">
            <w:pPr>
              <w:rPr>
                <w:rFonts w:ascii="Corbel" w:hAnsi="Corbel"/>
              </w:rPr>
            </w:pPr>
          </w:p>
          <w:p w:rsidR="008072FF" w:rsidP="008072FF" w:rsidRDefault="008072FF" w14:paraId="0870BE57" w14:textId="77777777">
            <w:pPr>
              <w:rPr>
                <w:rFonts w:ascii="Corbel" w:hAnsi="Corbel"/>
              </w:rPr>
            </w:pPr>
            <w:r>
              <w:rPr>
                <w:rFonts w:ascii="Corbel" w:hAnsi="Corbel"/>
              </w:rPr>
              <w:t>The Centre will support First Nations students through Chisholm’s existing Koorie Engagement Team. In collaboration with the local community, the Koorie Engagement Team facilitates local events, develops strategies to increase participation, strengthens employability and career readiness, and actively supports employment through partnerships with local industry.</w:t>
            </w:r>
          </w:p>
          <w:p w:rsidR="008072FF" w:rsidP="008072FF" w:rsidRDefault="008072FF" w14:paraId="6842D476" w14:textId="77777777">
            <w:pPr>
              <w:rPr>
                <w:rFonts w:ascii="Corbel" w:hAnsi="Corbel"/>
              </w:rPr>
            </w:pPr>
          </w:p>
          <w:p w:rsidR="008072FF" w:rsidP="008072FF" w:rsidRDefault="008072FF" w14:paraId="66DDB04C" w14:textId="11B52FCA">
            <w:pPr>
              <w:rPr>
                <w:rFonts w:ascii="Corbel" w:hAnsi="Corbel"/>
              </w:rPr>
            </w:pPr>
            <w:r>
              <w:rPr>
                <w:rFonts w:ascii="Corbel" w:hAnsi="Corbel"/>
              </w:rPr>
              <w:t>In addition to utilising Chisholm’s existing tailored supports and programs for priority cohorts, the Centre will collaborate on a national scale with peak bodies, associations, government entities, and industry stakeholders. This collaboration will identify diversity gaps within individual sectors of relevant industries and develop targeted engagement tools to actively involve underrepresented cohorts digital and technology skills training</w:t>
            </w:r>
            <w:r w:rsidR="003071E4">
              <w:rPr>
                <w:rFonts w:ascii="Corbel" w:hAnsi="Corbel"/>
              </w:rPr>
              <w:t>.</w:t>
            </w:r>
          </w:p>
          <w:p w:rsidR="002A0C39" w:rsidP="00C179A4" w:rsidRDefault="002A0C39" w14:paraId="2F8CFF90" w14:textId="77777777">
            <w:pPr>
              <w:rPr>
                <w:rFonts w:ascii="Corbel" w:hAnsi="Corbel"/>
              </w:rPr>
            </w:pPr>
          </w:p>
        </w:tc>
      </w:tr>
    </w:tbl>
    <w:p w:rsidRPr="00FB43D1" w:rsidR="000E7CDD" w:rsidP="00FB43D1" w:rsidRDefault="000E7CDD" w14:paraId="13510CC1" w14:textId="77777777">
      <w:pPr>
        <w:pStyle w:val="MBPoint"/>
        <w:numPr>
          <w:ilvl w:val="0"/>
          <w:numId w:val="0"/>
        </w:numPr>
        <w:ind w:left="360"/>
        <w:rPr>
          <w:rFonts w:ascii="Corbel" w:hAnsi="Corbel"/>
        </w:rPr>
      </w:pPr>
    </w:p>
    <w:p w:rsidRPr="00967B61" w:rsidR="00E73C62" w:rsidP="00C211A5" w:rsidRDefault="008361CE" w14:paraId="3A60EAFC" w14:textId="711A26D7">
      <w:pPr>
        <w:pStyle w:val="MBPoint"/>
        <w:numPr>
          <w:ilvl w:val="0"/>
          <w:numId w:val="3"/>
        </w:numPr>
        <w:rPr>
          <w:rFonts w:ascii="Corbel" w:hAnsi="Corbel"/>
        </w:rPr>
      </w:pPr>
      <w:r>
        <w:rPr>
          <w:rFonts w:ascii="Corbel" w:hAnsi="Corbel"/>
          <w:sz w:val="22"/>
          <w:szCs w:val="22"/>
        </w:rPr>
        <w:t>Partnerships</w:t>
      </w:r>
      <w:r w:rsidR="005B629B">
        <w:rPr>
          <w:rFonts w:ascii="Corbel" w:hAnsi="Corbel"/>
          <w:sz w:val="22"/>
          <w:szCs w:val="22"/>
        </w:rPr>
        <w:t xml:space="preserve"> and engagement</w:t>
      </w:r>
      <w:r w:rsidR="00DA2C80">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rsidTr="00C211A5" w14:paraId="2C6F40BE" w14:textId="77777777">
        <w:tc>
          <w:tcPr>
            <w:tcW w:w="9207" w:type="dxa"/>
          </w:tcPr>
          <w:p w:rsidR="00DA2C80" w:rsidP="00C179A4" w:rsidRDefault="00DA2C80" w14:paraId="6CEC957A" w14:textId="77777777">
            <w:pPr>
              <w:rPr>
                <w:rFonts w:ascii="Corbel" w:hAnsi="Corbel"/>
              </w:rPr>
            </w:pPr>
          </w:p>
          <w:p w:rsidR="00DA2C80" w:rsidP="00C179A4" w:rsidRDefault="003F1142" w14:paraId="35DA93C0" w14:textId="3A678AA1">
            <w:pPr>
              <w:rPr>
                <w:rFonts w:ascii="Corbel" w:hAnsi="Corbel"/>
              </w:rPr>
            </w:pPr>
            <w:r w:rsidRPr="003F1142">
              <w:rPr>
                <w:rFonts w:ascii="Corbel" w:hAnsi="Corbel"/>
              </w:rPr>
              <w:t>Chisholm TAFE has a strong record of partnerships and innovative VET delivery in the digital skills space. Chisholm is positioned to leverage existing facilities and partnership experience to support the timely implementation of the Centre.</w:t>
            </w:r>
          </w:p>
          <w:p w:rsidR="00DA2C80" w:rsidP="00C179A4" w:rsidRDefault="00DA2C80" w14:paraId="39762661" w14:textId="77777777">
            <w:pPr>
              <w:rPr>
                <w:rFonts w:ascii="Corbel" w:hAnsi="Corbel"/>
              </w:rPr>
            </w:pPr>
          </w:p>
          <w:p w:rsidRPr="005811B1" w:rsidR="00235775" w:rsidP="00235775" w:rsidRDefault="00235775" w14:paraId="060CA441" w14:textId="77777777">
            <w:pPr>
              <w:rPr>
                <w:rFonts w:ascii="Corbel" w:hAnsi="Corbel"/>
              </w:rPr>
            </w:pPr>
            <w:r w:rsidRPr="00176988">
              <w:rPr>
                <w:rFonts w:ascii="Corbel" w:hAnsi="Corbel"/>
              </w:rPr>
              <w:t xml:space="preserve">Chisholm proposes to establish </w:t>
            </w:r>
            <w:r>
              <w:rPr>
                <w:rFonts w:ascii="Corbel" w:hAnsi="Corbel"/>
              </w:rPr>
              <w:t xml:space="preserve">a steering committee as well as </w:t>
            </w:r>
            <w:r w:rsidRPr="00176988">
              <w:rPr>
                <w:rFonts w:ascii="Corbel" w:hAnsi="Corbel"/>
              </w:rPr>
              <w:t>8 national working groups to support implementation of the key functions of the Centre:</w:t>
            </w:r>
          </w:p>
          <w:p w:rsidRPr="00176988" w:rsidR="00235775" w:rsidP="00235775" w:rsidRDefault="00235775" w14:paraId="2E05F9C7" w14:textId="77777777">
            <w:pPr>
              <w:pStyle w:val="ListParagraph"/>
              <w:numPr>
                <w:ilvl w:val="0"/>
                <w:numId w:val="34"/>
              </w:numPr>
              <w:rPr>
                <w:rFonts w:ascii="Corbel" w:hAnsi="Corbel"/>
              </w:rPr>
            </w:pPr>
            <w:r w:rsidRPr="00176988">
              <w:rPr>
                <w:rFonts w:ascii="Corbel" w:hAnsi="Corbel"/>
              </w:rPr>
              <w:t>communications</w:t>
            </w:r>
          </w:p>
          <w:p w:rsidRPr="00176988" w:rsidR="00235775" w:rsidP="00235775" w:rsidRDefault="00235775" w14:paraId="364C088E" w14:textId="77777777">
            <w:pPr>
              <w:pStyle w:val="ListParagraph"/>
              <w:numPr>
                <w:ilvl w:val="0"/>
                <w:numId w:val="34"/>
              </w:numPr>
              <w:rPr>
                <w:rFonts w:ascii="Corbel" w:hAnsi="Corbel"/>
              </w:rPr>
            </w:pPr>
            <w:r w:rsidRPr="00176988">
              <w:rPr>
                <w:rFonts w:ascii="Corbel" w:hAnsi="Corbel"/>
              </w:rPr>
              <w:t>TAFE Teacher professional development</w:t>
            </w:r>
          </w:p>
          <w:p w:rsidRPr="00176988" w:rsidR="00235775" w:rsidP="00235775" w:rsidRDefault="00235775" w14:paraId="1DF11172" w14:textId="77777777">
            <w:pPr>
              <w:pStyle w:val="ListParagraph"/>
              <w:numPr>
                <w:ilvl w:val="0"/>
                <w:numId w:val="34"/>
              </w:numPr>
              <w:rPr>
                <w:rFonts w:ascii="Corbel" w:hAnsi="Corbel"/>
              </w:rPr>
            </w:pPr>
            <w:r w:rsidRPr="00176988">
              <w:rPr>
                <w:rFonts w:ascii="Corbel" w:hAnsi="Corbel"/>
              </w:rPr>
              <w:t>learning pathways and training delivery</w:t>
            </w:r>
          </w:p>
          <w:p w:rsidRPr="00176988" w:rsidR="00235775" w:rsidP="00235775" w:rsidRDefault="00235775" w14:paraId="4436FE6F" w14:textId="77777777">
            <w:pPr>
              <w:pStyle w:val="ListParagraph"/>
              <w:numPr>
                <w:ilvl w:val="0"/>
                <w:numId w:val="34"/>
              </w:numPr>
              <w:rPr>
                <w:rFonts w:ascii="Corbel" w:hAnsi="Corbel"/>
              </w:rPr>
            </w:pPr>
            <w:r w:rsidRPr="00176988">
              <w:rPr>
                <w:rFonts w:ascii="Corbel" w:hAnsi="Corbel"/>
              </w:rPr>
              <w:t>work placements</w:t>
            </w:r>
          </w:p>
          <w:p w:rsidRPr="00176988" w:rsidR="00235775" w:rsidP="00235775" w:rsidRDefault="00235775" w14:paraId="0CCBAEC3" w14:textId="77777777">
            <w:pPr>
              <w:pStyle w:val="ListParagraph"/>
              <w:numPr>
                <w:ilvl w:val="0"/>
                <w:numId w:val="34"/>
              </w:numPr>
              <w:rPr>
                <w:rFonts w:ascii="Corbel" w:hAnsi="Corbel"/>
              </w:rPr>
            </w:pPr>
            <w:r w:rsidRPr="00176988">
              <w:rPr>
                <w:rFonts w:ascii="Corbel" w:hAnsi="Corbel"/>
              </w:rPr>
              <w:t>applied research and innovation</w:t>
            </w:r>
          </w:p>
          <w:p w:rsidRPr="00176988" w:rsidR="00235775" w:rsidP="00235775" w:rsidRDefault="00235775" w14:paraId="7CFC186C" w14:textId="77777777">
            <w:pPr>
              <w:pStyle w:val="ListParagraph"/>
              <w:numPr>
                <w:ilvl w:val="0"/>
                <w:numId w:val="34"/>
              </w:numPr>
              <w:rPr>
                <w:rFonts w:ascii="Corbel" w:hAnsi="Corbel"/>
              </w:rPr>
            </w:pPr>
            <w:r w:rsidRPr="00176988">
              <w:rPr>
                <w:rFonts w:ascii="Corbel" w:hAnsi="Corbel"/>
              </w:rPr>
              <w:t>student completions</w:t>
            </w:r>
          </w:p>
          <w:p w:rsidRPr="00176988" w:rsidR="00235775" w:rsidP="00235775" w:rsidRDefault="00235775" w14:paraId="6E41E02B" w14:textId="77777777">
            <w:pPr>
              <w:pStyle w:val="ListParagraph"/>
              <w:numPr>
                <w:ilvl w:val="0"/>
                <w:numId w:val="34"/>
              </w:numPr>
              <w:rPr>
                <w:rFonts w:ascii="Corbel" w:hAnsi="Corbel"/>
              </w:rPr>
            </w:pPr>
            <w:r w:rsidRPr="00176988">
              <w:rPr>
                <w:rFonts w:ascii="Corbel" w:hAnsi="Corbel"/>
              </w:rPr>
              <w:t xml:space="preserve">curriculum development </w:t>
            </w:r>
          </w:p>
          <w:p w:rsidRPr="00176988" w:rsidR="00235775" w:rsidP="00235775" w:rsidRDefault="00235775" w14:paraId="7041B20D" w14:textId="77777777">
            <w:pPr>
              <w:pStyle w:val="ListParagraph"/>
              <w:numPr>
                <w:ilvl w:val="0"/>
                <w:numId w:val="34"/>
              </w:numPr>
              <w:rPr>
                <w:rFonts w:ascii="Corbel" w:hAnsi="Corbel"/>
              </w:rPr>
            </w:pPr>
            <w:r w:rsidRPr="00176988">
              <w:rPr>
                <w:rFonts w:ascii="Corbel" w:hAnsi="Corbel"/>
              </w:rPr>
              <w:t>monitoring and evaluation.</w:t>
            </w:r>
          </w:p>
          <w:p w:rsidRPr="00176988" w:rsidR="00235775" w:rsidP="00235775" w:rsidRDefault="00235775" w14:paraId="2358943C" w14:textId="77777777">
            <w:pPr>
              <w:rPr>
                <w:rFonts w:ascii="Corbel" w:hAnsi="Corbel"/>
              </w:rPr>
            </w:pPr>
          </w:p>
          <w:p w:rsidR="00235775" w:rsidP="00235775" w:rsidRDefault="00235775" w14:paraId="183B90D9" w14:textId="09820CA3">
            <w:pPr>
              <w:rPr>
                <w:rFonts w:ascii="Corbel" w:hAnsi="Corbel"/>
              </w:rPr>
            </w:pPr>
            <w:r w:rsidRPr="00176988">
              <w:rPr>
                <w:rFonts w:ascii="Corbel" w:hAnsi="Corbel"/>
              </w:rPr>
              <w:t>The F</w:t>
            </w:r>
            <w:r w:rsidR="003071E4">
              <w:rPr>
                <w:rFonts w:ascii="Corbel" w:hAnsi="Corbel"/>
              </w:rPr>
              <w:t>S</w:t>
            </w:r>
            <w:r w:rsidR="00761ABD">
              <w:rPr>
                <w:rFonts w:ascii="Corbel" w:hAnsi="Corbel"/>
              </w:rPr>
              <w:t xml:space="preserve">O </w:t>
            </w:r>
            <w:r w:rsidRPr="00176988">
              <w:rPr>
                <w:rFonts w:ascii="Corbel" w:hAnsi="Corbel"/>
              </w:rPr>
              <w:t>will be invited to join relevant working groups and the steering committee.</w:t>
            </w:r>
          </w:p>
          <w:p w:rsidR="008A3606" w:rsidP="00235775" w:rsidRDefault="008A3606" w14:paraId="33CB526A" w14:textId="77777777">
            <w:pPr>
              <w:rPr>
                <w:rFonts w:ascii="Corbel" w:hAnsi="Corbel"/>
              </w:rPr>
            </w:pPr>
          </w:p>
          <w:p w:rsidRPr="00CF1350" w:rsidR="008A3606" w:rsidP="008A3606" w:rsidRDefault="008A3606" w14:paraId="579BDF7D" w14:textId="01D87B4F">
            <w:pPr>
              <w:rPr>
                <w:rFonts w:ascii="Corbel" w:hAnsi="Corbel"/>
              </w:rPr>
            </w:pPr>
            <w:r w:rsidRPr="5387733F">
              <w:rPr>
                <w:rFonts w:ascii="Corbel" w:hAnsi="Corbel"/>
              </w:rPr>
              <w:t xml:space="preserve">Chisholm has had preliminary discussions with key industry stakeholders it proposes to partner with including Telstra (telecommunications), Microsoft and Google (technology), AI DNA (biotechnology) and other Australian businesses. Chisholm has a strong record of partnerships and innovative VET delivery in the digital skills space, with partners including IBM, Cisco, HP, Fujitsu, Oracle, AWS Amazon, Microsoft, Telstra, EQUANS and Salesforce. Chisholm also has existing partnerships with universities for specific qualifications, including Federation University and La Trobe University. </w:t>
            </w:r>
          </w:p>
          <w:p w:rsidR="00DA2C80" w:rsidP="00C179A4" w:rsidRDefault="00DA2C80" w14:paraId="78FEF074" w14:textId="77777777">
            <w:pPr>
              <w:rPr>
                <w:rFonts w:ascii="Corbel" w:hAnsi="Corbel"/>
              </w:rPr>
            </w:pPr>
          </w:p>
          <w:p w:rsidR="00E84155" w:rsidP="00E84155" w:rsidRDefault="00E84155" w14:paraId="4634A74C" w14:textId="77777777">
            <w:pPr>
              <w:rPr>
                <w:rFonts w:ascii="Corbel" w:hAnsi="Corbel"/>
              </w:rPr>
            </w:pPr>
            <w:r>
              <w:rPr>
                <w:rFonts w:ascii="Corbel" w:hAnsi="Corbel"/>
              </w:rPr>
              <w:t xml:space="preserve">Chisholm has strong established relationships with unions, and will seek to consult with unions throughout the establishment of the Centre, with </w:t>
            </w:r>
            <w:proofErr w:type="gramStart"/>
            <w:r>
              <w:rPr>
                <w:rFonts w:ascii="Corbel" w:hAnsi="Corbel"/>
              </w:rPr>
              <w:t>particular reference</w:t>
            </w:r>
            <w:proofErr w:type="gramEnd"/>
            <w:r>
              <w:rPr>
                <w:rFonts w:ascii="Corbel" w:hAnsi="Corbel"/>
              </w:rPr>
              <w:t xml:space="preserve"> to:</w:t>
            </w:r>
          </w:p>
          <w:p w:rsidRPr="00176988" w:rsidR="00E84155" w:rsidP="00E84155" w:rsidRDefault="00E84155" w14:paraId="6D02F3AF" w14:textId="77777777">
            <w:pPr>
              <w:pStyle w:val="ListParagraph"/>
              <w:numPr>
                <w:ilvl w:val="0"/>
                <w:numId w:val="35"/>
              </w:numPr>
              <w:spacing w:after="160" w:line="259" w:lineRule="auto"/>
              <w:rPr>
                <w:rFonts w:ascii="Corbel" w:hAnsi="Corbel"/>
              </w:rPr>
            </w:pPr>
            <w:r w:rsidRPr="00176988">
              <w:rPr>
                <w:rFonts w:ascii="Corbel" w:hAnsi="Corbel"/>
              </w:rPr>
              <w:t>workforce planning, through FSO-led consultation</w:t>
            </w:r>
          </w:p>
          <w:p w:rsidRPr="00176988" w:rsidR="00E84155" w:rsidP="00E84155" w:rsidRDefault="00E84155" w14:paraId="254B820D" w14:textId="77777777">
            <w:pPr>
              <w:pStyle w:val="ListParagraph"/>
              <w:numPr>
                <w:ilvl w:val="0"/>
                <w:numId w:val="35"/>
              </w:numPr>
              <w:spacing w:after="160" w:line="259" w:lineRule="auto"/>
              <w:rPr>
                <w:rFonts w:ascii="Corbel" w:hAnsi="Corbel"/>
              </w:rPr>
            </w:pPr>
            <w:r w:rsidRPr="00176988">
              <w:rPr>
                <w:rFonts w:ascii="Corbel" w:hAnsi="Corbel"/>
              </w:rPr>
              <w:t>learner pathways, prioritisation of learner resources and applied research projects, through Chisholm’s governance model (i.e. Victorian TAFE Centre of Excellence Steering Committee)</w:t>
            </w:r>
          </w:p>
          <w:p w:rsidRPr="00176988" w:rsidR="00E84155" w:rsidP="00E84155" w:rsidRDefault="00E84155" w14:paraId="5CC901C4" w14:textId="77777777">
            <w:pPr>
              <w:pStyle w:val="ListParagraph"/>
              <w:numPr>
                <w:ilvl w:val="0"/>
                <w:numId w:val="35"/>
              </w:numPr>
              <w:spacing w:after="160" w:line="259" w:lineRule="auto"/>
              <w:rPr>
                <w:rFonts w:ascii="Corbel" w:hAnsi="Corbel"/>
              </w:rPr>
            </w:pPr>
            <w:r w:rsidRPr="00176988">
              <w:rPr>
                <w:rFonts w:ascii="Corbel" w:hAnsi="Corbel"/>
              </w:rPr>
              <w:t>national TAFE teacher program (via working group).</w:t>
            </w:r>
          </w:p>
          <w:p w:rsidR="00E84155" w:rsidP="00E84155" w:rsidRDefault="00E84155" w14:paraId="26559C43" w14:textId="77777777">
            <w:pPr>
              <w:pStyle w:val="ListParagraph"/>
              <w:numPr>
                <w:ilvl w:val="0"/>
                <w:numId w:val="35"/>
              </w:numPr>
              <w:spacing w:after="160" w:line="259" w:lineRule="auto"/>
              <w:rPr>
                <w:rFonts w:ascii="Corbel" w:hAnsi="Corbel"/>
              </w:rPr>
            </w:pPr>
            <w:r w:rsidRPr="00176988">
              <w:rPr>
                <w:rFonts w:ascii="Corbel" w:hAnsi="Corbel"/>
              </w:rPr>
              <w:t>development of a Group Training Organisation business case.</w:t>
            </w:r>
          </w:p>
          <w:p w:rsidR="00E84155" w:rsidP="00E84155" w:rsidRDefault="00E84155" w14:paraId="3D588AEF" w14:textId="77777777">
            <w:pPr>
              <w:rPr>
                <w:rFonts w:ascii="Corbel" w:hAnsi="Corbel"/>
              </w:rPr>
            </w:pPr>
          </w:p>
          <w:p w:rsidRPr="00736840" w:rsidR="00E84155" w:rsidP="00E84155" w:rsidRDefault="00E84155" w14:paraId="08D6CF70" w14:textId="57475A90">
            <w:pPr>
              <w:rPr>
                <w:rFonts w:ascii="Corbel" w:hAnsi="Corbel"/>
              </w:rPr>
            </w:pPr>
            <w:r w:rsidRPr="00CF1350">
              <w:rPr>
                <w:rFonts w:ascii="Corbel" w:hAnsi="Corbel"/>
              </w:rPr>
              <w:t xml:space="preserve">The Centre will lead discussions with the </w:t>
            </w:r>
            <w:r>
              <w:rPr>
                <w:rFonts w:ascii="Corbel" w:hAnsi="Corbel"/>
              </w:rPr>
              <w:t xml:space="preserve">FSO </w:t>
            </w:r>
            <w:r w:rsidRPr="00CF1350">
              <w:rPr>
                <w:rFonts w:ascii="Corbel" w:hAnsi="Corbel"/>
              </w:rPr>
              <w:t>and satellite campuses to innovate the development of training programs that are closely attuned to the needs of the industry.</w:t>
            </w:r>
            <w:r>
              <w:rPr>
                <w:rFonts w:ascii="Corbel" w:hAnsi="Corbel"/>
              </w:rPr>
              <w:t xml:space="preserve"> Chisholm has commenced delivery planning with the </w:t>
            </w:r>
            <w:proofErr w:type="gramStart"/>
            <w:r>
              <w:rPr>
                <w:rFonts w:ascii="Corbel" w:hAnsi="Corbel"/>
              </w:rPr>
              <w:t>FSO, and</w:t>
            </w:r>
            <w:proofErr w:type="gramEnd"/>
            <w:r>
              <w:rPr>
                <w:rFonts w:ascii="Corbel" w:hAnsi="Corbel"/>
              </w:rPr>
              <w:t xml:space="preserve"> has been invited to join the FSO’s RTO stakeholder group. The FSO has conveyed that it is interested in working with the proposed Centre to explore opportunities to co-design and test new courses. T</w:t>
            </w:r>
            <w:r w:rsidRPr="001A246A">
              <w:rPr>
                <w:rFonts w:ascii="Corbel" w:hAnsi="Corbel"/>
              </w:rPr>
              <w:t>he Centre will have a</w:t>
            </w:r>
            <w:r>
              <w:rPr>
                <w:rFonts w:ascii="Corbel" w:hAnsi="Corbel"/>
              </w:rPr>
              <w:t>n ongoing</w:t>
            </w:r>
            <w:r w:rsidRPr="001A246A">
              <w:rPr>
                <w:rFonts w:ascii="Corbel" w:hAnsi="Corbel"/>
              </w:rPr>
              <w:t xml:space="preserve"> </w:t>
            </w:r>
            <w:r>
              <w:rPr>
                <w:rFonts w:ascii="Corbel" w:hAnsi="Corbel"/>
              </w:rPr>
              <w:t xml:space="preserve">leadership </w:t>
            </w:r>
            <w:r w:rsidRPr="001A246A">
              <w:rPr>
                <w:rFonts w:ascii="Corbel" w:hAnsi="Corbel"/>
              </w:rPr>
              <w:t>role</w:t>
            </w:r>
            <w:r>
              <w:rPr>
                <w:rFonts w:ascii="Corbel" w:hAnsi="Corbel"/>
              </w:rPr>
              <w:t xml:space="preserve"> in</w:t>
            </w:r>
            <w:r w:rsidRPr="001A246A">
              <w:rPr>
                <w:rFonts w:ascii="Corbel" w:hAnsi="Corbel"/>
              </w:rPr>
              <w:t xml:space="preserve"> working with the</w:t>
            </w:r>
            <w:r>
              <w:t xml:space="preserve"> </w:t>
            </w:r>
            <w:r w:rsidRPr="00736840">
              <w:rPr>
                <w:rFonts w:ascii="Corbel" w:hAnsi="Corbel"/>
              </w:rPr>
              <w:t>FSO to bringing accredited courses in IT into the training package system.</w:t>
            </w:r>
          </w:p>
          <w:p w:rsidRPr="00736840" w:rsidR="00E84155" w:rsidP="00E84155" w:rsidRDefault="00E84155" w14:paraId="33E0C2A5" w14:textId="77777777">
            <w:pPr>
              <w:rPr>
                <w:rFonts w:ascii="Corbel" w:hAnsi="Corbel"/>
              </w:rPr>
            </w:pPr>
          </w:p>
          <w:p w:rsidR="00E84155" w:rsidP="00E84155" w:rsidRDefault="00E84155" w14:paraId="3FB963C1" w14:textId="50980E4E">
            <w:pPr>
              <w:rPr>
                <w:rFonts w:ascii="Corbel" w:hAnsi="Corbel"/>
              </w:rPr>
            </w:pPr>
            <w:r w:rsidRPr="00736840">
              <w:rPr>
                <w:rFonts w:ascii="Corbel" w:hAnsi="Corbel"/>
              </w:rPr>
              <w:t>In year 1, Chisholm will work with the FSO to undertake an assessment of existing partnerships between Australian TAFEs and relevant businesses to identify gaps and opportunities. Chisholm will then work to negotiate national partnership arrangements that other TAFEs can leverage if they do not currently have equivalent partnerships or to expand on existing arrangements.</w:t>
            </w:r>
          </w:p>
          <w:p w:rsidR="00E84155" w:rsidP="00C179A4" w:rsidRDefault="00E84155" w14:paraId="02B9C961" w14:textId="77777777">
            <w:pPr>
              <w:rPr>
                <w:rFonts w:ascii="Corbel" w:hAnsi="Corbel"/>
              </w:rPr>
            </w:pPr>
          </w:p>
        </w:tc>
      </w:tr>
    </w:tbl>
    <w:p w:rsidRPr="00D56365" w:rsidR="00E73C62" w:rsidP="00C179A4" w:rsidRDefault="00E73C62" w14:paraId="1FF8363E" w14:textId="77777777">
      <w:pPr>
        <w:rPr>
          <w:rFonts w:ascii="Corbel" w:hAnsi="Corbel"/>
        </w:rPr>
      </w:pPr>
    </w:p>
    <w:p w:rsidRPr="00600172" w:rsidR="00AD191A" w:rsidP="00AD191A" w:rsidRDefault="003F1142" w14:paraId="1F9577D4" w14:textId="676A19DB">
      <w:pPr>
        <w:spacing w:after="0" w:line="240" w:lineRule="auto"/>
        <w:rPr>
          <w:rFonts w:ascii="Corbel" w:hAnsi="Corbel"/>
        </w:rPr>
      </w:pPr>
      <w:r>
        <w:rPr>
          <w:rFonts w:ascii="Corbel" w:hAnsi="Corbel"/>
        </w:rPr>
        <w:t>Victoria</w:t>
      </w:r>
      <w:r w:rsidRPr="00600172" w:rsidR="00AD191A">
        <w:rPr>
          <w:rFonts w:ascii="Corbel" w:hAnsi="Corbel"/>
        </w:rPr>
        <w:t xml:space="preserve"> recognises the mutual benefits of collaboration between the VET and higher education sectors and commits the </w:t>
      </w:r>
      <w:r w:rsidR="00AD191A">
        <w:rPr>
          <w:rFonts w:ascii="Corbel" w:hAnsi="Corbel"/>
        </w:rPr>
        <w:t xml:space="preserve">TAFE Centre of Excellence </w:t>
      </w:r>
      <w:r w:rsidRPr="00600172" w:rsidR="00AD191A">
        <w:rPr>
          <w:rFonts w:ascii="Corbel" w:hAnsi="Corbel"/>
        </w:rPr>
        <w:t>to developing partnerships to support and deliver on its objectives, including with universities, Jobs and Skills Councils, employers and unions. These partnerships could take different forms, and are likely to evolve over time, but could include:</w:t>
      </w:r>
    </w:p>
    <w:p w:rsidRPr="00600172" w:rsidR="00AD191A" w:rsidP="00AD191A" w:rsidRDefault="00AD191A" w14:paraId="4422BA9C" w14:textId="77777777">
      <w:pPr>
        <w:numPr>
          <w:ilvl w:val="0"/>
          <w:numId w:val="14"/>
        </w:numPr>
        <w:spacing w:after="0" w:line="240" w:lineRule="auto"/>
        <w:ind w:left="589" w:hanging="357"/>
        <w:rPr>
          <w:rFonts w:ascii="Corbel" w:hAnsi="Corbel"/>
        </w:rPr>
      </w:pPr>
      <w:r w:rsidRPr="00600172">
        <w:rPr>
          <w:rFonts w:ascii="Corbel" w:hAnsi="Corbel"/>
        </w:rPr>
        <w:t xml:space="preserve">university representation in the </w:t>
      </w:r>
      <w:r>
        <w:rPr>
          <w:rFonts w:ascii="Corbel" w:hAnsi="Corbel"/>
        </w:rPr>
        <w:t xml:space="preserve">TAFE Centre of Excellence’s </w:t>
      </w:r>
      <w:r w:rsidRPr="00600172">
        <w:rPr>
          <w:rFonts w:ascii="Corbel" w:hAnsi="Corbel"/>
        </w:rPr>
        <w:t>governance structures</w:t>
      </w:r>
    </w:p>
    <w:p w:rsidRPr="00600172" w:rsidR="00AD191A" w:rsidP="00AD191A" w:rsidRDefault="00AD191A" w14:paraId="035DCE2A" w14:textId="77777777">
      <w:pPr>
        <w:numPr>
          <w:ilvl w:val="0"/>
          <w:numId w:val="14"/>
        </w:numPr>
        <w:spacing w:after="0" w:line="240" w:lineRule="auto"/>
        <w:ind w:left="589" w:hanging="357"/>
        <w:rPr>
          <w:rFonts w:ascii="Corbel" w:hAnsi="Corbel"/>
        </w:rPr>
      </w:pPr>
      <w:r w:rsidRPr="00600172">
        <w:rPr>
          <w:rFonts w:ascii="Corbel" w:hAnsi="Corbel"/>
        </w:rPr>
        <w:t xml:space="preserve">exchanging expertise and experience in the design and delivery of education and training relevant to the </w:t>
      </w:r>
      <w:r>
        <w:rPr>
          <w:rFonts w:ascii="Corbel" w:hAnsi="Corbel"/>
        </w:rPr>
        <w:t xml:space="preserve">TAFE Centre of Excellence’s </w:t>
      </w:r>
      <w:r w:rsidRPr="00600172">
        <w:rPr>
          <w:rFonts w:ascii="Corbel" w:hAnsi="Corbel"/>
        </w:rPr>
        <w:t>governance, including higher apprenticeship pathways</w:t>
      </w:r>
    </w:p>
    <w:p w:rsidRPr="00600172" w:rsidR="00AD191A" w:rsidP="00AD191A" w:rsidRDefault="00AD191A" w14:paraId="40BACC6B" w14:textId="77777777">
      <w:pPr>
        <w:numPr>
          <w:ilvl w:val="0"/>
          <w:numId w:val="14"/>
        </w:numPr>
        <w:spacing w:after="0" w:line="240" w:lineRule="auto"/>
        <w:ind w:left="589" w:hanging="357"/>
        <w:rPr>
          <w:rFonts w:ascii="Corbel" w:hAnsi="Corbel"/>
        </w:rPr>
      </w:pPr>
      <w:r w:rsidRPr="00600172">
        <w:rPr>
          <w:rFonts w:ascii="Corbel" w:hAnsi="Corbel"/>
        </w:rPr>
        <w:t xml:space="preserve">establishing credit recognition arrangements and entry pathways between VET and higher education for education and training relevant to the </w:t>
      </w:r>
      <w:r>
        <w:rPr>
          <w:rFonts w:ascii="Corbel" w:hAnsi="Corbel"/>
        </w:rPr>
        <w:t>TAFE Centre of Excellence,</w:t>
      </w:r>
      <w:r w:rsidRPr="00600172">
        <w:rPr>
          <w:rFonts w:ascii="Corbel" w:hAnsi="Corbel"/>
        </w:rPr>
        <w:t xml:space="preserve"> and/or</w:t>
      </w:r>
    </w:p>
    <w:p w:rsidRPr="00600172" w:rsidR="00AD191A" w:rsidP="00AD191A" w:rsidRDefault="00AD191A" w14:paraId="5940F053" w14:textId="77777777">
      <w:pPr>
        <w:numPr>
          <w:ilvl w:val="0"/>
          <w:numId w:val="14"/>
        </w:numPr>
        <w:spacing w:after="0" w:line="240" w:lineRule="auto"/>
        <w:ind w:left="589" w:hanging="357"/>
        <w:rPr>
          <w:rFonts w:ascii="Corbel" w:hAnsi="Corbel"/>
        </w:rPr>
      </w:pPr>
      <w:r w:rsidRPr="00600172">
        <w:rPr>
          <w:rFonts w:ascii="Corbel" w:hAnsi="Corbel"/>
        </w:rPr>
        <w:t xml:space="preserve">facilitating joint opportunities for applied research relevant to the </w:t>
      </w:r>
      <w:r>
        <w:rPr>
          <w:rFonts w:ascii="Corbel" w:hAnsi="Corbel"/>
        </w:rPr>
        <w:t>TAFE Centre of Excellence</w:t>
      </w:r>
      <w:r w:rsidRPr="00600172">
        <w:rPr>
          <w:rFonts w:ascii="Corbel" w:hAnsi="Corbel"/>
        </w:rPr>
        <w:t>.</w:t>
      </w:r>
    </w:p>
    <w:p w:rsidRPr="00600172" w:rsidR="00AD191A" w:rsidP="00AD191A" w:rsidRDefault="00AD191A" w14:paraId="2B50769F" w14:textId="77777777">
      <w:pPr>
        <w:spacing w:after="0" w:line="240" w:lineRule="auto"/>
        <w:ind w:left="589"/>
        <w:rPr>
          <w:rFonts w:ascii="Corbel" w:hAnsi="Corbel"/>
        </w:rPr>
      </w:pPr>
    </w:p>
    <w:p w:rsidRPr="00600172" w:rsidR="00AD191A" w:rsidP="00AD191A" w:rsidRDefault="003F1142" w14:paraId="48E37CC4" w14:textId="72E2D7AD">
      <w:pPr>
        <w:spacing w:after="0" w:line="240" w:lineRule="auto"/>
        <w:rPr>
          <w:rFonts w:ascii="Corbel" w:hAnsi="Corbel"/>
        </w:rPr>
      </w:pPr>
      <w:r>
        <w:rPr>
          <w:rFonts w:ascii="Corbel" w:hAnsi="Corbel"/>
        </w:rPr>
        <w:t>Victoria</w:t>
      </w:r>
      <w:r w:rsidR="00AD191A">
        <w:rPr>
          <w:rFonts w:ascii="Corbel" w:hAnsi="Corbel"/>
        </w:rPr>
        <w:t xml:space="preserve"> </w:t>
      </w:r>
      <w:r w:rsidRPr="00600172" w:rsidR="00AD191A">
        <w:rPr>
          <w:rFonts w:ascii="Corbel" w:hAnsi="Corbel"/>
        </w:rPr>
        <w:t xml:space="preserve">acknowledges that there is the potential for duplication of effort between the </w:t>
      </w:r>
      <w:r w:rsidR="00AD191A">
        <w:rPr>
          <w:rFonts w:ascii="Corbel" w:hAnsi="Corbel"/>
        </w:rPr>
        <w:t xml:space="preserve">TAFE Centre of Excellence </w:t>
      </w:r>
      <w:r w:rsidRPr="00600172" w:rsidR="00AD191A">
        <w:rPr>
          <w:rFonts w:ascii="Corbel" w:hAnsi="Corbel"/>
        </w:rPr>
        <w:t xml:space="preserve">and relevant </w:t>
      </w:r>
      <w:r w:rsidR="00A27A8B">
        <w:rPr>
          <w:rFonts w:ascii="Corbel" w:hAnsi="Corbel"/>
        </w:rPr>
        <w:t>Jobs and Skills Councils</w:t>
      </w:r>
      <w:r w:rsidRPr="00600172" w:rsidR="00AD191A">
        <w:rPr>
          <w:rFonts w:ascii="Corbel" w:hAnsi="Corbel"/>
        </w:rPr>
        <w:t xml:space="preserve">. </w:t>
      </w:r>
      <w:r>
        <w:rPr>
          <w:rFonts w:ascii="Corbel" w:hAnsi="Corbel"/>
        </w:rPr>
        <w:t>Victoria</w:t>
      </w:r>
      <w:r w:rsidR="00AD191A">
        <w:rPr>
          <w:rFonts w:ascii="Corbel" w:hAnsi="Corbel"/>
        </w:rPr>
        <w:t xml:space="preserve"> </w:t>
      </w:r>
      <w:r w:rsidRPr="00600172" w:rsidR="00AD191A">
        <w:rPr>
          <w:rFonts w:ascii="Corbel" w:hAnsi="Corbel"/>
        </w:rPr>
        <w:t xml:space="preserve">is committed to working with the Commonwealth to maximise the collective benefit for the skills and training system through TAFE Centres of Excellence, and commits to early and regular engagement with relevant </w:t>
      </w:r>
      <w:r w:rsidR="00A27A8B">
        <w:rPr>
          <w:rFonts w:ascii="Corbel" w:hAnsi="Corbel"/>
        </w:rPr>
        <w:t>Jobs and Skills Councils</w:t>
      </w:r>
      <w:r w:rsidRPr="00600172" w:rsidR="00A27A8B">
        <w:rPr>
          <w:rFonts w:ascii="Corbel" w:hAnsi="Corbel"/>
        </w:rPr>
        <w:t xml:space="preserve"> </w:t>
      </w:r>
      <w:r w:rsidRPr="00600172" w:rsidR="00AD191A">
        <w:rPr>
          <w:rFonts w:ascii="Corbel" w:hAnsi="Corbel"/>
        </w:rPr>
        <w:t xml:space="preserve">on all </w:t>
      </w:r>
      <w:r w:rsidR="00AD191A">
        <w:rPr>
          <w:rFonts w:ascii="Corbel" w:hAnsi="Corbel"/>
        </w:rPr>
        <w:t xml:space="preserve">the TAFE Centre of Excellence’s </w:t>
      </w:r>
      <w:r w:rsidRPr="00600172" w:rsidR="00AD191A">
        <w:rPr>
          <w:rFonts w:ascii="Corbel" w:hAnsi="Corbel"/>
        </w:rPr>
        <w:t>activities for the purposes of:</w:t>
      </w:r>
    </w:p>
    <w:p w:rsidRPr="00600172" w:rsidR="00AD191A" w:rsidP="00AD191A" w:rsidRDefault="00AD191A" w14:paraId="5A363E39" w14:textId="77777777">
      <w:pPr>
        <w:numPr>
          <w:ilvl w:val="0"/>
          <w:numId w:val="14"/>
        </w:numPr>
        <w:spacing w:after="0" w:line="240" w:lineRule="auto"/>
        <w:ind w:left="589" w:hanging="357"/>
        <w:rPr>
          <w:rFonts w:ascii="Corbel" w:hAnsi="Corbel"/>
        </w:rPr>
      </w:pPr>
      <w:r w:rsidRPr="00600172">
        <w:rPr>
          <w:rFonts w:ascii="Corbel" w:hAnsi="Corbel"/>
        </w:rPr>
        <w:t>minimising the potential for duplication of effort</w:t>
      </w:r>
    </w:p>
    <w:p w:rsidRPr="00600172" w:rsidR="00AD191A" w:rsidP="00AD191A" w:rsidRDefault="00AD191A" w14:paraId="6DFDF46F" w14:textId="77777777">
      <w:pPr>
        <w:numPr>
          <w:ilvl w:val="0"/>
          <w:numId w:val="14"/>
        </w:numPr>
        <w:spacing w:after="0" w:line="240" w:lineRule="auto"/>
        <w:ind w:left="589" w:hanging="357"/>
        <w:rPr>
          <w:rFonts w:ascii="Corbel" w:hAnsi="Corbel"/>
        </w:rPr>
      </w:pPr>
      <w:r w:rsidRPr="00600172">
        <w:rPr>
          <w:rFonts w:ascii="Corbel" w:hAnsi="Corbel"/>
        </w:rPr>
        <w:t>sharing learnings on best practice and support knowledge translation</w:t>
      </w:r>
      <w:r>
        <w:rPr>
          <w:rFonts w:ascii="Corbel" w:hAnsi="Corbel"/>
        </w:rPr>
        <w:t>,</w:t>
      </w:r>
      <w:r w:rsidRPr="00600172">
        <w:rPr>
          <w:rFonts w:ascii="Corbel" w:hAnsi="Corbel"/>
        </w:rPr>
        <w:t xml:space="preserve"> and</w:t>
      </w:r>
    </w:p>
    <w:p w:rsidRPr="00600172" w:rsidR="00AD191A" w:rsidP="00AD191A" w:rsidRDefault="00AD191A" w14:paraId="42973D76" w14:textId="77777777">
      <w:pPr>
        <w:numPr>
          <w:ilvl w:val="0"/>
          <w:numId w:val="14"/>
        </w:numPr>
        <w:spacing w:after="0" w:line="240" w:lineRule="auto"/>
        <w:ind w:left="589" w:hanging="357"/>
        <w:rPr>
          <w:rFonts w:ascii="Corbel" w:hAnsi="Corbel"/>
        </w:rPr>
      </w:pPr>
      <w:r w:rsidRPr="00600172">
        <w:rPr>
          <w:rFonts w:ascii="Corbel" w:hAnsi="Corbel"/>
        </w:rPr>
        <w:t xml:space="preserve">partnering on projects of mutual interest where appropriate. </w:t>
      </w:r>
    </w:p>
    <w:p w:rsidR="00AD191A" w:rsidP="00D3272C" w:rsidRDefault="00AD191A" w14:paraId="285BD21E" w14:textId="77777777">
      <w:pPr>
        <w:spacing w:after="0" w:line="240" w:lineRule="auto"/>
        <w:rPr>
          <w:rFonts w:ascii="Corbel" w:hAnsi="Corbel"/>
        </w:rPr>
      </w:pPr>
    </w:p>
    <w:p w:rsidR="0074623F" w:rsidP="00D3272C" w:rsidRDefault="00D879D2" w14:paraId="24430640" w14:textId="507B5263">
      <w:pPr>
        <w:spacing w:after="0" w:line="240" w:lineRule="auto"/>
        <w:rPr>
          <w:rFonts w:ascii="Corbel" w:hAnsi="Corbel"/>
        </w:rPr>
      </w:pPr>
      <w:r>
        <w:rPr>
          <w:rFonts w:ascii="Corbel" w:hAnsi="Corbel"/>
        </w:rPr>
        <w:t>The TAFE Centre of Excellence will support and partner with other TAFEs</w:t>
      </w:r>
      <w:r w:rsidR="00BF3DAF">
        <w:rPr>
          <w:rFonts w:ascii="Corbel" w:hAnsi="Corbel"/>
        </w:rPr>
        <w:t xml:space="preserve"> across Australia </w:t>
      </w:r>
      <w:r w:rsidR="00A52D4A">
        <w:rPr>
          <w:rFonts w:ascii="Corbel" w:hAnsi="Corbel"/>
        </w:rPr>
        <w:t>(including dual-sector universities)</w:t>
      </w:r>
      <w:r>
        <w:rPr>
          <w:rFonts w:ascii="Corbel" w:hAnsi="Corbel"/>
        </w:rPr>
        <w:t>, including through the National TAFE Network (once established)</w:t>
      </w:r>
      <w:r w:rsidR="00076C44">
        <w:rPr>
          <w:rFonts w:ascii="Corbel" w:hAnsi="Corbel"/>
        </w:rPr>
        <w:t xml:space="preserve">, to build capability, share </w:t>
      </w:r>
      <w:r w:rsidR="003A7BDA">
        <w:rPr>
          <w:rFonts w:ascii="Corbel" w:hAnsi="Corbel"/>
        </w:rPr>
        <w:t>curricul</w:t>
      </w:r>
      <w:r w:rsidR="0019456F">
        <w:rPr>
          <w:rFonts w:ascii="Corbel" w:hAnsi="Corbel"/>
        </w:rPr>
        <w:t xml:space="preserve">um and </w:t>
      </w:r>
      <w:r w:rsidR="00076C44">
        <w:rPr>
          <w:rFonts w:ascii="Corbel" w:hAnsi="Corbel"/>
        </w:rPr>
        <w:t>best-practice, and improve teaching and learning outcomes</w:t>
      </w:r>
      <w:r w:rsidR="00A52D4A">
        <w:rPr>
          <w:rFonts w:ascii="Corbel" w:hAnsi="Corbel"/>
        </w:rPr>
        <w:t xml:space="preserve">. </w:t>
      </w:r>
    </w:p>
    <w:p w:rsidRPr="00D3272C" w:rsidR="0074623F" w:rsidP="00D3272C" w:rsidRDefault="0074623F" w14:paraId="2EBC65BF" w14:textId="77777777">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975"/>
        <w:gridCol w:w="2372"/>
        <w:gridCol w:w="2364"/>
        <w:gridCol w:w="2503"/>
      </w:tblGrid>
      <w:tr w:rsidRPr="00D56365" w:rsidR="001018F5" w:rsidTr="00160190" w14:paraId="6E46DB5A" w14:textId="77777777">
        <w:tc>
          <w:tcPr>
            <w:tcW w:w="1975" w:type="dxa"/>
            <w:vAlign w:val="bottom"/>
          </w:tcPr>
          <w:p w:rsidRPr="00D56365" w:rsidR="001018F5" w:rsidP="00DB4351" w:rsidRDefault="001018F5" w14:paraId="666B82C7" w14:textId="77777777">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372" w:type="dxa"/>
            <w:vAlign w:val="bottom"/>
          </w:tcPr>
          <w:p w:rsidRPr="005F2B84" w:rsidR="001018F5" w:rsidP="00DB4351" w:rsidRDefault="001018F5" w14:paraId="4584FE2F" w14:textId="77777777">
            <w:pPr>
              <w:pStyle w:val="ListParagraph"/>
              <w:spacing w:before="120" w:after="120"/>
              <w:ind w:left="0"/>
              <w:contextualSpacing w:val="0"/>
              <w:jc w:val="center"/>
              <w:rPr>
                <w:rFonts w:ascii="Corbel" w:hAnsi="Corbel"/>
                <w:b/>
                <w:bCs/>
              </w:rPr>
            </w:pPr>
            <w:r>
              <w:rPr>
                <w:rFonts w:ascii="Corbel" w:hAnsi="Corbel"/>
                <w:b/>
                <w:bCs/>
              </w:rPr>
              <w:t>State Investment ($)</w:t>
            </w:r>
          </w:p>
        </w:tc>
        <w:tc>
          <w:tcPr>
            <w:tcW w:w="2364" w:type="dxa"/>
            <w:vAlign w:val="bottom"/>
          </w:tcPr>
          <w:p w:rsidRPr="005F2B84" w:rsidR="001018F5" w:rsidP="00DB4351" w:rsidRDefault="001018F5" w14:paraId="1A182E83" w14:textId="77777777">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503" w:type="dxa"/>
            <w:vAlign w:val="bottom"/>
          </w:tcPr>
          <w:p w:rsidRPr="005F2B84" w:rsidR="001018F5" w:rsidP="00DB4351" w:rsidRDefault="001018F5" w14:paraId="2CBD1E79" w14:textId="77777777">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Pr="00FB43D1" w:rsidR="00456955" w:rsidTr="00160190" w14:paraId="751A54FB" w14:textId="77777777">
        <w:tc>
          <w:tcPr>
            <w:tcW w:w="1975" w:type="dxa"/>
          </w:tcPr>
          <w:p w:rsidRPr="00FB43D1" w:rsidR="00456955" w:rsidP="00456955" w:rsidRDefault="00456955" w14:paraId="316A9D1D" w14:textId="77777777">
            <w:pPr>
              <w:pStyle w:val="ListParagraph"/>
              <w:spacing w:before="120" w:after="120"/>
              <w:ind w:left="0"/>
              <w:rPr>
                <w:rFonts w:ascii="Corbel" w:hAnsi="Corbel"/>
                <w:i/>
                <w:iCs/>
                <w:sz w:val="20"/>
                <w:szCs w:val="20"/>
              </w:rPr>
            </w:pPr>
            <w:r w:rsidRPr="00FB43D1">
              <w:rPr>
                <w:rFonts w:ascii="Corbel" w:hAnsi="Corbel"/>
                <w:i/>
                <w:iCs/>
                <w:sz w:val="20"/>
                <w:szCs w:val="20"/>
              </w:rPr>
              <w:t>$15,000,000</w:t>
            </w:r>
          </w:p>
          <w:p w:rsidRPr="00FB43D1" w:rsidR="00456955" w:rsidP="00456955" w:rsidRDefault="00456955" w14:paraId="2F59EBE8" w14:textId="77777777">
            <w:pPr>
              <w:pStyle w:val="ListParagraph"/>
              <w:spacing w:before="120" w:after="120"/>
              <w:ind w:left="0"/>
              <w:contextualSpacing w:val="0"/>
              <w:rPr>
                <w:rFonts w:ascii="Corbel" w:hAnsi="Corbel"/>
                <w:color w:val="4472C4" w:themeColor="accent1"/>
              </w:rPr>
            </w:pPr>
          </w:p>
        </w:tc>
        <w:tc>
          <w:tcPr>
            <w:tcW w:w="2372" w:type="dxa"/>
          </w:tcPr>
          <w:p w:rsidRPr="00FB43D1" w:rsidR="00456955" w:rsidP="00456955" w:rsidRDefault="00456955" w14:paraId="27BBDF73" w14:textId="621A2053">
            <w:pPr>
              <w:spacing w:before="120" w:after="120"/>
              <w:rPr>
                <w:rFonts w:ascii="Corbel" w:hAnsi="Corbel"/>
                <w:color w:val="4472C4" w:themeColor="accent1"/>
              </w:rPr>
            </w:pPr>
            <w:r w:rsidRPr="00FB43D1">
              <w:rPr>
                <w:rFonts w:ascii="Corbel" w:hAnsi="Corbel"/>
                <w:i/>
                <w:iCs/>
                <w:sz w:val="20"/>
                <w:szCs w:val="20"/>
              </w:rPr>
              <w:t xml:space="preserve">$15,000,000 </w:t>
            </w:r>
          </w:p>
        </w:tc>
        <w:tc>
          <w:tcPr>
            <w:tcW w:w="2364" w:type="dxa"/>
          </w:tcPr>
          <w:p w:rsidRPr="00FB43D1" w:rsidR="00456955" w:rsidP="00456955" w:rsidRDefault="00300A42" w14:paraId="6D781325" w14:textId="03790369">
            <w:pPr>
              <w:pStyle w:val="ListParagraph"/>
              <w:spacing w:before="120" w:after="120"/>
              <w:ind w:left="0"/>
              <w:contextualSpacing w:val="0"/>
              <w:rPr>
                <w:rFonts w:ascii="Corbel" w:hAnsi="Corbel"/>
                <w:color w:val="4472C4" w:themeColor="accent1"/>
                <w:sz w:val="20"/>
                <w:szCs w:val="20"/>
              </w:rPr>
            </w:pPr>
            <w:r w:rsidRPr="00FB43D1">
              <w:rPr>
                <w:rFonts w:ascii="Corbel" w:hAnsi="Corbel"/>
                <w:sz w:val="20"/>
                <w:szCs w:val="20"/>
              </w:rPr>
              <w:t>30 September 2025</w:t>
            </w:r>
          </w:p>
        </w:tc>
        <w:tc>
          <w:tcPr>
            <w:tcW w:w="2503" w:type="dxa"/>
          </w:tcPr>
          <w:p w:rsidRPr="00FB43D1" w:rsidR="00456955" w:rsidP="00456955" w:rsidRDefault="00456955" w14:paraId="32836083" w14:textId="6597B8B8">
            <w:pPr>
              <w:pStyle w:val="ListParagraph"/>
              <w:spacing w:before="120" w:after="120"/>
              <w:ind w:left="0"/>
              <w:contextualSpacing w:val="0"/>
              <w:rPr>
                <w:rFonts w:ascii="Corbel" w:hAnsi="Corbel"/>
                <w:color w:val="4472C4" w:themeColor="accent1"/>
                <w:sz w:val="20"/>
                <w:szCs w:val="20"/>
              </w:rPr>
            </w:pPr>
            <w:r w:rsidRPr="00FB43D1">
              <w:rPr>
                <w:rFonts w:ascii="Corbel" w:hAnsi="Corbel"/>
                <w:sz w:val="20"/>
                <w:szCs w:val="20"/>
              </w:rPr>
              <w:t>31 December 2028</w:t>
            </w:r>
          </w:p>
        </w:tc>
      </w:tr>
    </w:tbl>
    <w:p w:rsidRPr="00FB43D1" w:rsidR="00EE0696" w:rsidP="00D3272C" w:rsidRDefault="00EE0696" w14:paraId="7878FFB5" w14:textId="77777777">
      <w:pPr>
        <w:spacing w:after="0" w:line="240" w:lineRule="auto"/>
        <w:rPr>
          <w:rFonts w:ascii="Corbel" w:hAnsi="Corbel"/>
        </w:rPr>
      </w:pPr>
    </w:p>
    <w:p w:rsidRPr="00FB43D1" w:rsidR="001131B7" w:rsidP="007C41BC" w:rsidRDefault="001131B7" w14:paraId="5A3EED83" w14:textId="262209FF">
      <w:pPr>
        <w:keepNext/>
        <w:spacing w:after="0"/>
        <w:outlineLvl w:val="2"/>
        <w:rPr>
          <w:rFonts w:ascii="Corbel" w:hAnsi="Corbel"/>
        </w:rPr>
      </w:pPr>
      <w:r w:rsidRPr="00FB43D1">
        <w:rPr>
          <w:rFonts w:ascii="Corbel" w:hAnsi="Corbel"/>
          <w:color w:val="000000" w:themeColor="text1"/>
        </w:rPr>
        <w:t xml:space="preserve">TAFE Centre of Excellence </w:t>
      </w:r>
      <w:r w:rsidRPr="00FB43D1">
        <w:rPr>
          <w:rFonts w:ascii="Corbel" w:hAnsi="Corbel"/>
        </w:rPr>
        <w:t>– approach to matched funding arrangements (clause A114 refers)</w:t>
      </w:r>
      <w:r w:rsidRPr="00FB43D1" w:rsidR="003D73C2">
        <w:rPr>
          <w:rFonts w:ascii="Corbel" w:hAnsi="Corbel"/>
        </w:rPr>
        <w:t xml:space="preserve"> – to be reconciled over the life of the NSA.</w:t>
      </w:r>
      <w:r w:rsidRPr="00FB43D1">
        <w:rPr>
          <w:rFonts w:ascii="Corbel" w:hAnsi="Corbel"/>
        </w:rPr>
        <w:t xml:space="preserve"> </w:t>
      </w:r>
    </w:p>
    <w:tbl>
      <w:tblPr>
        <w:tblStyle w:val="TableGrid1"/>
        <w:tblW w:w="5000" w:type="pct"/>
        <w:tblLook w:val="04A0" w:firstRow="1" w:lastRow="0" w:firstColumn="1" w:lastColumn="0" w:noHBand="0" w:noVBand="1"/>
      </w:tblPr>
      <w:tblGrid>
        <w:gridCol w:w="2142"/>
        <w:gridCol w:w="1004"/>
        <w:gridCol w:w="1225"/>
        <w:gridCol w:w="1144"/>
        <w:gridCol w:w="1141"/>
        <w:gridCol w:w="1130"/>
        <w:gridCol w:w="1230"/>
      </w:tblGrid>
      <w:tr w:rsidRPr="00FB43D1" w:rsidR="004F487A" w:rsidTr="00D3272C" w14:paraId="70DE0FEE" w14:textId="77777777">
        <w:tc>
          <w:tcPr>
            <w:tcW w:w="1250" w:type="pct"/>
            <w:vAlign w:val="bottom"/>
          </w:tcPr>
          <w:p w:rsidRPr="00FB43D1" w:rsidR="001131B7" w:rsidP="0052485A" w:rsidRDefault="001131B7" w14:paraId="35397270" w14:textId="77777777">
            <w:pPr>
              <w:keepNext/>
              <w:spacing w:line="259" w:lineRule="auto"/>
              <w:jc w:val="center"/>
              <w:outlineLvl w:val="2"/>
              <w:rPr>
                <w:rFonts w:ascii="Corbel" w:hAnsi="Corbel" w:eastAsia="Calibri" w:cs="Calibri"/>
                <w:b/>
                <w:color w:val="000000" w:themeColor="text1"/>
              </w:rPr>
            </w:pPr>
            <w:r w:rsidRPr="00FB43D1">
              <w:rPr>
                <w:rFonts w:ascii="Corbel" w:hAnsi="Corbel" w:eastAsia="Calibri" w:cs="Calibri"/>
                <w:b/>
                <w:color w:val="000000" w:themeColor="text1"/>
              </w:rPr>
              <w:t>Details of matched funding</w:t>
            </w:r>
          </w:p>
        </w:tc>
        <w:tc>
          <w:tcPr>
            <w:tcW w:w="619" w:type="pct"/>
            <w:vAlign w:val="bottom"/>
          </w:tcPr>
          <w:p w:rsidRPr="00FB43D1" w:rsidR="001131B7" w:rsidP="0052485A" w:rsidRDefault="001131B7" w14:paraId="18A351D8" w14:textId="77777777">
            <w:pPr>
              <w:jc w:val="center"/>
              <w:rPr>
                <w:rFonts w:ascii="Corbel" w:hAnsi="Corbel" w:eastAsia="Calibri" w:cs="Calibri"/>
                <w:b/>
                <w:color w:val="000000" w:themeColor="text1"/>
              </w:rPr>
            </w:pPr>
            <w:r w:rsidRPr="00FB43D1">
              <w:rPr>
                <w:rFonts w:ascii="Corbel" w:hAnsi="Corbel" w:eastAsia="Calibri" w:cs="Calibri"/>
                <w:b/>
                <w:color w:val="000000" w:themeColor="text1"/>
              </w:rPr>
              <w:t>2024-25</w:t>
            </w:r>
          </w:p>
        </w:tc>
        <w:tc>
          <w:tcPr>
            <w:tcW w:w="646" w:type="pct"/>
            <w:vAlign w:val="bottom"/>
          </w:tcPr>
          <w:p w:rsidRPr="00FB43D1" w:rsidR="001131B7" w:rsidP="0052485A" w:rsidRDefault="001131B7" w14:paraId="4C8784A3" w14:textId="77777777">
            <w:pPr>
              <w:jc w:val="center"/>
              <w:rPr>
                <w:rFonts w:ascii="Corbel" w:hAnsi="Corbel" w:eastAsia="Calibri" w:cs="Calibri"/>
                <w:b/>
                <w:color w:val="000000" w:themeColor="text1"/>
              </w:rPr>
            </w:pPr>
            <w:r w:rsidRPr="00FB43D1">
              <w:rPr>
                <w:rFonts w:ascii="Corbel" w:hAnsi="Corbel" w:eastAsia="Calibri" w:cs="Calibri"/>
                <w:b/>
                <w:color w:val="000000" w:themeColor="text1"/>
              </w:rPr>
              <w:t>2025-26</w:t>
            </w:r>
          </w:p>
        </w:tc>
        <w:tc>
          <w:tcPr>
            <w:tcW w:w="646" w:type="pct"/>
            <w:vAlign w:val="bottom"/>
          </w:tcPr>
          <w:p w:rsidRPr="00FB43D1" w:rsidR="001131B7" w:rsidP="0052485A" w:rsidRDefault="001131B7" w14:paraId="05F851C3" w14:textId="77777777">
            <w:pPr>
              <w:jc w:val="center"/>
              <w:rPr>
                <w:rFonts w:ascii="Corbel" w:hAnsi="Corbel" w:eastAsia="Calibri" w:cs="Calibri"/>
                <w:b/>
                <w:color w:val="000000" w:themeColor="text1"/>
              </w:rPr>
            </w:pPr>
            <w:r w:rsidRPr="00FB43D1">
              <w:rPr>
                <w:rFonts w:ascii="Corbel" w:hAnsi="Corbel" w:eastAsia="Calibri" w:cs="Calibri"/>
                <w:b/>
                <w:color w:val="000000" w:themeColor="text1"/>
              </w:rPr>
              <w:t>2026-27</w:t>
            </w:r>
          </w:p>
        </w:tc>
        <w:tc>
          <w:tcPr>
            <w:tcW w:w="647" w:type="pct"/>
            <w:vAlign w:val="bottom"/>
          </w:tcPr>
          <w:p w:rsidRPr="00FB43D1" w:rsidR="001131B7" w:rsidP="0052485A" w:rsidRDefault="001131B7" w14:paraId="22655293" w14:textId="77777777">
            <w:pPr>
              <w:jc w:val="center"/>
              <w:rPr>
                <w:rFonts w:ascii="Corbel" w:hAnsi="Corbel" w:eastAsia="Calibri" w:cs="Calibri"/>
                <w:b/>
                <w:color w:val="000000" w:themeColor="text1"/>
              </w:rPr>
            </w:pPr>
            <w:r w:rsidRPr="00FB43D1">
              <w:rPr>
                <w:rFonts w:ascii="Corbel" w:hAnsi="Corbel" w:eastAsia="Calibri" w:cs="Calibri"/>
                <w:b/>
                <w:color w:val="000000" w:themeColor="text1"/>
              </w:rPr>
              <w:t>2027-28</w:t>
            </w:r>
          </w:p>
        </w:tc>
        <w:tc>
          <w:tcPr>
            <w:tcW w:w="655" w:type="pct"/>
            <w:vAlign w:val="bottom"/>
          </w:tcPr>
          <w:p w:rsidRPr="00FB43D1" w:rsidR="001131B7" w:rsidP="0052485A" w:rsidRDefault="001131B7" w14:paraId="241D95BD" w14:textId="77777777">
            <w:pPr>
              <w:jc w:val="center"/>
              <w:rPr>
                <w:rFonts w:ascii="Corbel" w:hAnsi="Corbel" w:eastAsia="Calibri" w:cs="Calibri"/>
                <w:b/>
                <w:color w:val="000000" w:themeColor="text1"/>
              </w:rPr>
            </w:pPr>
            <w:r w:rsidRPr="00FB43D1">
              <w:rPr>
                <w:rFonts w:ascii="Corbel" w:hAnsi="Corbel" w:eastAsia="Calibri" w:cs="Calibri"/>
                <w:b/>
                <w:color w:val="000000" w:themeColor="text1"/>
              </w:rPr>
              <w:t>2028-29</w:t>
            </w:r>
          </w:p>
        </w:tc>
        <w:tc>
          <w:tcPr>
            <w:tcW w:w="537" w:type="pct"/>
            <w:vAlign w:val="bottom"/>
          </w:tcPr>
          <w:p w:rsidRPr="00FB43D1" w:rsidR="001131B7" w:rsidP="0052485A" w:rsidRDefault="001131B7" w14:paraId="1E064050" w14:textId="197BBE2C">
            <w:pPr>
              <w:jc w:val="center"/>
              <w:rPr>
                <w:rFonts w:ascii="Corbel" w:hAnsi="Corbel" w:eastAsia="Calibri" w:cs="Calibri"/>
                <w:b/>
                <w:color w:val="000000" w:themeColor="text1"/>
              </w:rPr>
            </w:pPr>
            <w:r w:rsidRPr="00FB43D1">
              <w:rPr>
                <w:rFonts w:ascii="Corbel" w:hAnsi="Corbel" w:eastAsia="Calibri" w:cs="Calibri"/>
                <w:b/>
                <w:color w:val="000000" w:themeColor="text1"/>
              </w:rPr>
              <w:t>T</w:t>
            </w:r>
            <w:r w:rsidRPr="00FB43D1">
              <w:rPr>
                <w:rFonts w:ascii="Corbel" w:hAnsi="Corbel" w:eastAsia="Calibri"/>
                <w:b/>
              </w:rPr>
              <w:t>otal</w:t>
            </w:r>
          </w:p>
        </w:tc>
      </w:tr>
      <w:tr w:rsidRPr="00FB43D1" w:rsidR="003730E4" w:rsidTr="00D3272C" w14:paraId="048C102F" w14:textId="77777777">
        <w:tc>
          <w:tcPr>
            <w:tcW w:w="1250" w:type="pct"/>
          </w:tcPr>
          <w:p w:rsidRPr="00FB43D1" w:rsidR="003730E4" w:rsidP="003730E4" w:rsidRDefault="003730E4" w14:paraId="46015532" w14:textId="77777777">
            <w:pPr>
              <w:rPr>
                <w:rFonts w:ascii="Corbel" w:hAnsi="Corbel"/>
                <w:i/>
                <w:iCs/>
                <w:sz w:val="20"/>
                <w:szCs w:val="20"/>
              </w:rPr>
            </w:pPr>
            <w:r w:rsidRPr="00FB43D1">
              <w:rPr>
                <w:rFonts w:ascii="Corbel" w:hAnsi="Corbel"/>
                <w:i/>
                <w:iCs/>
                <w:sz w:val="20"/>
                <w:szCs w:val="20"/>
              </w:rPr>
              <w:t>State contribution</w:t>
            </w:r>
          </w:p>
          <w:p w:rsidRPr="00FB43D1" w:rsidR="003730E4" w:rsidP="003730E4" w:rsidRDefault="003730E4" w14:paraId="1216199F" w14:textId="458F8868">
            <w:pPr>
              <w:rPr>
                <w:rFonts w:ascii="Corbel" w:hAnsi="Corbel"/>
                <w:i/>
                <w:iCs/>
                <w:sz w:val="20"/>
                <w:szCs w:val="20"/>
              </w:rPr>
            </w:pPr>
          </w:p>
        </w:tc>
        <w:tc>
          <w:tcPr>
            <w:tcW w:w="619" w:type="pct"/>
          </w:tcPr>
          <w:p w:rsidRPr="00FB43D1" w:rsidR="003730E4" w:rsidP="003730E4" w:rsidRDefault="003730E4" w14:paraId="0E16E321" w14:textId="506D422C">
            <w:pPr>
              <w:jc w:val="both"/>
              <w:rPr>
                <w:rFonts w:ascii="Corbel" w:hAnsi="Corbel" w:eastAsia="Calibri" w:cs="Calibri"/>
                <w:color w:val="000000" w:themeColor="text1"/>
                <w:sz w:val="20"/>
                <w:szCs w:val="20"/>
              </w:rPr>
            </w:pPr>
            <w:r w:rsidRPr="00FB43D1">
              <w:rPr>
                <w:rFonts w:ascii="Corbel" w:hAnsi="Corbel" w:eastAsia="Calibri" w:cs="Calibri"/>
                <w:sz w:val="20"/>
                <w:szCs w:val="20"/>
              </w:rPr>
              <w:t>-</w:t>
            </w:r>
          </w:p>
        </w:tc>
        <w:tc>
          <w:tcPr>
            <w:tcW w:w="646" w:type="pct"/>
          </w:tcPr>
          <w:p w:rsidRPr="00FB43D1" w:rsidR="003730E4" w:rsidP="003730E4" w:rsidRDefault="003730E4" w14:paraId="1F141EDD" w14:textId="0A9060BD">
            <w:pPr>
              <w:jc w:val="both"/>
              <w:rPr>
                <w:rFonts w:ascii="Corbel" w:hAnsi="Corbel" w:eastAsia="Calibri" w:cs="Calibri"/>
                <w:color w:val="000000" w:themeColor="text1"/>
                <w:sz w:val="20"/>
                <w:szCs w:val="20"/>
              </w:rPr>
            </w:pPr>
            <w:r w:rsidRPr="00FB43D1">
              <w:rPr>
                <w:rFonts w:ascii="Corbel" w:hAnsi="Corbel" w:eastAsia="Calibri" w:cs="Calibri"/>
                <w:sz w:val="20"/>
                <w:szCs w:val="20"/>
              </w:rPr>
              <w:t>$5,520,000</w:t>
            </w:r>
          </w:p>
        </w:tc>
        <w:tc>
          <w:tcPr>
            <w:tcW w:w="646" w:type="pct"/>
          </w:tcPr>
          <w:p w:rsidRPr="00FB43D1" w:rsidR="003730E4" w:rsidP="003730E4" w:rsidRDefault="003730E4" w14:paraId="61F0CEC3" w14:textId="5FDBE276">
            <w:pPr>
              <w:jc w:val="both"/>
              <w:rPr>
                <w:rFonts w:ascii="Corbel" w:hAnsi="Corbel" w:eastAsia="Calibri" w:cs="Calibri"/>
                <w:color w:val="000000" w:themeColor="text1"/>
                <w:sz w:val="20"/>
                <w:szCs w:val="20"/>
              </w:rPr>
            </w:pPr>
            <w:r w:rsidRPr="00FB43D1">
              <w:rPr>
                <w:rFonts w:ascii="Corbel" w:hAnsi="Corbel" w:eastAsia="Calibri" w:cs="Calibri"/>
                <w:sz w:val="20"/>
                <w:szCs w:val="20"/>
              </w:rPr>
              <w:t>$3,640,000</w:t>
            </w:r>
          </w:p>
        </w:tc>
        <w:tc>
          <w:tcPr>
            <w:tcW w:w="647" w:type="pct"/>
          </w:tcPr>
          <w:p w:rsidRPr="00FB43D1" w:rsidR="003730E4" w:rsidP="003730E4" w:rsidRDefault="003730E4" w14:paraId="6E38FDCE" w14:textId="118BC4BA">
            <w:pPr>
              <w:jc w:val="both"/>
              <w:rPr>
                <w:rFonts w:ascii="Corbel" w:hAnsi="Corbel" w:eastAsia="Calibri" w:cs="Calibri"/>
                <w:color w:val="000000" w:themeColor="text1"/>
                <w:sz w:val="20"/>
                <w:szCs w:val="20"/>
              </w:rPr>
            </w:pPr>
            <w:r w:rsidRPr="00FB43D1">
              <w:rPr>
                <w:rFonts w:ascii="Corbel" w:hAnsi="Corbel" w:eastAsia="Calibri" w:cs="Calibri"/>
                <w:sz w:val="20"/>
                <w:szCs w:val="20"/>
              </w:rPr>
              <w:t>$2,890,000</w:t>
            </w:r>
          </w:p>
        </w:tc>
        <w:tc>
          <w:tcPr>
            <w:tcW w:w="655" w:type="pct"/>
          </w:tcPr>
          <w:p w:rsidRPr="00FB43D1" w:rsidR="003730E4" w:rsidP="003730E4" w:rsidRDefault="003730E4" w14:paraId="1B6DC86A" w14:textId="3A06D0B6">
            <w:pPr>
              <w:jc w:val="both"/>
              <w:rPr>
                <w:rFonts w:ascii="Corbel" w:hAnsi="Corbel" w:eastAsia="Calibri" w:cs="Calibri"/>
                <w:color w:val="000000" w:themeColor="text1"/>
                <w:sz w:val="20"/>
                <w:szCs w:val="20"/>
              </w:rPr>
            </w:pPr>
            <w:r w:rsidRPr="00FB43D1">
              <w:rPr>
                <w:rFonts w:ascii="Corbel" w:hAnsi="Corbel" w:eastAsia="Calibri" w:cs="Calibri"/>
                <w:sz w:val="20"/>
                <w:szCs w:val="20"/>
              </w:rPr>
              <w:t>$2,950,000</w:t>
            </w:r>
          </w:p>
        </w:tc>
        <w:tc>
          <w:tcPr>
            <w:tcW w:w="537" w:type="pct"/>
          </w:tcPr>
          <w:p w:rsidRPr="00FB43D1" w:rsidR="003730E4" w:rsidP="003730E4" w:rsidRDefault="003730E4" w14:paraId="5DAE58A8" w14:textId="3281B859">
            <w:pPr>
              <w:jc w:val="both"/>
              <w:rPr>
                <w:rFonts w:ascii="Corbel" w:hAnsi="Corbel" w:eastAsia="Calibri" w:cs="Calibri"/>
                <w:color w:val="000000" w:themeColor="text1"/>
                <w:sz w:val="20"/>
                <w:szCs w:val="20"/>
              </w:rPr>
            </w:pPr>
            <w:r w:rsidRPr="00FB43D1">
              <w:rPr>
                <w:rFonts w:ascii="Corbel" w:hAnsi="Corbel" w:eastAsia="Calibri" w:cs="Calibri"/>
                <w:sz w:val="20"/>
                <w:szCs w:val="20"/>
              </w:rPr>
              <w:t xml:space="preserve">$15,000,000 </w:t>
            </w:r>
          </w:p>
        </w:tc>
      </w:tr>
      <w:tr w:rsidRPr="00FB43D1" w:rsidR="003730E4" w:rsidTr="00D3272C" w14:paraId="54EE6E4C" w14:textId="77777777">
        <w:tc>
          <w:tcPr>
            <w:tcW w:w="1250" w:type="pct"/>
          </w:tcPr>
          <w:p w:rsidRPr="00FB43D1" w:rsidR="003730E4" w:rsidP="003730E4" w:rsidRDefault="003730E4" w14:paraId="68D9F354" w14:textId="6E38448A">
            <w:pPr>
              <w:rPr>
                <w:rFonts w:ascii="Corbel" w:hAnsi="Corbel"/>
                <w:i/>
                <w:iCs/>
                <w:sz w:val="20"/>
                <w:szCs w:val="20"/>
              </w:rPr>
            </w:pPr>
            <w:r w:rsidRPr="00FB43D1">
              <w:rPr>
                <w:rFonts w:ascii="Corbel" w:hAnsi="Corbel"/>
                <w:i/>
                <w:iCs/>
                <w:sz w:val="20"/>
                <w:szCs w:val="20"/>
              </w:rPr>
              <w:t>Commonwealth contribution</w:t>
            </w:r>
          </w:p>
        </w:tc>
        <w:tc>
          <w:tcPr>
            <w:tcW w:w="619" w:type="pct"/>
          </w:tcPr>
          <w:p w:rsidRPr="00FB43D1" w:rsidR="003730E4" w:rsidP="003730E4" w:rsidRDefault="00577812" w14:paraId="0C58D3AE" w14:textId="0CC74C73">
            <w:pPr>
              <w:jc w:val="both"/>
              <w:rPr>
                <w:rFonts w:ascii="Corbel" w:hAnsi="Corbel" w:eastAsia="Calibri" w:cs="Calibri"/>
                <w:color w:val="000000" w:themeColor="text1"/>
                <w:sz w:val="20"/>
                <w:szCs w:val="20"/>
              </w:rPr>
            </w:pPr>
            <w:r w:rsidRPr="00FB43D1">
              <w:rPr>
                <w:rFonts w:ascii="Corbel" w:hAnsi="Corbel" w:eastAsia="Calibri" w:cs="Calibri"/>
                <w:sz w:val="20"/>
                <w:szCs w:val="20"/>
              </w:rPr>
              <w:t>-</w:t>
            </w:r>
          </w:p>
        </w:tc>
        <w:tc>
          <w:tcPr>
            <w:tcW w:w="646" w:type="pct"/>
          </w:tcPr>
          <w:p w:rsidRPr="00FB43D1" w:rsidR="003730E4" w:rsidP="003730E4" w:rsidRDefault="003730E4" w14:paraId="46BD7ED8" w14:textId="176F664D">
            <w:pPr>
              <w:jc w:val="both"/>
              <w:rPr>
                <w:rFonts w:ascii="Corbel" w:hAnsi="Corbel" w:eastAsia="Calibri" w:cs="Calibri"/>
                <w:color w:val="000000" w:themeColor="text1"/>
                <w:sz w:val="20"/>
                <w:szCs w:val="20"/>
              </w:rPr>
            </w:pPr>
            <w:r w:rsidRPr="00FB43D1">
              <w:rPr>
                <w:rFonts w:ascii="Corbel" w:hAnsi="Corbel" w:eastAsia="Calibri" w:cs="Calibri"/>
                <w:sz w:val="20"/>
                <w:szCs w:val="20"/>
              </w:rPr>
              <w:t>$</w:t>
            </w:r>
            <w:r w:rsidRPr="00FB43D1" w:rsidR="00577812">
              <w:rPr>
                <w:rFonts w:ascii="Corbel" w:hAnsi="Corbel" w:eastAsia="Calibri" w:cs="Calibri"/>
                <w:sz w:val="20"/>
                <w:szCs w:val="20"/>
              </w:rPr>
              <w:t>4,500,000</w:t>
            </w:r>
          </w:p>
        </w:tc>
        <w:tc>
          <w:tcPr>
            <w:tcW w:w="646" w:type="pct"/>
          </w:tcPr>
          <w:p w:rsidRPr="00FB43D1" w:rsidR="003730E4" w:rsidP="003730E4" w:rsidRDefault="003730E4" w14:paraId="6EB80CFE" w14:textId="187F2A19">
            <w:pPr>
              <w:jc w:val="both"/>
              <w:rPr>
                <w:rFonts w:ascii="Corbel" w:hAnsi="Corbel" w:eastAsia="Calibri" w:cs="Calibri"/>
                <w:color w:val="000000" w:themeColor="text1"/>
                <w:sz w:val="20"/>
                <w:szCs w:val="20"/>
              </w:rPr>
            </w:pPr>
            <w:r w:rsidRPr="00FB43D1">
              <w:rPr>
                <w:rFonts w:ascii="Corbel" w:hAnsi="Corbel" w:eastAsia="Calibri" w:cs="Calibri"/>
                <w:sz w:val="20"/>
                <w:szCs w:val="20"/>
              </w:rPr>
              <w:t>$2,840,000</w:t>
            </w:r>
          </w:p>
        </w:tc>
        <w:tc>
          <w:tcPr>
            <w:tcW w:w="647" w:type="pct"/>
          </w:tcPr>
          <w:p w:rsidRPr="00FB43D1" w:rsidR="003730E4" w:rsidP="003730E4" w:rsidRDefault="003730E4" w14:paraId="25D75506" w14:textId="617EC20B">
            <w:pPr>
              <w:jc w:val="both"/>
              <w:rPr>
                <w:rFonts w:ascii="Corbel" w:hAnsi="Corbel" w:eastAsia="Calibri" w:cs="Calibri"/>
                <w:color w:val="000000" w:themeColor="text1"/>
                <w:sz w:val="20"/>
                <w:szCs w:val="20"/>
              </w:rPr>
            </w:pPr>
            <w:r w:rsidRPr="00FB43D1">
              <w:rPr>
                <w:rFonts w:ascii="Corbel" w:hAnsi="Corbel" w:eastAsia="Calibri" w:cs="Calibri"/>
                <w:sz w:val="20"/>
                <w:szCs w:val="20"/>
              </w:rPr>
              <w:t>$3,265,000</w:t>
            </w:r>
          </w:p>
        </w:tc>
        <w:tc>
          <w:tcPr>
            <w:tcW w:w="655" w:type="pct"/>
          </w:tcPr>
          <w:p w:rsidRPr="00FB43D1" w:rsidR="003730E4" w:rsidP="003730E4" w:rsidRDefault="003730E4" w14:paraId="50E59E9F" w14:textId="56E70C57">
            <w:pPr>
              <w:jc w:val="both"/>
              <w:rPr>
                <w:rFonts w:ascii="Corbel" w:hAnsi="Corbel" w:eastAsia="Calibri" w:cs="Calibri"/>
                <w:color w:val="000000" w:themeColor="text1"/>
                <w:sz w:val="20"/>
                <w:szCs w:val="20"/>
              </w:rPr>
            </w:pPr>
            <w:r w:rsidRPr="00FB43D1">
              <w:rPr>
                <w:rFonts w:ascii="Corbel" w:hAnsi="Corbel" w:eastAsia="Calibri" w:cs="Calibri"/>
                <w:sz w:val="20"/>
                <w:szCs w:val="20"/>
              </w:rPr>
              <w:t>$4,395,000</w:t>
            </w:r>
          </w:p>
        </w:tc>
        <w:tc>
          <w:tcPr>
            <w:tcW w:w="537" w:type="pct"/>
          </w:tcPr>
          <w:p w:rsidRPr="00FB43D1" w:rsidR="003730E4" w:rsidP="003730E4" w:rsidRDefault="003730E4" w14:paraId="140312A1" w14:textId="78D15878">
            <w:pPr>
              <w:jc w:val="both"/>
              <w:rPr>
                <w:rFonts w:ascii="Corbel" w:hAnsi="Corbel" w:eastAsia="Calibri" w:cs="Calibri"/>
                <w:color w:val="000000" w:themeColor="text1"/>
                <w:sz w:val="20"/>
                <w:szCs w:val="20"/>
              </w:rPr>
            </w:pPr>
            <w:r w:rsidRPr="00FB43D1">
              <w:rPr>
                <w:rFonts w:ascii="Corbel" w:hAnsi="Corbel" w:eastAsia="Calibri" w:cs="Calibri"/>
                <w:sz w:val="20"/>
                <w:szCs w:val="20"/>
              </w:rPr>
              <w:t>$15,000,000</w:t>
            </w:r>
          </w:p>
        </w:tc>
      </w:tr>
      <w:tr w:rsidRPr="00D56365" w:rsidR="00A27A8B" w:rsidTr="00D3272C" w14:paraId="08031E4A" w14:textId="77777777">
        <w:tc>
          <w:tcPr>
            <w:tcW w:w="1250" w:type="pct"/>
          </w:tcPr>
          <w:p w:rsidRPr="00FB43D1" w:rsidR="00A27A8B" w:rsidP="003730E4" w:rsidRDefault="00A27A8B" w14:paraId="5BA72AC7" w14:textId="5FA63009">
            <w:pPr>
              <w:rPr>
                <w:rFonts w:ascii="Corbel" w:hAnsi="Corbel"/>
                <w:i/>
                <w:iCs/>
                <w:sz w:val="20"/>
                <w:szCs w:val="20"/>
              </w:rPr>
            </w:pPr>
            <w:r w:rsidRPr="00FB43D1">
              <w:rPr>
                <w:rFonts w:ascii="Corbel" w:hAnsi="Corbel"/>
                <w:i/>
                <w:iCs/>
                <w:sz w:val="20"/>
                <w:szCs w:val="20"/>
              </w:rPr>
              <w:t>Total</w:t>
            </w:r>
          </w:p>
        </w:tc>
        <w:tc>
          <w:tcPr>
            <w:tcW w:w="619" w:type="pct"/>
          </w:tcPr>
          <w:p w:rsidRPr="00FB43D1" w:rsidR="00A27A8B" w:rsidP="003730E4" w:rsidRDefault="00577812" w14:paraId="372107D5" w14:textId="227B5DB3">
            <w:pPr>
              <w:jc w:val="both"/>
              <w:rPr>
                <w:rFonts w:ascii="Corbel" w:hAnsi="Corbel" w:eastAsia="Calibri" w:cs="Calibri"/>
                <w:sz w:val="20"/>
                <w:szCs w:val="20"/>
              </w:rPr>
            </w:pPr>
            <w:r w:rsidRPr="00FB43D1">
              <w:rPr>
                <w:rFonts w:ascii="Corbel" w:hAnsi="Corbel" w:eastAsia="Calibri" w:cs="Calibri"/>
                <w:sz w:val="20"/>
                <w:szCs w:val="20"/>
              </w:rPr>
              <w:t>-</w:t>
            </w:r>
          </w:p>
        </w:tc>
        <w:tc>
          <w:tcPr>
            <w:tcW w:w="646" w:type="pct"/>
          </w:tcPr>
          <w:p w:rsidRPr="00FB43D1" w:rsidR="00A27A8B" w:rsidP="003730E4" w:rsidRDefault="00577812" w14:paraId="093653AB" w14:textId="050C96BA">
            <w:pPr>
              <w:jc w:val="both"/>
              <w:rPr>
                <w:rFonts w:ascii="Corbel" w:hAnsi="Corbel" w:eastAsia="Calibri" w:cs="Calibri"/>
                <w:sz w:val="20"/>
                <w:szCs w:val="20"/>
              </w:rPr>
            </w:pPr>
            <w:r w:rsidRPr="00FB43D1">
              <w:rPr>
                <w:rFonts w:ascii="Corbel" w:hAnsi="Corbel" w:eastAsia="Calibri" w:cs="Calibri"/>
                <w:sz w:val="20"/>
                <w:szCs w:val="20"/>
              </w:rPr>
              <w:t>$10,020,000</w:t>
            </w:r>
          </w:p>
        </w:tc>
        <w:tc>
          <w:tcPr>
            <w:tcW w:w="646" w:type="pct"/>
          </w:tcPr>
          <w:p w:rsidRPr="00FB43D1" w:rsidR="00A27A8B" w:rsidP="003730E4" w:rsidRDefault="00577812" w14:paraId="04348012" w14:textId="165DF872">
            <w:pPr>
              <w:jc w:val="both"/>
              <w:rPr>
                <w:rFonts w:ascii="Corbel" w:hAnsi="Corbel" w:eastAsia="Calibri" w:cs="Calibri"/>
                <w:sz w:val="20"/>
                <w:szCs w:val="20"/>
              </w:rPr>
            </w:pPr>
            <w:r w:rsidRPr="00FB43D1">
              <w:rPr>
                <w:rFonts w:ascii="Corbel" w:hAnsi="Corbel" w:eastAsia="Calibri" w:cs="Calibri"/>
                <w:sz w:val="20"/>
                <w:szCs w:val="20"/>
              </w:rPr>
              <w:t>$6,480,000</w:t>
            </w:r>
          </w:p>
        </w:tc>
        <w:tc>
          <w:tcPr>
            <w:tcW w:w="647" w:type="pct"/>
          </w:tcPr>
          <w:p w:rsidRPr="00FB43D1" w:rsidR="00A27A8B" w:rsidP="003730E4" w:rsidRDefault="00577812" w14:paraId="6D21E7D0" w14:textId="4B7647D5">
            <w:pPr>
              <w:jc w:val="both"/>
              <w:rPr>
                <w:rFonts w:ascii="Corbel" w:hAnsi="Corbel" w:eastAsia="Calibri" w:cs="Calibri"/>
                <w:sz w:val="20"/>
                <w:szCs w:val="20"/>
              </w:rPr>
            </w:pPr>
            <w:r w:rsidRPr="00FB43D1">
              <w:rPr>
                <w:rFonts w:ascii="Corbel" w:hAnsi="Corbel" w:eastAsia="Calibri" w:cs="Calibri"/>
                <w:sz w:val="20"/>
                <w:szCs w:val="20"/>
              </w:rPr>
              <w:t>$6,155,000</w:t>
            </w:r>
          </w:p>
        </w:tc>
        <w:tc>
          <w:tcPr>
            <w:tcW w:w="655" w:type="pct"/>
          </w:tcPr>
          <w:p w:rsidRPr="00FB43D1" w:rsidR="00A27A8B" w:rsidP="003730E4" w:rsidRDefault="00577812" w14:paraId="48C6F605" w14:textId="68543687">
            <w:pPr>
              <w:jc w:val="both"/>
              <w:rPr>
                <w:rFonts w:ascii="Corbel" w:hAnsi="Corbel" w:eastAsia="Calibri" w:cs="Calibri"/>
                <w:sz w:val="20"/>
                <w:szCs w:val="20"/>
              </w:rPr>
            </w:pPr>
            <w:r w:rsidRPr="00FB43D1">
              <w:rPr>
                <w:rFonts w:ascii="Corbel" w:hAnsi="Corbel" w:eastAsia="Calibri" w:cs="Calibri"/>
                <w:sz w:val="20"/>
                <w:szCs w:val="20"/>
              </w:rPr>
              <w:t>$7,345,000</w:t>
            </w:r>
          </w:p>
        </w:tc>
        <w:tc>
          <w:tcPr>
            <w:tcW w:w="537" w:type="pct"/>
          </w:tcPr>
          <w:p w:rsidRPr="00FB43D1" w:rsidR="00A27A8B" w:rsidP="003730E4" w:rsidRDefault="00577812" w14:paraId="13D9078B" w14:textId="44652CE8">
            <w:pPr>
              <w:jc w:val="both"/>
              <w:rPr>
                <w:rFonts w:ascii="Corbel" w:hAnsi="Corbel" w:eastAsia="Calibri" w:cs="Calibri"/>
                <w:sz w:val="20"/>
                <w:szCs w:val="20"/>
              </w:rPr>
            </w:pPr>
            <w:r w:rsidRPr="00FB43D1">
              <w:rPr>
                <w:rFonts w:ascii="Corbel" w:hAnsi="Corbel" w:eastAsia="Calibri" w:cs="Calibri"/>
                <w:sz w:val="20"/>
                <w:szCs w:val="20"/>
              </w:rPr>
              <w:t>$30,000,000</w:t>
            </w:r>
          </w:p>
        </w:tc>
      </w:tr>
    </w:tbl>
    <w:p w:rsidR="00D3272C" w:rsidP="00D3272C" w:rsidRDefault="00D3272C" w14:paraId="0BC9597D" w14:textId="77777777">
      <w:pPr>
        <w:spacing w:after="0" w:line="240" w:lineRule="auto"/>
        <w:rPr>
          <w:rFonts w:ascii="Corbel" w:hAnsi="Corbel"/>
        </w:rPr>
      </w:pPr>
    </w:p>
    <w:p w:rsidR="00FD125D" w:rsidP="00FD125D" w:rsidRDefault="00FD125D" w14:paraId="6BECD113" w14:textId="77777777">
      <w:pPr>
        <w:spacing w:after="0" w:line="240" w:lineRule="auto"/>
        <w:rPr>
          <w:rFonts w:ascii="Corbel" w:hAnsi="Corbel"/>
        </w:rPr>
      </w:pPr>
      <w:r w:rsidRPr="003F50CC">
        <w:rPr>
          <w:rFonts w:ascii="Corbel" w:hAnsi="Corbel"/>
        </w:rPr>
        <w:t xml:space="preserve">The </w:t>
      </w:r>
      <w:r>
        <w:rPr>
          <w:rFonts w:ascii="Corbel" w:hAnsi="Corbel"/>
        </w:rPr>
        <w:t xml:space="preserve">Victorian </w:t>
      </w:r>
      <w:r w:rsidRPr="003F50CC">
        <w:rPr>
          <w:rFonts w:ascii="Corbel" w:hAnsi="Corbel"/>
        </w:rPr>
        <w:t xml:space="preserve">Government will provide details of their matched funding contributions at the end of each financial year, commencing 1 July 2024 until 31 December 2028. Final payments under this implementation plan may be reduced where the total contribution by the </w:t>
      </w:r>
      <w:r>
        <w:rPr>
          <w:rFonts w:ascii="Corbel" w:hAnsi="Corbel"/>
        </w:rPr>
        <w:t xml:space="preserve">Victorian </w:t>
      </w:r>
      <w:r w:rsidRPr="003F50CC">
        <w:rPr>
          <w:rFonts w:ascii="Corbel" w:hAnsi="Corbel"/>
        </w:rPr>
        <w:t>Government over the life of the project does not align with the Commonwealth contribution. </w:t>
      </w:r>
    </w:p>
    <w:p w:rsidRPr="00D3272C" w:rsidR="00FD125D" w:rsidP="00D3272C" w:rsidRDefault="00FD125D" w14:paraId="70DD490F" w14:textId="77777777">
      <w:pPr>
        <w:spacing w:after="0" w:line="240" w:lineRule="auto"/>
        <w:rPr>
          <w:rFonts w:ascii="Corbel" w:hAnsi="Corbel"/>
        </w:rPr>
      </w:pPr>
    </w:p>
    <w:p w:rsidR="00D3272C" w:rsidP="00D3272C" w:rsidRDefault="00D3272C" w14:paraId="02B11A85" w14:textId="20983F83">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14:paraId="4E8AAD34" w14:textId="77777777">
        <w:tc>
          <w:tcPr>
            <w:tcW w:w="9016" w:type="dxa"/>
          </w:tcPr>
          <w:p w:rsidR="00D3272C" w:rsidP="00D3272C" w:rsidRDefault="00D3272C" w14:paraId="5F53075A" w14:textId="77777777">
            <w:pPr>
              <w:rPr>
                <w:rFonts w:ascii="Corbel" w:hAnsi="Corbel"/>
                <w:color w:val="4472C4" w:themeColor="accent1"/>
              </w:rPr>
            </w:pPr>
          </w:p>
          <w:p w:rsidRPr="00CF1350" w:rsidR="0059585C" w:rsidP="0059585C" w:rsidRDefault="0059585C" w14:paraId="2D0E1B12" w14:textId="23CBB7F4">
            <w:pPr>
              <w:rPr>
                <w:rFonts w:ascii="Corbel" w:hAnsi="Corbel"/>
              </w:rPr>
            </w:pPr>
            <w:r w:rsidRPr="26D17752">
              <w:rPr>
                <w:rFonts w:ascii="Corbel" w:hAnsi="Corbel"/>
              </w:rPr>
              <w:t>Victoria will report annually on performance against NSA requirements (including against the NSA Vision and Principles) and key milestones as identified in the Digital</w:t>
            </w:r>
            <w:r w:rsidR="00717831">
              <w:rPr>
                <w:rFonts w:ascii="Corbel" w:hAnsi="Corbel"/>
              </w:rPr>
              <w:t>, AI</w:t>
            </w:r>
            <w:r w:rsidRPr="26D17752">
              <w:rPr>
                <w:rFonts w:ascii="Corbel" w:hAnsi="Corbel"/>
              </w:rPr>
              <w:t xml:space="preserve"> and Technology Centre of Excellence </w:t>
            </w:r>
            <w:r w:rsidR="006F2EE3">
              <w:rPr>
                <w:rFonts w:ascii="Corbel" w:hAnsi="Corbel"/>
              </w:rPr>
              <w:t>activity plan</w:t>
            </w:r>
            <w:r w:rsidRPr="26D17752">
              <w:rPr>
                <w:rFonts w:ascii="Corbel" w:hAnsi="Corbel"/>
              </w:rPr>
              <w:t>. Additional indicators such as expenditure and enrolments/completions data will also be reported.</w:t>
            </w:r>
          </w:p>
          <w:p w:rsidRPr="00CF1350" w:rsidR="0059585C" w:rsidP="0059585C" w:rsidRDefault="0059585C" w14:paraId="11313B76" w14:textId="77777777">
            <w:pPr>
              <w:rPr>
                <w:rFonts w:ascii="Corbel" w:hAnsi="Corbel"/>
              </w:rPr>
            </w:pPr>
          </w:p>
          <w:p w:rsidR="00D3272C" w:rsidP="0059585C" w:rsidRDefault="0059585C" w14:paraId="0F4DF9E4" w14:textId="28C2E101">
            <w:pPr>
              <w:rPr>
                <w:rFonts w:ascii="Corbel" w:hAnsi="Corbel"/>
                <w:color w:val="4472C4" w:themeColor="accent1"/>
              </w:rPr>
            </w:pPr>
            <w:r>
              <w:rPr>
                <w:rFonts w:ascii="Corbel" w:hAnsi="Corbel"/>
              </w:rPr>
              <w:t>T</w:t>
            </w:r>
            <w:r w:rsidRPr="3DD982BA">
              <w:rPr>
                <w:rFonts w:ascii="Corbel" w:hAnsi="Corbel"/>
              </w:rPr>
              <w:t>o ensure the progress of TAFE Centres of Excellence can be accurately measured and compared, Victoria suggests nationally consistent indicators be developed through the national TAFE network.</w:t>
            </w:r>
          </w:p>
          <w:p w:rsidR="00D3272C" w:rsidP="00D3272C" w:rsidRDefault="00D3272C" w14:paraId="3D78636A" w14:textId="77777777">
            <w:pPr>
              <w:rPr>
                <w:rFonts w:ascii="Corbel" w:hAnsi="Corbel"/>
                <w:color w:val="4472C4" w:themeColor="accent1"/>
              </w:rPr>
            </w:pPr>
          </w:p>
        </w:tc>
      </w:tr>
    </w:tbl>
    <w:p w:rsidRPr="00D3272C" w:rsidR="00D3272C" w:rsidP="00D3272C" w:rsidRDefault="00D3272C" w14:paraId="3923799C" w14:textId="77777777">
      <w:pPr>
        <w:spacing w:after="0" w:line="240" w:lineRule="auto"/>
        <w:rPr>
          <w:rFonts w:ascii="Corbel" w:hAnsi="Corbel"/>
        </w:rPr>
      </w:pPr>
    </w:p>
    <w:p w:rsidRPr="00397F36" w:rsidR="00D3272C" w:rsidP="00D3272C" w:rsidRDefault="00D3272C" w14:paraId="20FD27B8" w14:textId="3B3B5B0D">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Pr="00D56365" w:rsidR="00D3272C" w14:paraId="35AE4F46" w14:textId="77777777">
        <w:tc>
          <w:tcPr>
            <w:tcW w:w="9016" w:type="dxa"/>
          </w:tcPr>
          <w:p w:rsidRPr="00D3272C" w:rsidR="00D3272C" w:rsidP="00D3272C" w:rsidRDefault="00D3272C" w14:paraId="2AE993B7" w14:textId="77777777">
            <w:pPr>
              <w:rPr>
                <w:rFonts w:ascii="Corbel" w:hAnsi="Corbel"/>
                <w:color w:val="4472C4" w:themeColor="accent1"/>
              </w:rPr>
            </w:pPr>
          </w:p>
          <w:p w:rsidRPr="00CF1350" w:rsidR="00AA2EBD" w:rsidP="00AA2EBD" w:rsidRDefault="00AA2EBD" w14:paraId="5A02FCA0" w14:textId="77777777">
            <w:pPr>
              <w:pStyle w:val="xmsonormal"/>
              <w:spacing w:before="0" w:beforeAutospacing="0" w:after="0" w:afterAutospacing="0"/>
              <w:rPr>
                <w:rFonts w:ascii="Corbel" w:hAnsi="Corbel"/>
                <w:sz w:val="22"/>
                <w:szCs w:val="22"/>
              </w:rPr>
            </w:pPr>
            <w:r w:rsidRPr="00CF1350">
              <w:rPr>
                <w:rFonts w:ascii="Corbel" w:hAnsi="Corbel"/>
                <w:sz w:val="22"/>
                <w:szCs w:val="22"/>
              </w:rPr>
              <w:t xml:space="preserve">The department has a robust monitoring and evaluation regime in place that considers the effectiveness of training </w:t>
            </w:r>
            <w:proofErr w:type="gramStart"/>
            <w:r w:rsidRPr="00CF1350">
              <w:rPr>
                <w:rFonts w:ascii="Corbel" w:hAnsi="Corbel"/>
                <w:sz w:val="22"/>
                <w:szCs w:val="22"/>
              </w:rPr>
              <w:t>delivery as a whole</w:t>
            </w:r>
            <w:proofErr w:type="gramEnd"/>
            <w:r w:rsidRPr="00CF1350">
              <w:rPr>
                <w:rFonts w:ascii="Corbel" w:hAnsi="Corbel"/>
                <w:sz w:val="22"/>
                <w:szCs w:val="22"/>
              </w:rPr>
              <w:t>. This includes:</w:t>
            </w:r>
          </w:p>
          <w:p w:rsidRPr="00CF1350" w:rsidR="00AA2EBD" w:rsidP="00AA2EBD" w:rsidRDefault="00AA2EBD" w14:paraId="3FA2595F"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tracking the number of Government funded commencements and continuing students</w:t>
            </w:r>
          </w:p>
          <w:p w:rsidRPr="00CF1350" w:rsidR="00AA2EBD" w:rsidP="00AA2EBD" w:rsidRDefault="00AA2EBD" w14:paraId="524B63C8"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examining the extent to which priority cohorts are accessing training</w:t>
            </w:r>
          </w:p>
          <w:p w:rsidRPr="00CF1350" w:rsidR="00AA2EBD" w:rsidP="00AA2EBD" w:rsidRDefault="00AA2EBD" w14:paraId="313FDA6E"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examining the extent to which training being delivered in the mainstream market aligns with Government priority areas</w:t>
            </w:r>
          </w:p>
          <w:p w:rsidRPr="00CF1350" w:rsidR="00AA2EBD" w:rsidP="00AA2EBD" w:rsidRDefault="00AA2EBD" w14:paraId="79AB8194"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surveying students to ensure that training is meeting their needs and expectations, and that they are achieving their desired outcomes from training</w:t>
            </w:r>
          </w:p>
          <w:p w:rsidRPr="00CF1350" w:rsidR="00AA2EBD" w:rsidP="00AA2EBD" w:rsidRDefault="00AA2EBD" w14:paraId="4396FFE1"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analysing the extent to which training leads to improved employment outcomes</w:t>
            </w:r>
          </w:p>
          <w:p w:rsidRPr="00CF1350" w:rsidR="00AA2EBD" w:rsidP="00AA2EBD" w:rsidRDefault="00AA2EBD" w14:paraId="12E330FC" w14:textId="77777777">
            <w:pPr>
              <w:pStyle w:val="xmsonormal"/>
              <w:numPr>
                <w:ilvl w:val="0"/>
                <w:numId w:val="36"/>
              </w:numPr>
              <w:spacing w:before="0" w:beforeAutospacing="0" w:after="0" w:afterAutospacing="0"/>
              <w:rPr>
                <w:rFonts w:ascii="Corbel" w:hAnsi="Corbel"/>
                <w:sz w:val="22"/>
                <w:szCs w:val="22"/>
              </w:rPr>
            </w:pPr>
            <w:r w:rsidRPr="00CF1350">
              <w:rPr>
                <w:rFonts w:ascii="Corbel" w:hAnsi="Corbel"/>
                <w:sz w:val="22"/>
                <w:szCs w:val="22"/>
              </w:rPr>
              <w:t>surveying employers to understand their skills needs and satisfaction with training received by apprentices or trainees that they employ.</w:t>
            </w:r>
          </w:p>
          <w:p w:rsidRPr="00CF1350" w:rsidR="00AA2EBD" w:rsidP="00AA2EBD" w:rsidRDefault="00AA2EBD" w14:paraId="30DAE9A5" w14:textId="77777777">
            <w:pPr>
              <w:pStyle w:val="xmsonormal"/>
              <w:spacing w:before="0" w:beforeAutospacing="0" w:after="0" w:afterAutospacing="0"/>
              <w:rPr>
                <w:rFonts w:ascii="Corbel" w:hAnsi="Corbel"/>
                <w:sz w:val="22"/>
                <w:szCs w:val="22"/>
              </w:rPr>
            </w:pPr>
          </w:p>
          <w:p w:rsidRPr="00CF1350" w:rsidR="00AA2EBD" w:rsidP="00AA2EBD" w:rsidRDefault="00AA2EBD" w14:paraId="59423E53" w14:textId="77777777">
            <w:pPr>
              <w:pStyle w:val="xmsonormal"/>
              <w:spacing w:before="0" w:beforeAutospacing="0" w:after="0" w:afterAutospacing="0"/>
              <w:rPr>
                <w:rFonts w:ascii="Corbel" w:hAnsi="Corbel"/>
                <w:sz w:val="22"/>
                <w:szCs w:val="22"/>
              </w:rPr>
            </w:pPr>
            <w:r w:rsidRPr="00CF1350">
              <w:rPr>
                <w:rFonts w:ascii="Corbel" w:hAnsi="Corbel"/>
                <w:sz w:val="22"/>
                <w:szCs w:val="22"/>
              </w:rPr>
              <w:t>TAFE Centres of Excellence have a unique value-added operating model. Monitoring (through the collection on quantitative and qualitative data) and evaluation of the TAFE Centres of Excellence will be against the following outcomes:</w:t>
            </w:r>
          </w:p>
          <w:p w:rsidRPr="00CF1350" w:rsidR="00AA2EBD" w:rsidP="00AA2EBD" w:rsidRDefault="00AA2EBD" w14:paraId="5D5DD8C2" w14:textId="77777777">
            <w:pPr>
              <w:pStyle w:val="xmsonormal"/>
              <w:numPr>
                <w:ilvl w:val="0"/>
                <w:numId w:val="37"/>
              </w:numPr>
              <w:spacing w:before="0" w:beforeAutospacing="0" w:after="0" w:afterAutospacing="0"/>
              <w:rPr>
                <w:rFonts w:ascii="Corbel" w:hAnsi="Corbel"/>
                <w:sz w:val="22"/>
                <w:szCs w:val="22"/>
              </w:rPr>
            </w:pPr>
            <w:r w:rsidRPr="00CF1350">
              <w:rPr>
                <w:rFonts w:ascii="Corbel" w:hAnsi="Corbel"/>
                <w:sz w:val="22"/>
                <w:szCs w:val="22"/>
              </w:rPr>
              <w:t>industry needs</w:t>
            </w:r>
          </w:p>
          <w:p w:rsidRPr="00CF1350" w:rsidR="00AA2EBD" w:rsidP="00AA2EBD" w:rsidRDefault="00AA2EBD" w14:paraId="745165D0" w14:textId="77777777">
            <w:pPr>
              <w:pStyle w:val="xmsonormal"/>
              <w:numPr>
                <w:ilvl w:val="0"/>
                <w:numId w:val="37"/>
              </w:numPr>
              <w:spacing w:before="0" w:beforeAutospacing="0" w:after="0" w:afterAutospacing="0"/>
              <w:rPr>
                <w:rFonts w:ascii="Corbel" w:hAnsi="Corbel"/>
                <w:sz w:val="22"/>
                <w:szCs w:val="22"/>
              </w:rPr>
            </w:pPr>
            <w:r w:rsidRPr="00CF1350">
              <w:rPr>
                <w:rFonts w:ascii="Corbel" w:hAnsi="Corbel"/>
                <w:sz w:val="22"/>
                <w:szCs w:val="22"/>
              </w:rPr>
              <w:t>student needs</w:t>
            </w:r>
          </w:p>
          <w:p w:rsidRPr="00CF1350" w:rsidR="00AA2EBD" w:rsidP="00AA2EBD" w:rsidRDefault="00AA2EBD" w14:paraId="71BBC682" w14:textId="77777777">
            <w:pPr>
              <w:pStyle w:val="xmsonormal"/>
              <w:numPr>
                <w:ilvl w:val="0"/>
                <w:numId w:val="37"/>
              </w:numPr>
              <w:spacing w:before="0" w:beforeAutospacing="0" w:after="0" w:afterAutospacing="0"/>
              <w:rPr>
                <w:rFonts w:ascii="Corbel" w:hAnsi="Corbel"/>
                <w:sz w:val="22"/>
                <w:szCs w:val="22"/>
              </w:rPr>
            </w:pPr>
            <w:r w:rsidRPr="00CF1350">
              <w:rPr>
                <w:rFonts w:ascii="Corbel" w:hAnsi="Corbel"/>
                <w:sz w:val="22"/>
                <w:szCs w:val="22"/>
              </w:rPr>
              <w:t>responsive courses</w:t>
            </w:r>
          </w:p>
          <w:p w:rsidRPr="00CF1350" w:rsidR="00AA2EBD" w:rsidP="00AA2EBD" w:rsidRDefault="00AA2EBD" w14:paraId="4BBB636F" w14:textId="77777777">
            <w:pPr>
              <w:pStyle w:val="xmsonormal"/>
              <w:numPr>
                <w:ilvl w:val="0"/>
                <w:numId w:val="37"/>
              </w:numPr>
              <w:spacing w:before="0" w:beforeAutospacing="0" w:after="0" w:afterAutospacing="0"/>
              <w:rPr>
                <w:rFonts w:ascii="Corbel" w:hAnsi="Corbel"/>
                <w:sz w:val="22"/>
                <w:szCs w:val="22"/>
              </w:rPr>
            </w:pPr>
            <w:r w:rsidRPr="00CF1350">
              <w:rPr>
                <w:rFonts w:ascii="Corbel" w:hAnsi="Corbel"/>
                <w:sz w:val="22"/>
                <w:szCs w:val="22"/>
              </w:rPr>
              <w:t>quality delivery</w:t>
            </w:r>
          </w:p>
          <w:p w:rsidRPr="00CF1350" w:rsidR="00AA2EBD" w:rsidP="00AA2EBD" w:rsidRDefault="00AA2EBD" w14:paraId="6EE27D0D" w14:textId="77777777">
            <w:pPr>
              <w:pStyle w:val="xmsonormal"/>
              <w:numPr>
                <w:ilvl w:val="0"/>
                <w:numId w:val="37"/>
              </w:numPr>
              <w:spacing w:before="0" w:beforeAutospacing="0" w:after="0" w:afterAutospacing="0"/>
              <w:rPr>
                <w:rFonts w:ascii="Corbel" w:hAnsi="Corbel"/>
                <w:sz w:val="22"/>
                <w:szCs w:val="22"/>
              </w:rPr>
            </w:pPr>
            <w:r w:rsidRPr="00CF1350">
              <w:rPr>
                <w:rFonts w:ascii="Corbel" w:hAnsi="Corbel"/>
                <w:sz w:val="22"/>
                <w:szCs w:val="22"/>
              </w:rPr>
              <w:t>collaborative and sustainable system.</w:t>
            </w:r>
          </w:p>
          <w:p w:rsidRPr="00CF1350" w:rsidR="00AA2EBD" w:rsidP="00AA2EBD" w:rsidRDefault="00AA2EBD" w14:paraId="01E452DD" w14:textId="77777777">
            <w:pPr>
              <w:pStyle w:val="xmsonormal"/>
              <w:spacing w:before="0" w:beforeAutospacing="0" w:after="0" w:afterAutospacing="0"/>
              <w:rPr>
                <w:rFonts w:ascii="Corbel" w:hAnsi="Corbel"/>
                <w:sz w:val="22"/>
                <w:szCs w:val="22"/>
              </w:rPr>
            </w:pPr>
          </w:p>
          <w:p w:rsidRPr="00CF1350" w:rsidR="00AA2EBD" w:rsidP="00AA2EBD" w:rsidRDefault="00AA2EBD" w14:paraId="2F4B9492" w14:textId="77777777">
            <w:pPr>
              <w:pStyle w:val="xmsonormal"/>
              <w:shd w:val="clear" w:color="auto" w:fill="FFFFFF"/>
              <w:spacing w:before="0" w:beforeAutospacing="0" w:after="0" w:afterAutospacing="0"/>
              <w:rPr>
                <w:rFonts w:ascii="Corbel" w:hAnsi="Corbel"/>
                <w:sz w:val="22"/>
                <w:szCs w:val="22"/>
              </w:rPr>
            </w:pPr>
            <w:r w:rsidRPr="00CF1350">
              <w:rPr>
                <w:rFonts w:ascii="Corbel" w:hAnsi="Corbel"/>
                <w:sz w:val="22"/>
                <w:szCs w:val="22"/>
              </w:rPr>
              <w:t xml:space="preserve">The department will engage an independent evaluator to undertake formative and summative evaluations of the Centres of Excellence initiatives, using qualitative and quantitative data to measure the effectiveness and impact </w:t>
            </w:r>
            <w:proofErr w:type="gramStart"/>
            <w:r w:rsidRPr="00CF1350">
              <w:rPr>
                <w:rFonts w:ascii="Corbel" w:hAnsi="Corbel"/>
                <w:sz w:val="22"/>
                <w:szCs w:val="22"/>
              </w:rPr>
              <w:t>with regard to</w:t>
            </w:r>
            <w:proofErr w:type="gramEnd"/>
            <w:r w:rsidRPr="00CF1350">
              <w:rPr>
                <w:rFonts w:ascii="Corbel" w:hAnsi="Corbel"/>
                <w:sz w:val="22"/>
                <w:szCs w:val="22"/>
              </w:rPr>
              <w:t xml:space="preserve"> the measures described above. As required, interim evaluation findings will be available by 2026 to inform future policy. Given the targeted nature of each initiative and their unique operating models relative to different workforce outcomes, each Centre of Excellence be evaluated individually under a common program logic.</w:t>
            </w:r>
          </w:p>
          <w:p w:rsidRPr="00CF1350" w:rsidR="00AA2EBD" w:rsidP="00AA2EBD" w:rsidRDefault="00AA2EBD" w14:paraId="018F65EF" w14:textId="77777777">
            <w:pPr>
              <w:pStyle w:val="xmsonormal"/>
              <w:shd w:val="clear" w:color="auto" w:fill="FFFFFF"/>
              <w:spacing w:before="0" w:beforeAutospacing="0" w:after="0" w:afterAutospacing="0"/>
              <w:rPr>
                <w:rFonts w:ascii="Corbel" w:hAnsi="Corbel"/>
                <w:sz w:val="22"/>
                <w:szCs w:val="22"/>
              </w:rPr>
            </w:pPr>
          </w:p>
          <w:p w:rsidRPr="00D3272C" w:rsidR="00D3272C" w:rsidP="00AA2EBD" w:rsidRDefault="00AA2EBD" w14:paraId="5DD48D19" w14:textId="7546317A">
            <w:pPr>
              <w:rPr>
                <w:rFonts w:ascii="Corbel" w:hAnsi="Corbel"/>
                <w:color w:val="4472C4" w:themeColor="accent1"/>
              </w:rPr>
            </w:pPr>
            <w:r w:rsidRPr="00CF1350">
              <w:rPr>
                <w:rFonts w:ascii="Corbel" w:hAnsi="Corbel"/>
              </w:rPr>
              <w:t>The evaluation will provide key evidence regarding the fiscal and operational sustainability of the Centres of Excellence and recommendations to the department on how the Centres of Excellence are meeting prescribed objectives and outcomes. It will leverage existing system performance monitoring sources, described above, and draw on bespoke consultations with key stakeholder groups (VPS, providers, industry, learners) to understand impact.</w:t>
            </w:r>
          </w:p>
          <w:p w:rsidRPr="00D3272C" w:rsidR="00D3272C" w:rsidP="00D3272C" w:rsidRDefault="00D3272C" w14:paraId="3E35EC12" w14:textId="77777777">
            <w:pPr>
              <w:rPr>
                <w:rFonts w:ascii="Corbel" w:hAnsi="Corbel"/>
                <w:color w:val="4472C4" w:themeColor="accent1"/>
              </w:rPr>
            </w:pPr>
          </w:p>
        </w:tc>
      </w:tr>
    </w:tbl>
    <w:p w:rsidR="00BD23CF" w:rsidP="001131B7" w:rsidRDefault="00BD23CF" w14:paraId="1728D92B" w14:textId="77777777">
      <w:pPr>
        <w:rPr>
          <w:rFonts w:ascii="Corbel" w:hAnsi="Corbel"/>
          <w:sz w:val="20"/>
          <w:szCs w:val="20"/>
        </w:rPr>
      </w:pPr>
    </w:p>
    <w:p w:rsidRPr="00F231D4" w:rsidR="00593F79" w:rsidP="00F231D4" w:rsidRDefault="00593F79" w14:paraId="54E22A48" w14:textId="293177F6">
      <w:pPr>
        <w:pStyle w:val="ListParagraph"/>
        <w:ind w:left="360"/>
        <w:rPr>
          <w:rFonts w:ascii="Corbel" w:hAnsi="Corbel"/>
          <w:sz w:val="20"/>
          <w:szCs w:val="20"/>
        </w:rPr>
        <w:sectPr w:rsidRPr="00F231D4" w:rsidR="00593F79" w:rsidSect="00E00162">
          <w:headerReference w:type="even" r:id="rId18"/>
          <w:headerReference w:type="default" r:id="rId19"/>
          <w:footerReference w:type="even" r:id="rId20"/>
          <w:footerReference w:type="default" r:id="rId21"/>
          <w:headerReference w:type="first" r:id="rId22"/>
          <w:footerReference w:type="first" r:id="rId23"/>
          <w:pgSz w:w="11906" w:h="16838" w:orient="portrait"/>
          <w:pgMar w:top="993" w:right="1440" w:bottom="1440" w:left="1440" w:header="708" w:footer="708" w:gutter="0"/>
          <w:cols w:space="708"/>
          <w:docGrid w:linePitch="360"/>
        </w:sectPr>
      </w:pPr>
    </w:p>
    <w:p w:rsidR="00E91924" w:rsidP="00E91924" w:rsidRDefault="00EE4A74" w14:paraId="7B390EA9" w14:textId="276439F1">
      <w:pPr>
        <w:pStyle w:val="ImplementationPlan1"/>
        <w:keepNext/>
        <w:numPr>
          <w:ilvl w:val="0"/>
          <w:numId w:val="0"/>
        </w:numPr>
        <w:outlineLvl w:val="1"/>
      </w:pPr>
      <w:r>
        <w:t>M</w:t>
      </w:r>
      <w:r w:rsidR="00E91924">
        <w:t>ilestones and payments – TAFE CENTRES OF EXCELLENCE</w:t>
      </w:r>
    </w:p>
    <w:tbl>
      <w:tblPr>
        <w:tblStyle w:val="TableGrid"/>
        <w:tblW w:w="5000" w:type="pct"/>
        <w:tblLook w:val="04A0" w:firstRow="1" w:lastRow="0" w:firstColumn="1" w:lastColumn="0" w:noHBand="0" w:noVBand="1"/>
      </w:tblPr>
      <w:tblGrid>
        <w:gridCol w:w="3469"/>
        <w:gridCol w:w="4014"/>
        <w:gridCol w:w="3466"/>
        <w:gridCol w:w="4013"/>
      </w:tblGrid>
      <w:tr w:rsidR="00E91924" w14:paraId="1A46689A" w14:textId="77777777">
        <w:tc>
          <w:tcPr>
            <w:tcW w:w="1159" w:type="pct"/>
          </w:tcPr>
          <w:p w:rsidR="00E91924" w:rsidRDefault="00E91924" w14:paraId="56F468FF" w14:textId="25EDCDE3">
            <w:pPr>
              <w:rPr>
                <w:rFonts w:ascii="Corbel" w:hAnsi="Corbel"/>
                <w:b/>
                <w:bCs/>
              </w:rPr>
            </w:pPr>
            <w:r>
              <w:rPr>
                <w:rFonts w:ascii="Corbel" w:hAnsi="Corbel"/>
                <w:b/>
                <w:bCs/>
              </w:rPr>
              <w:t>Milestone</w:t>
            </w:r>
          </w:p>
        </w:tc>
        <w:tc>
          <w:tcPr>
            <w:tcW w:w="1341" w:type="pct"/>
          </w:tcPr>
          <w:p w:rsidRPr="00D015BE" w:rsidR="00E91924" w:rsidRDefault="00E91924" w14:paraId="796CE55C" w14:textId="60D5086D">
            <w:pPr>
              <w:rPr>
                <w:rFonts w:ascii="Corbel" w:hAnsi="Corbel"/>
                <w:b/>
                <w:bCs/>
              </w:rPr>
            </w:pPr>
            <w:r w:rsidRPr="00160190">
              <w:rPr>
                <w:rFonts w:ascii="Corbel" w:hAnsi="Corbel"/>
                <w:b/>
                <w:bCs/>
              </w:rPr>
              <w:t>Evidence</w:t>
            </w:r>
          </w:p>
        </w:tc>
        <w:tc>
          <w:tcPr>
            <w:tcW w:w="1158" w:type="pct"/>
          </w:tcPr>
          <w:p w:rsidR="00E91924" w:rsidRDefault="00E91924" w14:paraId="61A7FBBF" w14:textId="65DD4C8B">
            <w:pPr>
              <w:rPr>
                <w:rFonts w:ascii="Corbel" w:hAnsi="Corbel"/>
                <w:b/>
                <w:bCs/>
              </w:rPr>
            </w:pPr>
            <w:r>
              <w:rPr>
                <w:rFonts w:ascii="Corbel" w:hAnsi="Corbel"/>
                <w:b/>
                <w:bCs/>
              </w:rPr>
              <w:t>Payment Value Up To (Commonwealth funded)</w:t>
            </w:r>
          </w:p>
        </w:tc>
        <w:tc>
          <w:tcPr>
            <w:tcW w:w="1341" w:type="pct"/>
          </w:tcPr>
          <w:p w:rsidR="00E91924" w:rsidRDefault="00E91924" w14:paraId="0471BC03" w14:textId="35A85F2F">
            <w:pPr>
              <w:rPr>
                <w:rFonts w:ascii="Corbel" w:hAnsi="Corbel"/>
                <w:b/>
                <w:bCs/>
              </w:rPr>
            </w:pPr>
            <w:r>
              <w:rPr>
                <w:rFonts w:ascii="Corbel" w:hAnsi="Corbel"/>
                <w:b/>
                <w:bCs/>
              </w:rPr>
              <w:t>Commonwealth reporting period</w:t>
            </w:r>
          </w:p>
        </w:tc>
      </w:tr>
      <w:tr w:rsidR="00475355" w14:paraId="44B9CBCE" w14:textId="77777777">
        <w:tc>
          <w:tcPr>
            <w:tcW w:w="1159" w:type="pct"/>
          </w:tcPr>
          <w:p w:rsidRPr="00475355" w:rsidR="00475355" w:rsidP="00475355" w:rsidRDefault="00475355" w14:paraId="1A73F219" w14:textId="77777777">
            <w:pPr>
              <w:spacing w:after="120"/>
              <w:rPr>
                <w:rFonts w:ascii="Corbel" w:hAnsi="Corbel" w:cs="Arial"/>
                <w:sz w:val="20"/>
                <w:szCs w:val="20"/>
              </w:rPr>
            </w:pPr>
            <w:r w:rsidRPr="00475355">
              <w:rPr>
                <w:rFonts w:ascii="Corbel" w:hAnsi="Corbel" w:cs="Arial"/>
                <w:sz w:val="20"/>
                <w:szCs w:val="20"/>
              </w:rPr>
              <w:t>Milestone 1:</w:t>
            </w:r>
          </w:p>
          <w:p w:rsidRPr="00475355" w:rsidR="00475355" w:rsidP="00475355" w:rsidRDefault="00475355" w14:paraId="1A27A78D" w14:textId="6D1B5B6E">
            <w:pPr>
              <w:rPr>
                <w:rFonts w:ascii="Corbel" w:hAnsi="Corbel"/>
                <w:sz w:val="20"/>
                <w:szCs w:val="20"/>
              </w:rPr>
            </w:pPr>
            <w:r w:rsidRPr="00475355">
              <w:rPr>
                <w:rFonts w:ascii="Corbel" w:hAnsi="Corbel"/>
                <w:sz w:val="20"/>
                <w:szCs w:val="20"/>
              </w:rPr>
              <w:t xml:space="preserve">Initial payment on agreement of bilateral implementation plan. </w:t>
            </w:r>
          </w:p>
        </w:tc>
        <w:tc>
          <w:tcPr>
            <w:tcW w:w="1341" w:type="pct"/>
          </w:tcPr>
          <w:p w:rsidRPr="00475355" w:rsidR="00475355" w:rsidP="00475355" w:rsidRDefault="00475355" w14:paraId="65EC1576" w14:textId="4D8F8D8F">
            <w:pPr>
              <w:rPr>
                <w:rFonts w:ascii="Corbel" w:hAnsi="Corbel"/>
                <w:sz w:val="20"/>
                <w:szCs w:val="20"/>
              </w:rPr>
            </w:pPr>
            <w:r w:rsidRPr="00475355">
              <w:rPr>
                <w:rFonts w:ascii="Corbel" w:hAnsi="Corbel" w:cs="Arial"/>
                <w:sz w:val="20"/>
                <w:szCs w:val="20"/>
              </w:rPr>
              <w:t>Bilateral implementation plan agreed with Commonwealth</w:t>
            </w:r>
          </w:p>
        </w:tc>
        <w:tc>
          <w:tcPr>
            <w:tcW w:w="1158" w:type="pct"/>
          </w:tcPr>
          <w:p w:rsidRPr="00475355" w:rsidR="00475355" w:rsidP="00475355" w:rsidRDefault="00475355" w14:paraId="173697DE" w14:textId="77777777">
            <w:pPr>
              <w:jc w:val="right"/>
              <w:rPr>
                <w:rFonts w:ascii="Corbel" w:hAnsi="Corbel" w:eastAsia="Corbel" w:cs="Corbel"/>
                <w:color w:val="000000" w:themeColor="text1"/>
                <w:sz w:val="20"/>
                <w:szCs w:val="20"/>
              </w:rPr>
            </w:pPr>
            <w:r w:rsidRPr="00475355">
              <w:rPr>
                <w:rFonts w:ascii="Corbel" w:hAnsi="Corbel" w:eastAsia="Corbel" w:cs="Corbel"/>
                <w:color w:val="000000" w:themeColor="text1"/>
                <w:sz w:val="20"/>
                <w:szCs w:val="20"/>
              </w:rPr>
              <w:t>$1,500,000</w:t>
            </w:r>
          </w:p>
          <w:p w:rsidRPr="00475355" w:rsidR="00475355" w:rsidP="00475355" w:rsidRDefault="00475355" w14:paraId="7F269E8E" w14:textId="77777777">
            <w:pPr>
              <w:rPr>
                <w:rFonts w:ascii="Corbel" w:hAnsi="Corbel"/>
                <w:sz w:val="20"/>
                <w:szCs w:val="20"/>
              </w:rPr>
            </w:pPr>
          </w:p>
        </w:tc>
        <w:tc>
          <w:tcPr>
            <w:tcW w:w="1341" w:type="pct"/>
          </w:tcPr>
          <w:p w:rsidRPr="00475355" w:rsidR="00475355" w:rsidP="00475355" w:rsidRDefault="00475355" w14:paraId="079D9DC2" w14:textId="022233CE">
            <w:pPr>
              <w:rPr>
                <w:rFonts w:ascii="Corbel" w:hAnsi="Corbel"/>
                <w:sz w:val="20"/>
                <w:szCs w:val="20"/>
              </w:rPr>
            </w:pPr>
            <w:r w:rsidRPr="00475355">
              <w:rPr>
                <w:rFonts w:ascii="Corbel" w:hAnsi="Corbel"/>
                <w:sz w:val="20"/>
                <w:szCs w:val="20"/>
              </w:rPr>
              <w:t>N/A</w:t>
            </w:r>
          </w:p>
        </w:tc>
      </w:tr>
      <w:tr w:rsidR="00475355" w14:paraId="2E6CC2D3" w14:textId="77777777">
        <w:trPr>
          <w:trHeight w:val="2359"/>
        </w:trPr>
        <w:tc>
          <w:tcPr>
            <w:tcW w:w="1159" w:type="pct"/>
          </w:tcPr>
          <w:p w:rsidRPr="00475355" w:rsidR="00475355" w:rsidP="00475355" w:rsidRDefault="00475355" w14:paraId="6967D743" w14:textId="77777777">
            <w:pPr>
              <w:spacing w:after="120"/>
              <w:rPr>
                <w:rFonts w:ascii="Corbel" w:hAnsi="Corbel" w:cs="Arial"/>
                <w:sz w:val="20"/>
                <w:szCs w:val="20"/>
              </w:rPr>
            </w:pPr>
            <w:r w:rsidRPr="00475355">
              <w:rPr>
                <w:rFonts w:ascii="Corbel" w:hAnsi="Corbel" w:cs="Arial"/>
                <w:sz w:val="20"/>
                <w:szCs w:val="20"/>
              </w:rPr>
              <w:t>Milestone 2:</w:t>
            </w:r>
          </w:p>
          <w:p w:rsidRPr="00475355" w:rsidR="00475355" w:rsidP="00475355" w:rsidRDefault="00475355" w14:paraId="4FBA1E33" w14:textId="5895171E">
            <w:pPr>
              <w:spacing w:before="60" w:after="120"/>
              <w:rPr>
                <w:rFonts w:ascii="Corbel" w:hAnsi="Corbel"/>
                <w:sz w:val="20"/>
                <w:szCs w:val="20"/>
              </w:rPr>
            </w:pPr>
            <w:r w:rsidRPr="00475355">
              <w:rPr>
                <w:rFonts w:ascii="Corbel" w:hAnsi="Corbel"/>
                <w:sz w:val="20"/>
                <w:szCs w:val="20"/>
              </w:rPr>
              <w:t>Commonwealth acceptance that Victoria has established the Digital</w:t>
            </w:r>
            <w:r w:rsidR="005237A7">
              <w:rPr>
                <w:rFonts w:ascii="Corbel" w:hAnsi="Corbel"/>
                <w:sz w:val="20"/>
                <w:szCs w:val="20"/>
              </w:rPr>
              <w:t>, AI</w:t>
            </w:r>
            <w:r w:rsidRPr="00475355">
              <w:rPr>
                <w:rFonts w:ascii="Corbel" w:hAnsi="Corbel"/>
                <w:sz w:val="20"/>
                <w:szCs w:val="20"/>
              </w:rPr>
              <w:t xml:space="preserve"> and Technology Centre of Excellence, to be demonstrated by:</w:t>
            </w:r>
          </w:p>
          <w:p w:rsidRPr="00475355" w:rsidR="00475355" w:rsidP="00475355" w:rsidRDefault="00475355" w14:paraId="322563D8" w14:textId="77777777">
            <w:pPr>
              <w:pStyle w:val="ListParagraph"/>
              <w:numPr>
                <w:ilvl w:val="0"/>
                <w:numId w:val="38"/>
              </w:numPr>
              <w:rPr>
                <w:rFonts w:ascii="Corbel" w:hAnsi="Corbel" w:cs="Arial"/>
                <w:sz w:val="20"/>
                <w:szCs w:val="20"/>
              </w:rPr>
            </w:pPr>
            <w:r w:rsidRPr="00475355">
              <w:rPr>
                <w:rFonts w:ascii="Corbel" w:hAnsi="Corbel"/>
                <w:sz w:val="20"/>
                <w:szCs w:val="20"/>
              </w:rPr>
              <w:t xml:space="preserve">commencement and finalisation of capital upgrades to </w:t>
            </w:r>
            <w:r w:rsidRPr="00475355">
              <w:rPr>
                <w:rFonts w:ascii="Corbel" w:hAnsi="Corbel"/>
                <w:sz w:val="20"/>
                <w:szCs w:val="20"/>
                <w:lang w:eastAsia="en-US"/>
              </w:rPr>
              <w:t>Frankston campus and launch of the Centre of Excellence facilities by 31 December 2025</w:t>
            </w:r>
          </w:p>
          <w:p w:rsidRPr="00E929AD" w:rsidR="00475355" w:rsidP="00E929AD" w:rsidRDefault="00475355" w14:paraId="26CC7DBF" w14:textId="5F741CB9">
            <w:pPr>
              <w:pStyle w:val="ListParagraph"/>
              <w:numPr>
                <w:ilvl w:val="0"/>
                <w:numId w:val="38"/>
              </w:numPr>
              <w:rPr>
                <w:rFonts w:ascii="Corbel" w:hAnsi="Corbel"/>
                <w:sz w:val="20"/>
                <w:szCs w:val="20"/>
              </w:rPr>
            </w:pPr>
            <w:r w:rsidRPr="00E929AD">
              <w:rPr>
                <w:rFonts w:ascii="Corbel" w:hAnsi="Corbel"/>
                <w:sz w:val="20"/>
                <w:szCs w:val="20"/>
                <w:lang w:eastAsia="en-US"/>
              </w:rPr>
              <w:t xml:space="preserve">commencement of/progress on stakeholder engagement (including employers, unions, universities, and Jobs and Skills Councils) with potential </w:t>
            </w:r>
            <w:r w:rsidRPr="00E929AD">
              <w:rPr>
                <w:rFonts w:ascii="Corbel" w:hAnsi="Corbel"/>
                <w:sz w:val="20"/>
                <w:szCs w:val="20"/>
              </w:rPr>
              <w:t>contractual industry partners.</w:t>
            </w:r>
          </w:p>
        </w:tc>
        <w:tc>
          <w:tcPr>
            <w:tcW w:w="1341" w:type="pct"/>
          </w:tcPr>
          <w:p w:rsidRPr="00475355" w:rsidR="00475355" w:rsidP="00475355" w:rsidRDefault="00475355" w14:paraId="11B57005" w14:textId="77777777">
            <w:pPr>
              <w:spacing w:after="120"/>
              <w:rPr>
                <w:rFonts w:ascii="Corbel" w:hAnsi="Corbel"/>
                <w:sz w:val="20"/>
                <w:szCs w:val="20"/>
              </w:rPr>
            </w:pPr>
            <w:r w:rsidRPr="00475355">
              <w:rPr>
                <w:rFonts w:ascii="Corbel" w:hAnsi="Corbel"/>
                <w:sz w:val="20"/>
                <w:szCs w:val="20"/>
              </w:rPr>
              <w:t xml:space="preserve">Report signed by the relevant Victorian Senior Skills Official that provides an update on progress and attaches or includes: </w:t>
            </w:r>
          </w:p>
          <w:p w:rsidRPr="00475355" w:rsidR="00475355" w:rsidP="00475355" w:rsidRDefault="00475355" w14:paraId="78972DDB" w14:textId="77777777">
            <w:pPr>
              <w:pStyle w:val="ListParagraph"/>
              <w:numPr>
                <w:ilvl w:val="0"/>
                <w:numId w:val="39"/>
              </w:numPr>
              <w:rPr>
                <w:rFonts w:ascii="Corbel" w:hAnsi="Corbel" w:cs="Arial"/>
                <w:sz w:val="20"/>
                <w:szCs w:val="20"/>
              </w:rPr>
            </w:pPr>
            <w:r w:rsidRPr="00475355">
              <w:rPr>
                <w:rFonts w:ascii="Corbel" w:hAnsi="Corbel" w:cs="Arial"/>
                <w:sz w:val="20"/>
                <w:szCs w:val="20"/>
              </w:rPr>
              <w:t>a Certificate of Occupancy or other documentation evidencing completed capital works</w:t>
            </w:r>
          </w:p>
          <w:p w:rsidRPr="00475355" w:rsidR="00475355" w:rsidP="00475355" w:rsidRDefault="00475355" w14:paraId="5AC713AF" w14:textId="77777777">
            <w:pPr>
              <w:pStyle w:val="ListParagraph"/>
              <w:numPr>
                <w:ilvl w:val="0"/>
                <w:numId w:val="39"/>
              </w:numPr>
              <w:rPr>
                <w:rFonts w:ascii="Corbel" w:hAnsi="Corbel" w:cs="Arial"/>
                <w:sz w:val="20"/>
                <w:szCs w:val="20"/>
              </w:rPr>
            </w:pPr>
            <w:r w:rsidRPr="00475355">
              <w:rPr>
                <w:rFonts w:ascii="Corbel" w:hAnsi="Corbel" w:cs="Arial"/>
                <w:sz w:val="20"/>
                <w:szCs w:val="20"/>
              </w:rPr>
              <w:t>confirmed floor plans and refurbishment designs, and</w:t>
            </w:r>
          </w:p>
          <w:p w:rsidRPr="00E929AD" w:rsidR="00475355" w:rsidP="00E929AD" w:rsidRDefault="00475355" w14:paraId="0E00CF0C" w14:textId="224AF46C">
            <w:pPr>
              <w:pStyle w:val="ListParagraph"/>
              <w:numPr>
                <w:ilvl w:val="0"/>
                <w:numId w:val="39"/>
              </w:numPr>
              <w:rPr>
                <w:rFonts w:ascii="Corbel" w:hAnsi="Corbel"/>
                <w:sz w:val="20"/>
                <w:szCs w:val="20"/>
              </w:rPr>
            </w:pPr>
            <w:r w:rsidRPr="00E929AD">
              <w:rPr>
                <w:rFonts w:ascii="Corbel" w:hAnsi="Corbel" w:cs="Arial"/>
                <w:sz w:val="20"/>
                <w:szCs w:val="20"/>
              </w:rPr>
              <w:t>a Stakeholder Engagement Framework.</w:t>
            </w:r>
          </w:p>
        </w:tc>
        <w:tc>
          <w:tcPr>
            <w:tcW w:w="1158" w:type="pct"/>
          </w:tcPr>
          <w:p w:rsidRPr="00475355" w:rsidR="00475355" w:rsidP="00475355" w:rsidRDefault="00475355" w14:paraId="0EA854DA" w14:textId="77777777">
            <w:pPr>
              <w:jc w:val="right"/>
              <w:rPr>
                <w:rFonts w:ascii="Corbel" w:hAnsi="Corbel" w:eastAsia="Corbel" w:cs="Corbel"/>
                <w:color w:val="000000" w:themeColor="text1"/>
                <w:sz w:val="20"/>
                <w:szCs w:val="20"/>
              </w:rPr>
            </w:pPr>
            <w:r w:rsidRPr="00475355">
              <w:rPr>
                <w:rFonts w:ascii="Corbel" w:hAnsi="Corbel" w:eastAsia="Corbel" w:cs="Corbel"/>
                <w:color w:val="000000" w:themeColor="text1"/>
                <w:sz w:val="20"/>
                <w:szCs w:val="20"/>
              </w:rPr>
              <w:t>$3,000,000</w:t>
            </w:r>
          </w:p>
          <w:p w:rsidRPr="00475355" w:rsidR="00475355" w:rsidP="00475355" w:rsidRDefault="00475355" w14:paraId="5013BDD9" w14:textId="308F9087">
            <w:pPr>
              <w:rPr>
                <w:rFonts w:ascii="Corbel" w:hAnsi="Corbel"/>
                <w:sz w:val="20"/>
                <w:szCs w:val="20"/>
              </w:rPr>
            </w:pPr>
          </w:p>
        </w:tc>
        <w:tc>
          <w:tcPr>
            <w:tcW w:w="1341" w:type="pct"/>
          </w:tcPr>
          <w:p w:rsidRPr="00475355" w:rsidR="00475355" w:rsidP="00475355" w:rsidRDefault="00475355" w14:paraId="20671A68" w14:textId="2A4817B8">
            <w:pPr>
              <w:rPr>
                <w:rFonts w:ascii="Corbel" w:hAnsi="Corbel"/>
                <w:sz w:val="20"/>
                <w:szCs w:val="20"/>
              </w:rPr>
            </w:pPr>
            <w:r w:rsidRPr="00475355">
              <w:rPr>
                <w:rFonts w:ascii="Corbel" w:hAnsi="Corbel"/>
                <w:sz w:val="20"/>
                <w:szCs w:val="20"/>
              </w:rPr>
              <w:t>31 March 2026</w:t>
            </w:r>
          </w:p>
        </w:tc>
      </w:tr>
      <w:tr w:rsidR="00475355" w14:paraId="4ABE2EA8" w14:textId="77777777">
        <w:tc>
          <w:tcPr>
            <w:tcW w:w="1159" w:type="pct"/>
          </w:tcPr>
          <w:p w:rsidRPr="00475355" w:rsidR="00475355" w:rsidP="00475355" w:rsidRDefault="00475355" w14:paraId="0B34701D" w14:textId="77777777">
            <w:pPr>
              <w:spacing w:after="120"/>
              <w:rPr>
                <w:rFonts w:ascii="Corbel" w:hAnsi="Corbel" w:cs="Arial"/>
                <w:sz w:val="20"/>
                <w:szCs w:val="20"/>
              </w:rPr>
            </w:pPr>
            <w:r w:rsidRPr="00475355">
              <w:rPr>
                <w:rFonts w:ascii="Corbel" w:hAnsi="Corbel" w:cs="Arial"/>
                <w:sz w:val="20"/>
                <w:szCs w:val="20"/>
              </w:rPr>
              <w:t>Milestone 3:</w:t>
            </w:r>
          </w:p>
          <w:p w:rsidRPr="00475355" w:rsidR="00475355" w:rsidP="00475355" w:rsidRDefault="00475355" w14:paraId="75BDCE24" w14:textId="4D9B53CB">
            <w:pPr>
              <w:spacing w:after="120"/>
              <w:rPr>
                <w:rFonts w:ascii="Corbel" w:hAnsi="Corbel"/>
                <w:sz w:val="20"/>
                <w:szCs w:val="20"/>
                <w:lang w:eastAsia="en-US"/>
              </w:rPr>
            </w:pPr>
            <w:r w:rsidRPr="00475355">
              <w:rPr>
                <w:rFonts w:ascii="Corbel" w:hAnsi="Corbel" w:cs="Arial"/>
                <w:sz w:val="20"/>
                <w:szCs w:val="20"/>
              </w:rPr>
              <w:t xml:space="preserve">Commonwealth acceptance of the </w:t>
            </w:r>
            <w:r w:rsidRPr="00475355">
              <w:rPr>
                <w:rFonts w:ascii="Corbel" w:hAnsi="Corbel"/>
                <w:sz w:val="20"/>
                <w:szCs w:val="20"/>
              </w:rPr>
              <w:t>Digital</w:t>
            </w:r>
            <w:r w:rsidR="005237A7">
              <w:rPr>
                <w:rFonts w:ascii="Corbel" w:hAnsi="Corbel"/>
                <w:sz w:val="20"/>
                <w:szCs w:val="20"/>
              </w:rPr>
              <w:t>, AI</w:t>
            </w:r>
            <w:r w:rsidRPr="00475355">
              <w:rPr>
                <w:rFonts w:ascii="Corbel" w:hAnsi="Corbel"/>
                <w:sz w:val="20"/>
                <w:szCs w:val="20"/>
              </w:rPr>
              <w:t xml:space="preserve"> and Technology Centre of Excellence’s continued operation, to be demonstrated by: </w:t>
            </w:r>
          </w:p>
          <w:p w:rsidRPr="00475355" w:rsidR="00475355" w:rsidP="007542E8" w:rsidRDefault="00475355" w14:paraId="0D9A3178" w14:textId="70D86B31">
            <w:pPr>
              <w:numPr>
                <w:ilvl w:val="0"/>
                <w:numId w:val="40"/>
              </w:numPr>
              <w:tabs>
                <w:tab w:val="num" w:pos="720"/>
              </w:tabs>
              <w:rPr>
                <w:rFonts w:ascii="Corbel" w:hAnsi="Corbel"/>
                <w:sz w:val="20"/>
                <w:szCs w:val="20"/>
                <w:lang w:eastAsia="en-US"/>
              </w:rPr>
            </w:pPr>
            <w:r w:rsidRPr="00475355">
              <w:rPr>
                <w:rFonts w:ascii="Corbel" w:hAnsi="Corbel"/>
                <w:sz w:val="20"/>
                <w:szCs w:val="20"/>
                <w:lang w:eastAsia="en-US"/>
              </w:rPr>
              <w:t xml:space="preserve">development of an Activity Plan for the </w:t>
            </w:r>
            <w:r w:rsidRPr="00475355">
              <w:rPr>
                <w:rFonts w:ascii="Corbel" w:hAnsi="Corbel"/>
                <w:sz w:val="20"/>
                <w:szCs w:val="20"/>
              </w:rPr>
              <w:t>Digital</w:t>
            </w:r>
            <w:r w:rsidR="00CA4E6B">
              <w:rPr>
                <w:rFonts w:ascii="Corbel" w:hAnsi="Corbel"/>
                <w:sz w:val="20"/>
                <w:szCs w:val="20"/>
              </w:rPr>
              <w:t>, AI</w:t>
            </w:r>
            <w:r w:rsidR="00F6532D">
              <w:rPr>
                <w:rFonts w:ascii="Corbel" w:hAnsi="Corbel"/>
                <w:sz w:val="20"/>
                <w:szCs w:val="20"/>
              </w:rPr>
              <w:t>,</w:t>
            </w:r>
            <w:r w:rsidRPr="00475355">
              <w:rPr>
                <w:rFonts w:ascii="Corbel" w:hAnsi="Corbel"/>
                <w:sz w:val="20"/>
                <w:szCs w:val="20"/>
              </w:rPr>
              <w:t xml:space="preserve"> and Technology Centre of Excellence</w:t>
            </w:r>
            <w:r w:rsidRPr="00475355">
              <w:rPr>
                <w:rFonts w:ascii="Corbel" w:hAnsi="Corbel"/>
                <w:sz w:val="20"/>
                <w:szCs w:val="20"/>
                <w:lang w:eastAsia="en-US"/>
              </w:rPr>
              <w:t xml:space="preserve"> that specifies the deliverables to be achieved and associated timeframes, including the:</w:t>
            </w:r>
          </w:p>
          <w:p w:rsidRPr="00475355" w:rsidR="00475355" w:rsidP="007542E8" w:rsidRDefault="00475355" w14:paraId="6F687BC4" w14:textId="77777777">
            <w:pPr>
              <w:numPr>
                <w:ilvl w:val="1"/>
                <w:numId w:val="40"/>
              </w:numPr>
              <w:rPr>
                <w:rFonts w:ascii="Corbel" w:hAnsi="Corbel"/>
                <w:sz w:val="20"/>
                <w:szCs w:val="20"/>
                <w:lang w:eastAsia="en-US"/>
              </w:rPr>
            </w:pPr>
            <w:r w:rsidRPr="00475355">
              <w:rPr>
                <w:rFonts w:ascii="Corbel" w:hAnsi="Corbel"/>
                <w:sz w:val="20"/>
                <w:szCs w:val="20"/>
                <w:lang w:eastAsia="en-US"/>
              </w:rPr>
              <w:t>governance structure established, including national network structure </w:t>
            </w:r>
          </w:p>
          <w:p w:rsidRPr="00475355" w:rsidR="00475355" w:rsidP="007542E8" w:rsidRDefault="00475355" w14:paraId="166110BB" w14:textId="77777777">
            <w:pPr>
              <w:numPr>
                <w:ilvl w:val="1"/>
                <w:numId w:val="40"/>
              </w:numPr>
              <w:rPr>
                <w:rFonts w:ascii="Corbel" w:hAnsi="Corbel"/>
                <w:sz w:val="20"/>
                <w:szCs w:val="20"/>
                <w:lang w:eastAsia="en-US"/>
              </w:rPr>
            </w:pPr>
            <w:r w:rsidRPr="00475355">
              <w:rPr>
                <w:rFonts w:ascii="Corbel" w:hAnsi="Corbel"/>
                <w:sz w:val="20"/>
                <w:szCs w:val="20"/>
                <w:lang w:eastAsia="en-US"/>
              </w:rPr>
              <w:t xml:space="preserve">industry collaboration project to map </w:t>
            </w:r>
            <w:proofErr w:type="gramStart"/>
            <w:r w:rsidRPr="00475355">
              <w:rPr>
                <w:rFonts w:ascii="Corbel" w:hAnsi="Corbel"/>
                <w:sz w:val="20"/>
                <w:szCs w:val="20"/>
                <w:lang w:eastAsia="en-US"/>
              </w:rPr>
              <w:t xml:space="preserve">the </w:t>
            </w:r>
            <w:r w:rsidRPr="00475355">
              <w:rPr>
                <w:rFonts w:ascii="Calibri" w:hAnsi="Calibri" w:eastAsia="Calibri" w:cs="Calibri"/>
                <w:color w:val="000000" w:themeColor="text1"/>
                <w:sz w:val="20"/>
                <w:szCs w:val="20"/>
              </w:rPr>
              <w:t xml:space="preserve"> relevant</w:t>
            </w:r>
            <w:proofErr w:type="gramEnd"/>
            <w:r w:rsidRPr="00475355">
              <w:rPr>
                <w:rFonts w:ascii="Calibri" w:hAnsi="Calibri" w:eastAsia="Calibri" w:cs="Calibri"/>
                <w:color w:val="000000" w:themeColor="text1"/>
                <w:sz w:val="20"/>
                <w:szCs w:val="20"/>
              </w:rPr>
              <w:t>, recognised digital frameworks (</w:t>
            </w:r>
            <w:proofErr w:type="spellStart"/>
            <w:r w:rsidRPr="00475355">
              <w:rPr>
                <w:rFonts w:ascii="Calibri" w:hAnsi="Calibri" w:eastAsia="Calibri" w:cs="Calibri"/>
                <w:color w:val="000000" w:themeColor="text1"/>
                <w:sz w:val="20"/>
                <w:szCs w:val="20"/>
              </w:rPr>
              <w:t>DigComp</w:t>
            </w:r>
            <w:proofErr w:type="spellEnd"/>
            <w:r w:rsidRPr="00475355">
              <w:rPr>
                <w:rFonts w:ascii="Calibri" w:hAnsi="Calibri" w:eastAsia="Calibri" w:cs="Calibri"/>
                <w:color w:val="000000" w:themeColor="text1"/>
                <w:sz w:val="20"/>
                <w:szCs w:val="20"/>
              </w:rPr>
              <w:t>, Skills for the Information Age (SFIA) and the Digital Literacy Skills Framework)</w:t>
            </w:r>
            <w:r w:rsidRPr="00475355">
              <w:rPr>
                <w:rFonts w:ascii="Corbel" w:hAnsi="Corbel"/>
                <w:sz w:val="20"/>
                <w:szCs w:val="20"/>
                <w:lang w:eastAsia="en-US"/>
              </w:rPr>
              <w:t xml:space="preserve"> to existing courses</w:t>
            </w:r>
          </w:p>
          <w:p w:rsidRPr="00475355" w:rsidR="007542E8" w:rsidP="00FB43D1" w:rsidRDefault="007542E8" w14:paraId="05F5D59E" w14:textId="191FA64A">
            <w:pPr>
              <w:numPr>
                <w:ilvl w:val="1"/>
                <w:numId w:val="40"/>
              </w:numPr>
              <w:rPr>
                <w:rFonts w:ascii="Corbel" w:hAnsi="Corbel"/>
                <w:sz w:val="20"/>
                <w:szCs w:val="20"/>
                <w:lang w:eastAsia="en-US"/>
              </w:rPr>
            </w:pPr>
            <w:r w:rsidRPr="00475355">
              <w:rPr>
                <w:rFonts w:ascii="Corbel" w:hAnsi="Corbel"/>
                <w:sz w:val="20"/>
                <w:szCs w:val="20"/>
                <w:lang w:eastAsia="en-US"/>
              </w:rPr>
              <w:t xml:space="preserve">launch of promotional </w:t>
            </w:r>
            <w:r w:rsidR="003E505B">
              <w:rPr>
                <w:rFonts w:ascii="Corbel" w:hAnsi="Corbel"/>
                <w:sz w:val="20"/>
                <w:szCs w:val="20"/>
                <w:lang w:eastAsia="en-US"/>
              </w:rPr>
              <w:t xml:space="preserve">digital and technology skills </w:t>
            </w:r>
            <w:r w:rsidRPr="00475355">
              <w:rPr>
                <w:rFonts w:ascii="Corbel" w:hAnsi="Corbel"/>
                <w:sz w:val="20"/>
                <w:szCs w:val="20"/>
                <w:lang w:eastAsia="en-US"/>
              </w:rPr>
              <w:t xml:space="preserve">campaign </w:t>
            </w:r>
            <w:r>
              <w:rPr>
                <w:rFonts w:ascii="Corbel" w:hAnsi="Corbel"/>
                <w:sz w:val="20"/>
                <w:szCs w:val="20"/>
                <w:lang w:eastAsia="en-US"/>
              </w:rPr>
              <w:t>for satellite campuses</w:t>
            </w:r>
          </w:p>
          <w:p w:rsidRPr="00475355" w:rsidR="00475355" w:rsidP="007542E8" w:rsidRDefault="00475355" w14:paraId="1BD64DB3" w14:textId="77777777">
            <w:pPr>
              <w:numPr>
                <w:ilvl w:val="0"/>
                <w:numId w:val="40"/>
              </w:numPr>
              <w:tabs>
                <w:tab w:val="num" w:pos="720"/>
              </w:tabs>
              <w:rPr>
                <w:rFonts w:ascii="Corbel" w:hAnsi="Corbel"/>
                <w:sz w:val="20"/>
                <w:szCs w:val="20"/>
                <w:lang w:eastAsia="en-US"/>
              </w:rPr>
            </w:pPr>
            <w:r w:rsidRPr="00475355">
              <w:rPr>
                <w:rFonts w:ascii="Corbel" w:hAnsi="Corbel"/>
                <w:sz w:val="20"/>
                <w:szCs w:val="20"/>
                <w:lang w:eastAsia="en-US"/>
              </w:rPr>
              <w:t>recruitment and onboarding of skilled staff, including project management, curriculum development, and training delivery experts</w:t>
            </w:r>
          </w:p>
          <w:p w:rsidRPr="00475355" w:rsidR="00475355" w:rsidP="007542E8" w:rsidRDefault="00475355" w14:paraId="076F9E74" w14:textId="77777777">
            <w:pPr>
              <w:numPr>
                <w:ilvl w:val="0"/>
                <w:numId w:val="40"/>
              </w:numPr>
              <w:tabs>
                <w:tab w:val="num" w:pos="720"/>
              </w:tabs>
              <w:rPr>
                <w:rFonts w:ascii="Corbel" w:hAnsi="Corbel"/>
                <w:sz w:val="20"/>
                <w:szCs w:val="20"/>
                <w:lang w:eastAsia="en-US"/>
              </w:rPr>
            </w:pPr>
            <w:r w:rsidRPr="00475355">
              <w:rPr>
                <w:rFonts w:ascii="Corbel" w:hAnsi="Corbel"/>
                <w:sz w:val="20"/>
                <w:szCs w:val="20"/>
                <w:lang w:eastAsia="en-US"/>
              </w:rPr>
              <w:t xml:space="preserve">research and review of existing resources, including best practice learning and curriculum resources </w:t>
            </w:r>
          </w:p>
          <w:p w:rsidRPr="00475355" w:rsidR="00475355" w:rsidP="007542E8" w:rsidRDefault="00475355" w14:paraId="601E741F" w14:textId="77777777">
            <w:pPr>
              <w:numPr>
                <w:ilvl w:val="0"/>
                <w:numId w:val="40"/>
              </w:numPr>
              <w:tabs>
                <w:tab w:val="num" w:pos="720"/>
              </w:tabs>
              <w:rPr>
                <w:rFonts w:ascii="Corbel" w:hAnsi="Corbel"/>
                <w:sz w:val="20"/>
                <w:szCs w:val="20"/>
                <w:lang w:eastAsia="en-US"/>
              </w:rPr>
            </w:pPr>
            <w:r w:rsidRPr="00475355">
              <w:rPr>
                <w:rFonts w:ascii="Corbel" w:hAnsi="Corbel"/>
                <w:sz w:val="20"/>
                <w:szCs w:val="20"/>
                <w:lang w:eastAsia="en-US"/>
              </w:rPr>
              <w:t>development of tranche 1 best practice learning and curriculum resources and research scholarships</w:t>
            </w:r>
          </w:p>
          <w:p w:rsidRPr="00475355" w:rsidR="00475355" w:rsidP="007542E8" w:rsidRDefault="00475355" w14:paraId="0B59BB02" w14:textId="77777777">
            <w:pPr>
              <w:numPr>
                <w:ilvl w:val="0"/>
                <w:numId w:val="40"/>
              </w:numPr>
              <w:tabs>
                <w:tab w:val="num" w:pos="720"/>
              </w:tabs>
              <w:rPr>
                <w:rFonts w:ascii="Corbel" w:hAnsi="Corbel"/>
                <w:sz w:val="20"/>
                <w:szCs w:val="20"/>
                <w:lang w:eastAsia="en-US"/>
              </w:rPr>
            </w:pPr>
            <w:r w:rsidRPr="00475355">
              <w:rPr>
                <w:rFonts w:ascii="Corbel" w:hAnsi="Corbel"/>
                <w:sz w:val="20"/>
                <w:szCs w:val="20"/>
                <w:lang w:eastAsia="en-US"/>
              </w:rPr>
              <w:t>establishment of TAFE teacher training program and professional development resources.</w:t>
            </w:r>
          </w:p>
          <w:p w:rsidRPr="00475355" w:rsidR="00475355" w:rsidP="00475355" w:rsidRDefault="00475355" w14:paraId="1D7AF797" w14:textId="2AC2B8B3">
            <w:pPr>
              <w:rPr>
                <w:rFonts w:ascii="Corbel" w:hAnsi="Corbel"/>
                <w:sz w:val="20"/>
                <w:szCs w:val="20"/>
              </w:rPr>
            </w:pPr>
          </w:p>
        </w:tc>
        <w:tc>
          <w:tcPr>
            <w:tcW w:w="1341" w:type="pct"/>
          </w:tcPr>
          <w:p w:rsidRPr="00475355" w:rsidR="00475355" w:rsidP="00475355" w:rsidRDefault="00475355" w14:paraId="08C3C16A" w14:textId="77777777">
            <w:pPr>
              <w:spacing w:after="120"/>
              <w:rPr>
                <w:rFonts w:ascii="Corbel" w:hAnsi="Corbel" w:cs="Arial"/>
                <w:sz w:val="20"/>
                <w:szCs w:val="20"/>
              </w:rPr>
            </w:pPr>
            <w:r w:rsidRPr="00475355">
              <w:rPr>
                <w:rFonts w:ascii="Corbel" w:hAnsi="Corbel"/>
                <w:sz w:val="20"/>
                <w:szCs w:val="20"/>
              </w:rPr>
              <w:t>Report signed by the relevant Victorian Senior Skills Official that provides an update on progress and attaches:</w:t>
            </w:r>
          </w:p>
          <w:p w:rsidRPr="00475355" w:rsidR="00475355" w:rsidP="00475355" w:rsidRDefault="00475355" w14:paraId="58DFABCA" w14:textId="3677E22A">
            <w:pPr>
              <w:pStyle w:val="ListParagraph"/>
              <w:numPr>
                <w:ilvl w:val="0"/>
                <w:numId w:val="39"/>
              </w:numPr>
              <w:rPr>
                <w:rFonts w:ascii="Corbel" w:hAnsi="Corbel"/>
                <w:sz w:val="20"/>
                <w:szCs w:val="20"/>
                <w:lang w:eastAsia="en-US"/>
              </w:rPr>
            </w:pPr>
            <w:r w:rsidRPr="00475355">
              <w:rPr>
                <w:rFonts w:ascii="Corbel" w:hAnsi="Corbel"/>
                <w:sz w:val="20"/>
                <w:szCs w:val="20"/>
                <w:lang w:eastAsia="en-US"/>
              </w:rPr>
              <w:t>The Activity Plan, outlining deliverables for the Digital</w:t>
            </w:r>
            <w:r w:rsidR="00672DDE">
              <w:rPr>
                <w:rFonts w:ascii="Corbel" w:hAnsi="Corbel"/>
                <w:sz w:val="20"/>
                <w:szCs w:val="20"/>
                <w:lang w:eastAsia="en-US"/>
              </w:rPr>
              <w:t>, AI</w:t>
            </w:r>
            <w:r w:rsidRPr="00475355">
              <w:rPr>
                <w:rFonts w:ascii="Corbel" w:hAnsi="Corbel"/>
                <w:sz w:val="20"/>
                <w:szCs w:val="20"/>
                <w:lang w:eastAsia="en-US"/>
              </w:rPr>
              <w:t xml:space="preserve"> and Technology Centre of Excellence until December 31, 2028, including:</w:t>
            </w:r>
          </w:p>
          <w:p w:rsidRPr="00475355" w:rsidR="00475355" w:rsidP="00475355" w:rsidRDefault="00475355" w14:paraId="17CE4BA3"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governance documentation identifying key internal stakeholders and terms of reference</w:t>
            </w:r>
          </w:p>
          <w:p w:rsidRPr="00475355" w:rsidR="00475355" w:rsidP="00475355" w:rsidRDefault="00475355" w14:paraId="60386B3A"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a detailed Project Schedule (including risk management, communication, stakeholder engagement, workstreams) </w:t>
            </w:r>
          </w:p>
          <w:p w:rsidRPr="00475355" w:rsidR="00475355" w:rsidP="00475355" w:rsidRDefault="00475355" w14:paraId="6F76870E"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a Progress Report on recruitment, satellite campuses, the teacher training program, and new learner pathways</w:t>
            </w:r>
          </w:p>
          <w:p w:rsidRPr="00475355" w:rsidR="00475355" w:rsidP="00475355" w:rsidRDefault="00475355" w14:paraId="31280F03"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Capability Framework mapping products</w:t>
            </w:r>
          </w:p>
          <w:p w:rsidRPr="00475355" w:rsidR="00475355" w:rsidP="00475355" w:rsidRDefault="00475355" w14:paraId="68D4A15B"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signed Memorandums of Understanding with industry partners to deliver satellite campuses</w:t>
            </w:r>
          </w:p>
          <w:p w:rsidRPr="00475355" w:rsidR="00475355" w:rsidP="00475355" w:rsidRDefault="00475355" w14:paraId="403F13E6"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finalised tranche 1 curriculum resources</w:t>
            </w:r>
          </w:p>
          <w:p w:rsidRPr="00475355" w:rsidR="00475355" w:rsidP="00475355" w:rsidRDefault="00475355" w14:paraId="4EEB315A"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Terms and Conditions for tranche 1 research scholarships</w:t>
            </w:r>
          </w:p>
          <w:p w:rsidRPr="00475355" w:rsidR="00475355" w:rsidP="00475355" w:rsidRDefault="00475355" w14:paraId="2FD11885"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identified enrolments and/or program design for teacher training program</w:t>
            </w:r>
          </w:p>
          <w:p w:rsidRPr="00475355" w:rsidR="00475355" w:rsidP="00475355" w:rsidRDefault="00475355" w14:paraId="03A68375" w14:textId="77777777">
            <w:pPr>
              <w:pStyle w:val="ListParagraph"/>
              <w:numPr>
                <w:ilvl w:val="0"/>
                <w:numId w:val="41"/>
              </w:numPr>
              <w:rPr>
                <w:rFonts w:ascii="Corbel" w:hAnsi="Corbel"/>
                <w:sz w:val="20"/>
                <w:szCs w:val="20"/>
                <w:lang w:eastAsia="en-US"/>
              </w:rPr>
            </w:pPr>
            <w:r w:rsidRPr="00475355">
              <w:rPr>
                <w:rFonts w:ascii="Corbel" w:hAnsi="Corbel"/>
                <w:sz w:val="20"/>
                <w:szCs w:val="20"/>
                <w:lang w:eastAsia="en-US"/>
              </w:rPr>
              <w:t>outlined competencies and design for new learner pathways, traineeship program and higher degree apprenticeship models</w:t>
            </w:r>
          </w:p>
          <w:p w:rsidRPr="00E929AD" w:rsidR="00475355" w:rsidP="00E929AD" w:rsidRDefault="00475355" w14:paraId="117914A7" w14:textId="260DCA84">
            <w:pPr>
              <w:pStyle w:val="ListParagraph"/>
              <w:numPr>
                <w:ilvl w:val="0"/>
                <w:numId w:val="50"/>
              </w:numPr>
              <w:rPr>
                <w:rFonts w:ascii="Corbel" w:hAnsi="Corbel"/>
                <w:sz w:val="20"/>
                <w:szCs w:val="20"/>
              </w:rPr>
            </w:pPr>
            <w:r w:rsidRPr="00E929AD">
              <w:rPr>
                <w:rFonts w:ascii="Corbel" w:hAnsi="Corbel"/>
                <w:sz w:val="20"/>
                <w:szCs w:val="20"/>
                <w:lang w:eastAsia="en-US"/>
              </w:rPr>
              <w:t>evidence the Commonwealth was consulted on the nature and content of any events, announcements and promotional activity or anything publicly related.</w:t>
            </w:r>
          </w:p>
        </w:tc>
        <w:tc>
          <w:tcPr>
            <w:tcW w:w="1158" w:type="pct"/>
          </w:tcPr>
          <w:p w:rsidRPr="00475355" w:rsidR="00475355" w:rsidP="00475355" w:rsidRDefault="00475355" w14:paraId="6D1A185E" w14:textId="7A1EE777">
            <w:pPr>
              <w:rPr>
                <w:rFonts w:ascii="Corbel" w:hAnsi="Corbel"/>
                <w:sz w:val="20"/>
                <w:szCs w:val="20"/>
              </w:rPr>
            </w:pPr>
            <w:r w:rsidRPr="00475355">
              <w:rPr>
                <w:rFonts w:ascii="Corbel" w:hAnsi="Corbel" w:eastAsia="Corbel" w:cs="Corbel"/>
                <w:sz w:val="20"/>
                <w:szCs w:val="20"/>
              </w:rPr>
              <w:t>$1,020,000</w:t>
            </w:r>
          </w:p>
        </w:tc>
        <w:tc>
          <w:tcPr>
            <w:tcW w:w="1341" w:type="pct"/>
          </w:tcPr>
          <w:p w:rsidRPr="00475355" w:rsidR="00475355" w:rsidP="00475355" w:rsidRDefault="00475355" w14:paraId="1D25B5DA" w14:textId="0EA2C54E">
            <w:pPr>
              <w:rPr>
                <w:rFonts w:ascii="Corbel" w:hAnsi="Corbel"/>
                <w:sz w:val="20"/>
                <w:szCs w:val="20"/>
              </w:rPr>
            </w:pPr>
            <w:r w:rsidRPr="00475355">
              <w:rPr>
                <w:rFonts w:ascii="Corbel" w:hAnsi="Corbel"/>
                <w:sz w:val="20"/>
                <w:szCs w:val="20"/>
              </w:rPr>
              <w:t>30 September 2026</w:t>
            </w:r>
          </w:p>
        </w:tc>
      </w:tr>
      <w:tr w:rsidR="00475355" w14:paraId="034C368F" w14:textId="77777777">
        <w:tc>
          <w:tcPr>
            <w:tcW w:w="1159" w:type="pct"/>
          </w:tcPr>
          <w:p w:rsidRPr="00475355" w:rsidR="00475355" w:rsidP="00475355" w:rsidRDefault="00475355" w14:paraId="15780B98" w14:textId="77777777">
            <w:pPr>
              <w:spacing w:after="120"/>
              <w:rPr>
                <w:rFonts w:ascii="Corbel" w:hAnsi="Corbel" w:cs="Arial"/>
                <w:sz w:val="20"/>
                <w:szCs w:val="20"/>
              </w:rPr>
            </w:pPr>
            <w:r w:rsidRPr="00475355">
              <w:rPr>
                <w:rFonts w:ascii="Corbel" w:hAnsi="Corbel" w:cs="Arial"/>
                <w:sz w:val="20"/>
                <w:szCs w:val="20"/>
              </w:rPr>
              <w:t>MILESTONE 4:</w:t>
            </w:r>
          </w:p>
          <w:p w:rsidRPr="00475355" w:rsidR="00475355" w:rsidP="00475355" w:rsidRDefault="00475355" w14:paraId="396179EC" w14:textId="2A472D3C">
            <w:pPr>
              <w:spacing w:after="120"/>
              <w:rPr>
                <w:rFonts w:ascii="Corbel" w:hAnsi="Corbel"/>
                <w:sz w:val="20"/>
                <w:szCs w:val="20"/>
              </w:rPr>
            </w:pPr>
            <w:r w:rsidRPr="00475355">
              <w:rPr>
                <w:rFonts w:ascii="Corbel" w:hAnsi="Corbel" w:cs="Arial"/>
                <w:sz w:val="20"/>
                <w:szCs w:val="20"/>
              </w:rPr>
              <w:t xml:space="preserve">Commonwealth acceptance of the </w:t>
            </w:r>
            <w:r w:rsidRPr="00475355">
              <w:rPr>
                <w:rFonts w:ascii="Corbel" w:hAnsi="Corbel"/>
                <w:sz w:val="20"/>
                <w:szCs w:val="20"/>
              </w:rPr>
              <w:t>Digital</w:t>
            </w:r>
            <w:r w:rsidR="005237A7">
              <w:rPr>
                <w:rFonts w:ascii="Corbel" w:hAnsi="Corbel"/>
                <w:sz w:val="20"/>
                <w:szCs w:val="20"/>
              </w:rPr>
              <w:t>, AI,</w:t>
            </w:r>
            <w:r w:rsidRPr="00475355">
              <w:rPr>
                <w:rFonts w:ascii="Corbel" w:hAnsi="Corbel"/>
                <w:sz w:val="20"/>
                <w:szCs w:val="20"/>
              </w:rPr>
              <w:t xml:space="preserve"> and Technology Centre of Excellence’s continued operation, to be demonstrated by:</w:t>
            </w:r>
          </w:p>
          <w:p w:rsidRPr="00475355" w:rsidR="00475355" w:rsidP="008F5B2E" w:rsidRDefault="00475355" w14:paraId="6B8F12F2" w14:textId="7C374724">
            <w:pPr>
              <w:numPr>
                <w:ilvl w:val="0"/>
                <w:numId w:val="42"/>
              </w:numPr>
              <w:tabs>
                <w:tab w:val="num" w:pos="720"/>
              </w:tabs>
              <w:rPr>
                <w:rFonts w:ascii="Corbel" w:hAnsi="Corbel"/>
                <w:sz w:val="20"/>
                <w:szCs w:val="20"/>
              </w:rPr>
            </w:pPr>
            <w:r w:rsidRPr="00475355">
              <w:rPr>
                <w:rFonts w:ascii="Corbel" w:hAnsi="Corbel"/>
                <w:sz w:val="20"/>
                <w:szCs w:val="20"/>
              </w:rPr>
              <w:t>achievement of specified deliverables up to 31 March 2027 in the Activity Plan submitted to the Commonwealth as part of the reporting on the Digital</w:t>
            </w:r>
            <w:r w:rsidR="00821601">
              <w:rPr>
                <w:rFonts w:ascii="Corbel" w:hAnsi="Corbel"/>
                <w:sz w:val="20"/>
                <w:szCs w:val="20"/>
              </w:rPr>
              <w:t>, AI,</w:t>
            </w:r>
            <w:r w:rsidRPr="00475355">
              <w:rPr>
                <w:rFonts w:ascii="Corbel" w:hAnsi="Corbel"/>
                <w:sz w:val="20"/>
                <w:szCs w:val="20"/>
              </w:rPr>
              <w:t xml:space="preserve"> and Technology Centre of Excellence – Milestone 3</w:t>
            </w:r>
          </w:p>
          <w:p w:rsidRPr="00475355" w:rsidR="008F5B2E" w:rsidP="00FB43D1" w:rsidRDefault="008F5B2E" w14:paraId="59625E0D" w14:textId="37B9E452">
            <w:pPr>
              <w:numPr>
                <w:ilvl w:val="0"/>
                <w:numId w:val="42"/>
              </w:numPr>
              <w:rPr>
                <w:rFonts w:ascii="Corbel" w:hAnsi="Corbel"/>
                <w:sz w:val="20"/>
                <w:szCs w:val="20"/>
                <w:lang w:eastAsia="en-US"/>
              </w:rPr>
            </w:pPr>
            <w:r w:rsidRPr="00475355">
              <w:rPr>
                <w:rFonts w:ascii="Corbel" w:hAnsi="Corbel"/>
                <w:sz w:val="20"/>
                <w:szCs w:val="20"/>
                <w:lang w:eastAsia="en-US"/>
              </w:rPr>
              <w:t>launch of initial satellite campuses</w:t>
            </w:r>
          </w:p>
          <w:p w:rsidRPr="008F5B2E" w:rsidR="00475355" w:rsidP="008F5B2E" w:rsidRDefault="008F5B2E" w14:paraId="6AD6C14D" w14:textId="79F53EBA">
            <w:pPr>
              <w:numPr>
                <w:ilvl w:val="0"/>
                <w:numId w:val="42"/>
              </w:numPr>
              <w:tabs>
                <w:tab w:val="num" w:pos="720"/>
              </w:tabs>
              <w:rPr>
                <w:rFonts w:ascii="Corbel" w:hAnsi="Corbel"/>
                <w:sz w:val="20"/>
                <w:szCs w:val="20"/>
              </w:rPr>
            </w:pPr>
            <w:r w:rsidRPr="008F5B2E">
              <w:rPr>
                <w:rFonts w:ascii="Corbel" w:hAnsi="Corbel"/>
                <w:sz w:val="20"/>
                <w:szCs w:val="20"/>
                <w:lang w:eastAsia="en-US"/>
              </w:rPr>
              <w:t xml:space="preserve">launch of new learner pathways, including the digital and technology skills traineeship program and higher degree apprenticeship </w:t>
            </w:r>
            <w:proofErr w:type="gramStart"/>
            <w:r w:rsidRPr="008F5B2E">
              <w:rPr>
                <w:rFonts w:ascii="Corbel" w:hAnsi="Corbel"/>
                <w:sz w:val="20"/>
                <w:szCs w:val="20"/>
                <w:lang w:eastAsia="en-US"/>
              </w:rPr>
              <w:t xml:space="preserve">models, </w:t>
            </w:r>
            <w:r w:rsidRPr="008F5B2E" w:rsidR="00475355">
              <w:rPr>
                <w:rFonts w:ascii="Corbel" w:hAnsi="Corbel"/>
                <w:sz w:val="20"/>
                <w:szCs w:val="20"/>
              </w:rPr>
              <w:t xml:space="preserve"> and</w:t>
            </w:r>
            <w:proofErr w:type="gramEnd"/>
          </w:p>
          <w:p w:rsidRPr="00E929AD" w:rsidR="00475355" w:rsidP="008F5B2E" w:rsidRDefault="00475355" w14:paraId="28823D01" w14:textId="4BC29CAF">
            <w:pPr>
              <w:pStyle w:val="ListParagraph"/>
              <w:numPr>
                <w:ilvl w:val="0"/>
                <w:numId w:val="42"/>
              </w:numPr>
              <w:rPr>
                <w:rFonts w:ascii="Corbel" w:hAnsi="Corbel"/>
                <w:sz w:val="20"/>
                <w:szCs w:val="20"/>
              </w:rPr>
            </w:pPr>
            <w:r w:rsidRPr="00E929AD">
              <w:rPr>
                <w:rFonts w:ascii="Corbel" w:hAnsi="Corbel"/>
                <w:sz w:val="20"/>
                <w:szCs w:val="20"/>
              </w:rPr>
              <w:t xml:space="preserve">implementation of an applied research and evaluation program. </w:t>
            </w:r>
          </w:p>
        </w:tc>
        <w:tc>
          <w:tcPr>
            <w:tcW w:w="1341" w:type="pct"/>
          </w:tcPr>
          <w:p w:rsidRPr="00475355" w:rsidR="00475355" w:rsidP="00475355" w:rsidRDefault="00475355" w14:paraId="0401CD34" w14:textId="77777777">
            <w:pPr>
              <w:spacing w:after="120"/>
              <w:rPr>
                <w:rFonts w:ascii="Corbel" w:hAnsi="Corbel"/>
                <w:sz w:val="20"/>
                <w:szCs w:val="20"/>
              </w:rPr>
            </w:pPr>
            <w:r w:rsidRPr="00475355">
              <w:rPr>
                <w:rFonts w:ascii="Corbel" w:hAnsi="Corbel"/>
                <w:sz w:val="20"/>
                <w:szCs w:val="20"/>
              </w:rPr>
              <w:t>Report signed by the relevant Victorian Senior Skills official that provides an update on progress and attaches or includes</w:t>
            </w:r>
            <w:r w:rsidRPr="00475355">
              <w:rPr>
                <w:rFonts w:ascii="Corbel" w:hAnsi="Corbel" w:eastAsia="Times New Roman" w:cs="Times New Roman"/>
                <w:sz w:val="20"/>
                <w:szCs w:val="20"/>
                <w:lang w:eastAsia="en-AU"/>
              </w:rPr>
              <w:t>:</w:t>
            </w:r>
          </w:p>
          <w:p w:rsidRPr="00475355" w:rsidR="00475355" w:rsidP="00475355" w:rsidRDefault="00475355" w14:paraId="5429FF62" w14:textId="6EAD4D94">
            <w:pPr>
              <w:numPr>
                <w:ilvl w:val="0"/>
                <w:numId w:val="42"/>
              </w:numPr>
              <w:tabs>
                <w:tab w:val="num" w:pos="720"/>
              </w:tabs>
              <w:rPr>
                <w:rFonts w:ascii="Corbel" w:hAnsi="Corbel"/>
                <w:sz w:val="20"/>
                <w:szCs w:val="20"/>
              </w:rPr>
            </w:pPr>
            <w:r w:rsidRPr="00475355">
              <w:rPr>
                <w:rFonts w:ascii="Corbel" w:hAnsi="Corbel"/>
                <w:sz w:val="20"/>
                <w:szCs w:val="20"/>
              </w:rPr>
              <w:t>an outline of progress against the deliverables specified in the Activity Plan</w:t>
            </w:r>
            <w:r w:rsidR="003B58BC">
              <w:rPr>
                <w:rFonts w:ascii="Corbel" w:hAnsi="Corbel"/>
                <w:sz w:val="20"/>
                <w:szCs w:val="20"/>
              </w:rPr>
              <w:t xml:space="preserve"> to 31 March 2027</w:t>
            </w:r>
            <w:r w:rsidRPr="00475355">
              <w:rPr>
                <w:rFonts w:ascii="Corbel" w:hAnsi="Corbel"/>
                <w:sz w:val="20"/>
                <w:szCs w:val="20"/>
              </w:rPr>
              <w:t>, including any updates to the Activity Plan (as required)</w:t>
            </w:r>
          </w:p>
          <w:p w:rsidRPr="00475355" w:rsidR="00475355" w:rsidP="00475355" w:rsidRDefault="00475355" w14:paraId="6A3734FB" w14:textId="77777777">
            <w:pPr>
              <w:numPr>
                <w:ilvl w:val="0"/>
                <w:numId w:val="42"/>
              </w:numPr>
              <w:tabs>
                <w:tab w:val="num" w:pos="720"/>
              </w:tabs>
              <w:rPr>
                <w:rFonts w:ascii="Corbel" w:hAnsi="Corbel"/>
                <w:sz w:val="20"/>
                <w:szCs w:val="20"/>
              </w:rPr>
            </w:pPr>
            <w:r w:rsidRPr="00475355">
              <w:rPr>
                <w:rFonts w:ascii="Corbel" w:hAnsi="Corbel"/>
                <w:sz w:val="20"/>
                <w:szCs w:val="20"/>
              </w:rPr>
              <w:t>a Delivery Plan outlining traineeship and higher apprenticeship delivery in satellite campuses, and</w:t>
            </w:r>
          </w:p>
          <w:p w:rsidRPr="00475355" w:rsidR="00475355" w:rsidP="00475355" w:rsidRDefault="00475355" w14:paraId="62F86DFA" w14:textId="77777777">
            <w:pPr>
              <w:numPr>
                <w:ilvl w:val="0"/>
                <w:numId w:val="42"/>
              </w:numPr>
              <w:tabs>
                <w:tab w:val="num" w:pos="720"/>
              </w:tabs>
              <w:rPr>
                <w:rFonts w:ascii="Corbel" w:hAnsi="Corbel"/>
                <w:sz w:val="20"/>
                <w:szCs w:val="20"/>
              </w:rPr>
            </w:pPr>
            <w:r w:rsidRPr="00475355">
              <w:rPr>
                <w:rFonts w:ascii="Corbel" w:hAnsi="Corbel"/>
                <w:sz w:val="20"/>
                <w:szCs w:val="20"/>
              </w:rPr>
              <w:t>a Progress Report on the applied research and evaluation program</w:t>
            </w:r>
          </w:p>
          <w:p w:rsidRPr="00475355" w:rsidR="00475355" w:rsidP="00475355" w:rsidRDefault="00475355" w14:paraId="276B2229" w14:textId="77777777">
            <w:pPr>
              <w:rPr>
                <w:rFonts w:ascii="Corbel" w:hAnsi="Corbel"/>
                <w:sz w:val="20"/>
                <w:szCs w:val="20"/>
              </w:rPr>
            </w:pPr>
          </w:p>
        </w:tc>
        <w:tc>
          <w:tcPr>
            <w:tcW w:w="1158" w:type="pct"/>
          </w:tcPr>
          <w:p w:rsidRPr="00475355" w:rsidR="00475355" w:rsidP="00475355" w:rsidRDefault="00475355" w14:paraId="6FA00621" w14:textId="77777777">
            <w:pPr>
              <w:rPr>
                <w:rFonts w:ascii="Corbel" w:hAnsi="Corbel" w:eastAsia="Corbel" w:cs="Corbel"/>
                <w:color w:val="000000" w:themeColor="text1"/>
                <w:sz w:val="20"/>
                <w:szCs w:val="20"/>
              </w:rPr>
            </w:pPr>
            <w:r w:rsidRPr="00475355">
              <w:rPr>
                <w:rFonts w:ascii="Corbel" w:hAnsi="Corbel" w:eastAsia="Corbel" w:cs="Corbel"/>
                <w:color w:val="000000" w:themeColor="text1"/>
                <w:sz w:val="20"/>
                <w:szCs w:val="20"/>
              </w:rPr>
              <w:t>$1,820,000</w:t>
            </w:r>
          </w:p>
          <w:p w:rsidRPr="00475355" w:rsidR="00475355" w:rsidP="00475355" w:rsidRDefault="00475355" w14:paraId="540A4DB8" w14:textId="77777777">
            <w:pPr>
              <w:rPr>
                <w:rFonts w:ascii="Corbel" w:hAnsi="Corbel"/>
                <w:sz w:val="20"/>
                <w:szCs w:val="20"/>
              </w:rPr>
            </w:pPr>
          </w:p>
        </w:tc>
        <w:tc>
          <w:tcPr>
            <w:tcW w:w="1341" w:type="pct"/>
          </w:tcPr>
          <w:p w:rsidRPr="00475355" w:rsidR="00475355" w:rsidP="00475355" w:rsidRDefault="00475355" w14:paraId="2A5468FB" w14:textId="691818EC">
            <w:pPr>
              <w:rPr>
                <w:rFonts w:ascii="Corbel" w:hAnsi="Corbel"/>
                <w:sz w:val="20"/>
                <w:szCs w:val="20"/>
              </w:rPr>
            </w:pPr>
            <w:r w:rsidRPr="00475355">
              <w:rPr>
                <w:rFonts w:ascii="Corbel" w:hAnsi="Corbel" w:eastAsia="Times New Roman" w:cs="Times New Roman"/>
                <w:sz w:val="20"/>
                <w:szCs w:val="20"/>
                <w:lang w:eastAsia="en-AU"/>
              </w:rPr>
              <w:t>31 March 2027</w:t>
            </w:r>
          </w:p>
        </w:tc>
      </w:tr>
      <w:tr w:rsidR="00475355" w14:paraId="1BC731AC" w14:textId="77777777">
        <w:tc>
          <w:tcPr>
            <w:tcW w:w="1159" w:type="pct"/>
          </w:tcPr>
          <w:p w:rsidRPr="00475355" w:rsidR="00475355" w:rsidP="00475355" w:rsidRDefault="00475355" w14:paraId="5C80F62A" w14:textId="77777777">
            <w:pPr>
              <w:spacing w:after="120"/>
              <w:rPr>
                <w:rFonts w:ascii="Corbel" w:hAnsi="Corbel" w:eastAsia="Times New Roman" w:cs="Times New Roman"/>
                <w:sz w:val="20"/>
                <w:szCs w:val="20"/>
                <w:lang w:eastAsia="en-AU"/>
              </w:rPr>
            </w:pPr>
            <w:r w:rsidRPr="00475355">
              <w:rPr>
                <w:rFonts w:ascii="Corbel" w:hAnsi="Corbel" w:cs="Arial"/>
                <w:sz w:val="20"/>
                <w:szCs w:val="20"/>
              </w:rPr>
              <w:t>MILESTONE 5:</w:t>
            </w:r>
          </w:p>
          <w:p w:rsidRPr="00475355" w:rsidR="00475355" w:rsidP="00475355" w:rsidRDefault="00475355" w14:paraId="5A70A0B1" w14:textId="1C09B356">
            <w:pPr>
              <w:spacing w:after="120"/>
              <w:rPr>
                <w:rFonts w:ascii="Corbel" w:hAnsi="Corbel"/>
                <w:sz w:val="20"/>
                <w:szCs w:val="20"/>
              </w:rPr>
            </w:pPr>
            <w:r w:rsidRPr="00475355">
              <w:rPr>
                <w:rFonts w:ascii="Corbel" w:hAnsi="Corbel" w:cs="Arial"/>
                <w:sz w:val="20"/>
                <w:szCs w:val="20"/>
              </w:rPr>
              <w:t>Commonwealth acceptance of the Digital</w:t>
            </w:r>
            <w:r w:rsidR="00821601">
              <w:rPr>
                <w:rFonts w:ascii="Corbel" w:hAnsi="Corbel" w:cs="Arial"/>
                <w:sz w:val="20"/>
                <w:szCs w:val="20"/>
              </w:rPr>
              <w:t>, AI,</w:t>
            </w:r>
            <w:r w:rsidRPr="00475355">
              <w:rPr>
                <w:rFonts w:ascii="Corbel" w:hAnsi="Corbel" w:cs="Arial"/>
                <w:sz w:val="20"/>
                <w:szCs w:val="20"/>
              </w:rPr>
              <w:t xml:space="preserve"> and Technology Centre of Excellence’s continued operation, to be demonstrated by</w:t>
            </w:r>
            <w:r w:rsidRPr="00475355">
              <w:rPr>
                <w:rFonts w:ascii="Corbel" w:hAnsi="Corbel"/>
                <w:sz w:val="20"/>
                <w:szCs w:val="20"/>
              </w:rPr>
              <w:t>:</w:t>
            </w:r>
          </w:p>
          <w:p w:rsidRPr="00475355" w:rsidR="00475355" w:rsidP="00475355" w:rsidRDefault="00475355" w14:paraId="2DD194AC" w14:textId="79B30B0E">
            <w:pPr>
              <w:numPr>
                <w:ilvl w:val="0"/>
                <w:numId w:val="43"/>
              </w:numPr>
              <w:tabs>
                <w:tab w:val="num" w:pos="720"/>
              </w:tabs>
              <w:rPr>
                <w:rFonts w:ascii="Corbel" w:hAnsi="Corbel"/>
                <w:sz w:val="20"/>
                <w:szCs w:val="20"/>
              </w:rPr>
            </w:pPr>
            <w:r w:rsidRPr="00475355">
              <w:rPr>
                <w:rFonts w:ascii="Corbel" w:hAnsi="Corbel"/>
                <w:sz w:val="20"/>
                <w:szCs w:val="20"/>
              </w:rPr>
              <w:t>achievement of specified deliverables up to 30 September 2027 in the Activity Plan submitted to the Commonwealth as part of the reporting on the Digital</w:t>
            </w:r>
            <w:r w:rsidR="00A73C72">
              <w:rPr>
                <w:rFonts w:ascii="Corbel" w:hAnsi="Corbel"/>
                <w:sz w:val="20"/>
                <w:szCs w:val="20"/>
              </w:rPr>
              <w:t>, AI,</w:t>
            </w:r>
            <w:r w:rsidRPr="00475355">
              <w:rPr>
                <w:rFonts w:ascii="Corbel" w:hAnsi="Corbel"/>
                <w:sz w:val="20"/>
                <w:szCs w:val="20"/>
              </w:rPr>
              <w:t xml:space="preserve"> and Technology Centre of Excellence – Milestone 3</w:t>
            </w:r>
          </w:p>
          <w:p w:rsidR="007A00B6" w:rsidP="00475355" w:rsidRDefault="00475355" w14:paraId="3BEEA81B" w14:textId="77777777">
            <w:pPr>
              <w:numPr>
                <w:ilvl w:val="0"/>
                <w:numId w:val="43"/>
              </w:numPr>
              <w:tabs>
                <w:tab w:val="num" w:pos="720"/>
              </w:tabs>
              <w:rPr>
                <w:rFonts w:ascii="Corbel" w:hAnsi="Corbel"/>
                <w:sz w:val="20"/>
                <w:szCs w:val="20"/>
              </w:rPr>
            </w:pPr>
            <w:r w:rsidRPr="00475355">
              <w:rPr>
                <w:rFonts w:ascii="Corbel" w:hAnsi="Corbel"/>
                <w:sz w:val="20"/>
                <w:szCs w:val="20"/>
              </w:rPr>
              <w:t>completion of interim evaluation and monitoring</w:t>
            </w:r>
          </w:p>
          <w:p w:rsidRPr="00475355" w:rsidR="00475355" w:rsidP="00475355" w:rsidRDefault="007A00B6" w14:paraId="5C415350" w14:textId="64BC1643">
            <w:pPr>
              <w:numPr>
                <w:ilvl w:val="0"/>
                <w:numId w:val="43"/>
              </w:numPr>
              <w:tabs>
                <w:tab w:val="num" w:pos="720"/>
              </w:tabs>
              <w:rPr>
                <w:rFonts w:ascii="Corbel" w:hAnsi="Corbel"/>
                <w:sz w:val="20"/>
                <w:szCs w:val="20"/>
              </w:rPr>
            </w:pPr>
            <w:r w:rsidRPr="00475355">
              <w:rPr>
                <w:rFonts w:ascii="Corbel" w:hAnsi="Corbel"/>
                <w:sz w:val="20"/>
                <w:szCs w:val="20"/>
              </w:rPr>
              <w:t>completion of first year of traineeship and higher apprenticeship delivery in satellite campuses</w:t>
            </w:r>
          </w:p>
          <w:p w:rsidRPr="00475355" w:rsidR="00475355" w:rsidP="00475355" w:rsidRDefault="00475355" w14:paraId="5126132E" w14:textId="77777777">
            <w:pPr>
              <w:numPr>
                <w:ilvl w:val="0"/>
                <w:numId w:val="43"/>
              </w:numPr>
              <w:tabs>
                <w:tab w:val="num" w:pos="720"/>
              </w:tabs>
              <w:rPr>
                <w:rFonts w:ascii="Corbel" w:hAnsi="Corbel"/>
                <w:sz w:val="20"/>
                <w:szCs w:val="20"/>
              </w:rPr>
            </w:pPr>
            <w:r w:rsidRPr="00475355">
              <w:rPr>
                <w:rFonts w:ascii="Corbel" w:hAnsi="Corbel"/>
                <w:sz w:val="20"/>
                <w:szCs w:val="20"/>
              </w:rPr>
              <w:t xml:space="preserve">an increased number of satellite campuses and industry partnerships </w:t>
            </w:r>
          </w:p>
          <w:p w:rsidRPr="00475355" w:rsidR="00475355" w:rsidP="00475355" w:rsidRDefault="00475355" w14:paraId="3CBAB3DD" w14:textId="77777777">
            <w:pPr>
              <w:numPr>
                <w:ilvl w:val="0"/>
                <w:numId w:val="43"/>
              </w:numPr>
              <w:tabs>
                <w:tab w:val="num" w:pos="720"/>
              </w:tabs>
              <w:rPr>
                <w:rFonts w:ascii="Corbel" w:hAnsi="Corbel"/>
                <w:sz w:val="20"/>
                <w:szCs w:val="20"/>
              </w:rPr>
            </w:pPr>
            <w:r w:rsidRPr="00475355">
              <w:rPr>
                <w:rFonts w:ascii="Corbel" w:hAnsi="Corbel"/>
                <w:sz w:val="20"/>
                <w:szCs w:val="20"/>
              </w:rPr>
              <w:t>continued roll-out of TAFE teacher training and professional development program, and</w:t>
            </w:r>
          </w:p>
          <w:p w:rsidRPr="00475355" w:rsidR="00475355" w:rsidP="00475355" w:rsidRDefault="00475355" w14:paraId="6192EB31" w14:textId="77777777">
            <w:pPr>
              <w:numPr>
                <w:ilvl w:val="0"/>
                <w:numId w:val="43"/>
              </w:numPr>
              <w:tabs>
                <w:tab w:val="num" w:pos="720"/>
              </w:tabs>
              <w:rPr>
                <w:rFonts w:ascii="Corbel" w:hAnsi="Corbel"/>
                <w:sz w:val="20"/>
                <w:szCs w:val="20"/>
              </w:rPr>
            </w:pPr>
            <w:r w:rsidRPr="00475355">
              <w:rPr>
                <w:rFonts w:ascii="Corbel" w:hAnsi="Corbel"/>
                <w:sz w:val="20"/>
                <w:szCs w:val="20"/>
              </w:rPr>
              <w:t>development of tranche 2 learning and curriculum resources, including multi-model delivery and completion of learning resources for priority occupations and corresponding qualifications.</w:t>
            </w:r>
          </w:p>
          <w:p w:rsidRPr="00475355" w:rsidR="00475355" w:rsidP="00475355" w:rsidRDefault="00475355" w14:paraId="0EADF28E" w14:textId="77777777">
            <w:pPr>
              <w:rPr>
                <w:rFonts w:ascii="Corbel" w:hAnsi="Corbel"/>
                <w:sz w:val="20"/>
                <w:szCs w:val="20"/>
              </w:rPr>
            </w:pPr>
          </w:p>
        </w:tc>
        <w:tc>
          <w:tcPr>
            <w:tcW w:w="1341" w:type="pct"/>
          </w:tcPr>
          <w:p w:rsidRPr="00475355" w:rsidR="00475355" w:rsidP="00475355" w:rsidRDefault="00475355" w14:paraId="5C55A2B2" w14:textId="77777777">
            <w:pPr>
              <w:spacing w:after="120"/>
              <w:rPr>
                <w:rFonts w:ascii="Corbel" w:hAnsi="Corbel" w:eastAsia="Times New Roman" w:cs="Times New Roman"/>
                <w:sz w:val="20"/>
                <w:szCs w:val="20"/>
                <w:lang w:eastAsia="en-AU"/>
              </w:rPr>
            </w:pPr>
            <w:r w:rsidRPr="00475355">
              <w:rPr>
                <w:rFonts w:ascii="Corbel" w:hAnsi="Corbel"/>
                <w:sz w:val="20"/>
                <w:szCs w:val="20"/>
              </w:rPr>
              <w:t>Report signed by the relevant Victorian Senior Skills Official that provides an update on progress attaches or includes</w:t>
            </w:r>
            <w:r w:rsidRPr="00475355">
              <w:rPr>
                <w:rFonts w:ascii="Corbel" w:hAnsi="Corbel" w:eastAsia="Times New Roman" w:cs="Times New Roman"/>
                <w:sz w:val="20"/>
                <w:szCs w:val="20"/>
                <w:lang w:eastAsia="en-AU"/>
              </w:rPr>
              <w:t>:</w:t>
            </w:r>
          </w:p>
          <w:p w:rsidRPr="00475355" w:rsidR="00475355" w:rsidP="00475355" w:rsidRDefault="00475355" w14:paraId="5C4F7615" w14:textId="297E6BA5">
            <w:pPr>
              <w:numPr>
                <w:ilvl w:val="0"/>
                <w:numId w:val="43"/>
              </w:numPr>
              <w:tabs>
                <w:tab w:val="num" w:pos="720"/>
              </w:tabs>
              <w:rPr>
                <w:rFonts w:ascii="Corbel" w:hAnsi="Corbel"/>
                <w:sz w:val="20"/>
                <w:szCs w:val="20"/>
              </w:rPr>
            </w:pPr>
            <w:r w:rsidRPr="00475355">
              <w:rPr>
                <w:rFonts w:ascii="Corbel" w:hAnsi="Corbel"/>
                <w:sz w:val="20"/>
                <w:szCs w:val="20"/>
              </w:rPr>
              <w:t>an outline of progress against the deliverables specified in the Activity Plan</w:t>
            </w:r>
            <w:r w:rsidR="00400929">
              <w:rPr>
                <w:rFonts w:ascii="Corbel" w:hAnsi="Corbel"/>
                <w:sz w:val="20"/>
                <w:szCs w:val="20"/>
              </w:rPr>
              <w:t xml:space="preserve"> to 30 September 2027</w:t>
            </w:r>
            <w:r w:rsidRPr="00475355">
              <w:rPr>
                <w:rFonts w:ascii="Corbel" w:hAnsi="Corbel"/>
                <w:sz w:val="20"/>
                <w:szCs w:val="20"/>
              </w:rPr>
              <w:t>, including any updates to the Activity Plan (as required)</w:t>
            </w:r>
          </w:p>
          <w:p w:rsidRPr="00475355" w:rsidR="00475355" w:rsidP="00475355" w:rsidRDefault="00475355" w14:paraId="6F71E149" w14:textId="77777777">
            <w:pPr>
              <w:numPr>
                <w:ilvl w:val="0"/>
                <w:numId w:val="43"/>
              </w:numPr>
              <w:tabs>
                <w:tab w:val="num" w:pos="720"/>
              </w:tabs>
              <w:rPr>
                <w:rFonts w:ascii="Corbel" w:hAnsi="Corbel"/>
                <w:sz w:val="20"/>
                <w:szCs w:val="20"/>
              </w:rPr>
            </w:pPr>
            <w:r w:rsidRPr="00475355">
              <w:rPr>
                <w:rFonts w:ascii="Corbel" w:hAnsi="Corbel"/>
                <w:sz w:val="20"/>
                <w:szCs w:val="20"/>
              </w:rPr>
              <w:t>interim Evaluation and Monitoring Report</w:t>
            </w:r>
          </w:p>
          <w:p w:rsidRPr="00475355" w:rsidR="00475355" w:rsidP="00475355" w:rsidRDefault="00475355" w14:paraId="7EDCAFAB" w14:textId="77777777">
            <w:pPr>
              <w:numPr>
                <w:ilvl w:val="0"/>
                <w:numId w:val="43"/>
              </w:numPr>
              <w:tabs>
                <w:tab w:val="num" w:pos="720"/>
              </w:tabs>
              <w:rPr>
                <w:rFonts w:ascii="Corbel" w:hAnsi="Corbel"/>
                <w:sz w:val="20"/>
                <w:szCs w:val="20"/>
              </w:rPr>
            </w:pPr>
            <w:r w:rsidRPr="00475355">
              <w:rPr>
                <w:rFonts w:ascii="Corbel" w:hAnsi="Corbel"/>
                <w:sz w:val="20"/>
                <w:szCs w:val="20"/>
              </w:rPr>
              <w:t>Memoranda of Understanding with industry partners delivering satellite campuses</w:t>
            </w:r>
          </w:p>
          <w:p w:rsidRPr="00475355" w:rsidR="00475355" w:rsidP="00475355" w:rsidRDefault="00475355" w14:paraId="734C2097" w14:textId="77777777">
            <w:pPr>
              <w:numPr>
                <w:ilvl w:val="0"/>
                <w:numId w:val="43"/>
              </w:numPr>
              <w:tabs>
                <w:tab w:val="num" w:pos="720"/>
              </w:tabs>
              <w:rPr>
                <w:rFonts w:ascii="Corbel" w:hAnsi="Corbel"/>
                <w:sz w:val="20"/>
                <w:szCs w:val="20"/>
              </w:rPr>
            </w:pPr>
            <w:r w:rsidRPr="00475355">
              <w:rPr>
                <w:rFonts w:ascii="Corbel" w:hAnsi="Corbel"/>
                <w:sz w:val="20"/>
                <w:szCs w:val="20"/>
              </w:rPr>
              <w:t>an updated Delivery Plan identifying satellite campuses, industry partnerships and teacher training</w:t>
            </w:r>
          </w:p>
          <w:p w:rsidRPr="00475355" w:rsidR="00475355" w:rsidP="00475355" w:rsidRDefault="00475355" w14:paraId="4A8B293B" w14:textId="77777777">
            <w:pPr>
              <w:numPr>
                <w:ilvl w:val="0"/>
                <w:numId w:val="43"/>
              </w:numPr>
              <w:tabs>
                <w:tab w:val="num" w:pos="720"/>
              </w:tabs>
              <w:rPr>
                <w:rFonts w:ascii="Corbel" w:hAnsi="Corbel"/>
                <w:sz w:val="20"/>
                <w:szCs w:val="20"/>
              </w:rPr>
            </w:pPr>
            <w:r w:rsidRPr="00475355">
              <w:rPr>
                <w:rFonts w:ascii="Corbel" w:hAnsi="Corbel"/>
                <w:sz w:val="20"/>
                <w:szCs w:val="20"/>
              </w:rPr>
              <w:t>summaries of developed tranche 2 curriculum resources.</w:t>
            </w:r>
          </w:p>
          <w:p w:rsidRPr="00475355" w:rsidR="00475355" w:rsidP="00475355" w:rsidRDefault="00475355" w14:paraId="423EE3DD" w14:textId="77777777">
            <w:pPr>
              <w:rPr>
                <w:rFonts w:ascii="Corbel" w:hAnsi="Corbel"/>
                <w:sz w:val="20"/>
                <w:szCs w:val="20"/>
              </w:rPr>
            </w:pPr>
          </w:p>
        </w:tc>
        <w:tc>
          <w:tcPr>
            <w:tcW w:w="1158" w:type="pct"/>
          </w:tcPr>
          <w:p w:rsidRPr="00475355" w:rsidR="00475355" w:rsidP="00475355" w:rsidRDefault="00475355" w14:paraId="01B86A8F" w14:textId="57B99752">
            <w:pPr>
              <w:rPr>
                <w:rFonts w:ascii="Corbel" w:hAnsi="Corbel"/>
                <w:sz w:val="20"/>
                <w:szCs w:val="20"/>
              </w:rPr>
            </w:pPr>
            <w:r w:rsidRPr="00475355">
              <w:rPr>
                <w:rFonts w:ascii="Corbel" w:hAnsi="Corbel" w:eastAsia="Corbel" w:cs="Corbel"/>
                <w:color w:val="000000" w:themeColor="text1"/>
                <w:sz w:val="20"/>
                <w:szCs w:val="20"/>
              </w:rPr>
              <w:t>$1,820,000</w:t>
            </w:r>
          </w:p>
        </w:tc>
        <w:tc>
          <w:tcPr>
            <w:tcW w:w="1341" w:type="pct"/>
          </w:tcPr>
          <w:p w:rsidRPr="00475355" w:rsidR="00475355" w:rsidP="00475355" w:rsidRDefault="00475355" w14:paraId="05EF0B4B" w14:textId="77777777">
            <w:pPr>
              <w:rPr>
                <w:rFonts w:ascii="Corbel" w:hAnsi="Corbel"/>
                <w:sz w:val="20"/>
                <w:szCs w:val="20"/>
              </w:rPr>
            </w:pPr>
            <w:r w:rsidRPr="00475355">
              <w:rPr>
                <w:rFonts w:ascii="Corbel" w:hAnsi="Corbel" w:eastAsia="Times New Roman" w:cs="Times New Roman"/>
                <w:sz w:val="20"/>
                <w:szCs w:val="20"/>
                <w:lang w:eastAsia="en-AU"/>
              </w:rPr>
              <w:t>30 September 2027</w:t>
            </w:r>
          </w:p>
          <w:p w:rsidRPr="00475355" w:rsidR="00475355" w:rsidP="00475355" w:rsidRDefault="00475355" w14:paraId="1ADC9830" w14:textId="77777777">
            <w:pPr>
              <w:rPr>
                <w:rFonts w:ascii="Corbel" w:hAnsi="Corbel"/>
                <w:sz w:val="20"/>
                <w:szCs w:val="20"/>
              </w:rPr>
            </w:pPr>
          </w:p>
        </w:tc>
      </w:tr>
      <w:tr w:rsidR="00475355" w14:paraId="32758B0B" w14:textId="77777777">
        <w:tc>
          <w:tcPr>
            <w:tcW w:w="1159" w:type="pct"/>
          </w:tcPr>
          <w:p w:rsidRPr="00475355" w:rsidR="00475355" w:rsidP="00475355" w:rsidRDefault="00475355" w14:paraId="3E91024E" w14:textId="77777777">
            <w:pPr>
              <w:spacing w:after="120"/>
              <w:rPr>
                <w:rFonts w:ascii="Corbel" w:hAnsi="Corbel" w:cs="Arial"/>
                <w:sz w:val="20"/>
                <w:szCs w:val="20"/>
              </w:rPr>
            </w:pPr>
            <w:r w:rsidRPr="00475355">
              <w:rPr>
                <w:rFonts w:ascii="Corbel" w:hAnsi="Corbel" w:cs="Arial"/>
                <w:sz w:val="20"/>
                <w:szCs w:val="20"/>
              </w:rPr>
              <w:t>MILESTONE 6:</w:t>
            </w:r>
          </w:p>
          <w:p w:rsidRPr="00475355" w:rsidR="00475355" w:rsidP="00475355" w:rsidRDefault="00475355" w14:paraId="5C123DCE" w14:textId="3B3B15EE">
            <w:pPr>
              <w:spacing w:after="120"/>
              <w:rPr>
                <w:rFonts w:ascii="Corbel" w:hAnsi="Corbel"/>
                <w:sz w:val="20"/>
                <w:szCs w:val="20"/>
              </w:rPr>
            </w:pPr>
            <w:r w:rsidRPr="00475355">
              <w:rPr>
                <w:rFonts w:ascii="Corbel" w:hAnsi="Corbel" w:cs="Arial"/>
                <w:sz w:val="20"/>
                <w:szCs w:val="20"/>
              </w:rPr>
              <w:t xml:space="preserve">Commonwealth acceptance of the </w:t>
            </w:r>
            <w:r w:rsidRPr="00475355">
              <w:rPr>
                <w:rFonts w:ascii="Corbel" w:hAnsi="Corbel"/>
                <w:sz w:val="20"/>
                <w:szCs w:val="20"/>
              </w:rPr>
              <w:t>Digital</w:t>
            </w:r>
            <w:r w:rsidR="00B44146">
              <w:rPr>
                <w:rFonts w:ascii="Corbel" w:hAnsi="Corbel"/>
                <w:sz w:val="20"/>
                <w:szCs w:val="20"/>
              </w:rPr>
              <w:t>, AI,</w:t>
            </w:r>
            <w:r w:rsidRPr="00475355">
              <w:rPr>
                <w:rFonts w:ascii="Corbel" w:hAnsi="Corbel"/>
                <w:sz w:val="20"/>
                <w:szCs w:val="20"/>
              </w:rPr>
              <w:t xml:space="preserve"> and Technology Centre of Excellence’s continued operation, to be demonstrated by:</w:t>
            </w:r>
          </w:p>
          <w:p w:rsidRPr="00475355" w:rsidR="00475355" w:rsidP="00475355" w:rsidRDefault="00475355" w14:paraId="42D9EF03" w14:textId="76F33225">
            <w:pPr>
              <w:numPr>
                <w:ilvl w:val="0"/>
                <w:numId w:val="44"/>
              </w:numPr>
              <w:tabs>
                <w:tab w:val="num" w:pos="720"/>
              </w:tabs>
              <w:rPr>
                <w:rFonts w:ascii="Corbel" w:hAnsi="Corbel"/>
                <w:sz w:val="20"/>
                <w:szCs w:val="20"/>
              </w:rPr>
            </w:pPr>
            <w:r w:rsidRPr="00475355">
              <w:rPr>
                <w:rFonts w:ascii="Corbel" w:hAnsi="Corbel"/>
                <w:sz w:val="20"/>
                <w:szCs w:val="20"/>
              </w:rPr>
              <w:t>achievement of specified deliverables up to 31 March 2028 in the Activity Plan submitted to the Commonwealth as part of the reporting on the Digital</w:t>
            </w:r>
            <w:r w:rsidR="00B44146">
              <w:rPr>
                <w:rFonts w:ascii="Corbel" w:hAnsi="Corbel"/>
                <w:sz w:val="20"/>
                <w:szCs w:val="20"/>
              </w:rPr>
              <w:t>, AI,</w:t>
            </w:r>
            <w:r w:rsidRPr="00475355">
              <w:rPr>
                <w:rFonts w:ascii="Corbel" w:hAnsi="Corbel"/>
                <w:sz w:val="20"/>
                <w:szCs w:val="20"/>
              </w:rPr>
              <w:t xml:space="preserve"> and Technology Centre of Excellence – Milestone 3</w:t>
            </w:r>
          </w:p>
          <w:p w:rsidRPr="00475355" w:rsidR="00475355" w:rsidP="00475355" w:rsidRDefault="00475355" w14:paraId="1C8C173F" w14:textId="77777777">
            <w:pPr>
              <w:numPr>
                <w:ilvl w:val="0"/>
                <w:numId w:val="44"/>
              </w:numPr>
              <w:tabs>
                <w:tab w:val="num" w:pos="720"/>
              </w:tabs>
              <w:rPr>
                <w:rFonts w:ascii="Corbel" w:hAnsi="Corbel"/>
                <w:sz w:val="20"/>
                <w:szCs w:val="20"/>
              </w:rPr>
            </w:pPr>
            <w:r w:rsidRPr="00475355">
              <w:rPr>
                <w:rFonts w:ascii="Corbel" w:hAnsi="Corbel"/>
                <w:sz w:val="20"/>
                <w:szCs w:val="20"/>
              </w:rPr>
              <w:t>establishment of additional satellite campuses and industry partnerships (subject to delivery plan).</w:t>
            </w:r>
          </w:p>
          <w:p w:rsidRPr="00475355" w:rsidR="00475355" w:rsidP="00475355" w:rsidRDefault="00475355" w14:paraId="45649012" w14:textId="77777777">
            <w:pPr>
              <w:numPr>
                <w:ilvl w:val="0"/>
                <w:numId w:val="44"/>
              </w:numPr>
              <w:tabs>
                <w:tab w:val="num" w:pos="720"/>
              </w:tabs>
              <w:rPr>
                <w:rFonts w:ascii="Corbel" w:hAnsi="Corbel"/>
                <w:sz w:val="20"/>
                <w:szCs w:val="20"/>
              </w:rPr>
            </w:pPr>
            <w:r w:rsidRPr="00475355">
              <w:rPr>
                <w:rFonts w:ascii="Corbel" w:hAnsi="Corbel"/>
                <w:sz w:val="20"/>
                <w:szCs w:val="20"/>
              </w:rPr>
              <w:t>review of learner pathways against emerging technology trends, in consultation with industry partners.</w:t>
            </w:r>
          </w:p>
          <w:p w:rsidRPr="00475355" w:rsidR="00475355" w:rsidP="00475355" w:rsidRDefault="00475355" w14:paraId="068118D7" w14:textId="77777777">
            <w:pPr>
              <w:rPr>
                <w:rFonts w:ascii="Corbel" w:hAnsi="Corbel"/>
                <w:sz w:val="20"/>
                <w:szCs w:val="20"/>
              </w:rPr>
            </w:pPr>
          </w:p>
        </w:tc>
        <w:tc>
          <w:tcPr>
            <w:tcW w:w="1341" w:type="pct"/>
          </w:tcPr>
          <w:p w:rsidRPr="00475355" w:rsidR="00475355" w:rsidP="00475355" w:rsidRDefault="00475355" w14:paraId="3DF7E79E" w14:textId="77777777">
            <w:pPr>
              <w:spacing w:after="120"/>
              <w:rPr>
                <w:rFonts w:ascii="Corbel" w:hAnsi="Corbel" w:eastAsia="Times New Roman" w:cs="Times New Roman"/>
                <w:sz w:val="20"/>
                <w:szCs w:val="20"/>
                <w:lang w:eastAsia="en-AU"/>
              </w:rPr>
            </w:pPr>
            <w:r w:rsidRPr="00475355">
              <w:rPr>
                <w:rFonts w:ascii="Corbel" w:hAnsi="Corbel" w:eastAsia="Times New Roman" w:cs="Times New Roman"/>
                <w:sz w:val="20"/>
                <w:szCs w:val="20"/>
                <w:lang w:eastAsia="en-AU"/>
              </w:rPr>
              <w:t>Report signed by the relevant Victorian Senior Skills Official that provides an update on progress attaches or includes:</w:t>
            </w:r>
          </w:p>
          <w:p w:rsidRPr="00475355" w:rsidR="00475355" w:rsidP="00475355" w:rsidRDefault="00475355" w14:paraId="6A7D7382" w14:textId="7568FD0A">
            <w:pPr>
              <w:numPr>
                <w:ilvl w:val="0"/>
                <w:numId w:val="44"/>
              </w:numPr>
              <w:tabs>
                <w:tab w:val="num" w:pos="720"/>
              </w:tabs>
              <w:rPr>
                <w:rFonts w:ascii="Corbel" w:hAnsi="Corbel"/>
                <w:sz w:val="20"/>
                <w:szCs w:val="20"/>
              </w:rPr>
            </w:pPr>
            <w:r w:rsidRPr="00475355">
              <w:rPr>
                <w:rFonts w:ascii="Corbel" w:hAnsi="Corbel"/>
                <w:sz w:val="20"/>
                <w:szCs w:val="20"/>
              </w:rPr>
              <w:t>an outline of progress against the deliverables specified in the Activity Plan</w:t>
            </w:r>
            <w:r w:rsidR="00400929">
              <w:rPr>
                <w:rFonts w:ascii="Corbel" w:hAnsi="Corbel"/>
                <w:sz w:val="20"/>
                <w:szCs w:val="20"/>
              </w:rPr>
              <w:t xml:space="preserve"> to 31 March 2028</w:t>
            </w:r>
            <w:r w:rsidRPr="00475355">
              <w:rPr>
                <w:rFonts w:ascii="Corbel" w:hAnsi="Corbel"/>
                <w:sz w:val="20"/>
                <w:szCs w:val="20"/>
              </w:rPr>
              <w:t>, including any updates to the Activity Plan (as required)</w:t>
            </w:r>
          </w:p>
          <w:p w:rsidRPr="00475355" w:rsidR="00475355" w:rsidP="00475355" w:rsidRDefault="00475355" w14:paraId="69C53DA2" w14:textId="77777777">
            <w:pPr>
              <w:numPr>
                <w:ilvl w:val="0"/>
                <w:numId w:val="44"/>
              </w:numPr>
              <w:tabs>
                <w:tab w:val="num" w:pos="720"/>
              </w:tabs>
              <w:rPr>
                <w:rFonts w:ascii="Corbel" w:hAnsi="Corbel"/>
                <w:sz w:val="20"/>
                <w:szCs w:val="20"/>
              </w:rPr>
            </w:pPr>
            <w:r w:rsidRPr="00475355">
              <w:rPr>
                <w:rFonts w:ascii="Corbel" w:hAnsi="Corbel"/>
                <w:sz w:val="20"/>
                <w:szCs w:val="20"/>
              </w:rPr>
              <w:t>traineeship and higher apprenticeship Year 2 Completion Report</w:t>
            </w:r>
          </w:p>
          <w:p w:rsidRPr="00475355" w:rsidR="00475355" w:rsidP="00475355" w:rsidRDefault="00475355" w14:paraId="4EDA4FE9" w14:textId="77777777">
            <w:pPr>
              <w:numPr>
                <w:ilvl w:val="0"/>
                <w:numId w:val="44"/>
              </w:numPr>
              <w:tabs>
                <w:tab w:val="num" w:pos="720"/>
              </w:tabs>
              <w:rPr>
                <w:rFonts w:ascii="Corbel" w:hAnsi="Corbel"/>
                <w:sz w:val="20"/>
                <w:szCs w:val="20"/>
              </w:rPr>
            </w:pPr>
            <w:r w:rsidRPr="00475355">
              <w:rPr>
                <w:rFonts w:ascii="Corbel" w:hAnsi="Corbel"/>
                <w:sz w:val="20"/>
                <w:szCs w:val="20"/>
              </w:rPr>
              <w:t>Memorandums of Understanding with new and additional industry partners to evidence extended satellite campus delivery.</w:t>
            </w:r>
          </w:p>
          <w:p w:rsidRPr="00475355" w:rsidR="00475355" w:rsidP="00475355" w:rsidRDefault="00475355" w14:paraId="2838723E" w14:textId="77777777">
            <w:pPr>
              <w:numPr>
                <w:ilvl w:val="0"/>
                <w:numId w:val="44"/>
              </w:numPr>
              <w:tabs>
                <w:tab w:val="num" w:pos="720"/>
              </w:tabs>
              <w:rPr>
                <w:rFonts w:ascii="Corbel" w:hAnsi="Corbel"/>
                <w:sz w:val="20"/>
                <w:szCs w:val="20"/>
              </w:rPr>
            </w:pPr>
            <w:r w:rsidRPr="00475355">
              <w:rPr>
                <w:rFonts w:ascii="Corbel" w:hAnsi="Corbel"/>
                <w:sz w:val="20"/>
                <w:szCs w:val="20"/>
              </w:rPr>
              <w:t>Report co-signed with industry partners providing a review of learner pathways against emerging technology trends.</w:t>
            </w:r>
          </w:p>
          <w:p w:rsidRPr="00475355" w:rsidR="00475355" w:rsidP="00475355" w:rsidRDefault="00475355" w14:paraId="21A29FB0" w14:textId="77777777">
            <w:pPr>
              <w:rPr>
                <w:rFonts w:ascii="Corbel" w:hAnsi="Corbel"/>
                <w:sz w:val="20"/>
                <w:szCs w:val="20"/>
              </w:rPr>
            </w:pPr>
          </w:p>
        </w:tc>
        <w:tc>
          <w:tcPr>
            <w:tcW w:w="1158" w:type="pct"/>
          </w:tcPr>
          <w:p w:rsidRPr="00475355" w:rsidR="00475355" w:rsidP="00475355" w:rsidRDefault="00475355" w14:paraId="76D4E386" w14:textId="18836AC6">
            <w:pPr>
              <w:rPr>
                <w:rFonts w:ascii="Corbel" w:hAnsi="Corbel"/>
                <w:sz w:val="20"/>
                <w:szCs w:val="20"/>
              </w:rPr>
            </w:pPr>
            <w:r w:rsidRPr="00475355">
              <w:rPr>
                <w:rFonts w:ascii="Corbel" w:hAnsi="Corbel"/>
                <w:sz w:val="20"/>
                <w:szCs w:val="20"/>
              </w:rPr>
              <w:t>$1,445,000</w:t>
            </w:r>
          </w:p>
        </w:tc>
        <w:tc>
          <w:tcPr>
            <w:tcW w:w="1341" w:type="pct"/>
          </w:tcPr>
          <w:p w:rsidRPr="00475355" w:rsidR="00475355" w:rsidP="00475355" w:rsidRDefault="00475355" w14:paraId="60297B8C" w14:textId="04A3F4E4">
            <w:pPr>
              <w:rPr>
                <w:rFonts w:ascii="Corbel" w:hAnsi="Corbel"/>
                <w:sz w:val="20"/>
                <w:szCs w:val="20"/>
              </w:rPr>
            </w:pPr>
            <w:r w:rsidRPr="00475355">
              <w:rPr>
                <w:rFonts w:ascii="Corbel" w:hAnsi="Corbel" w:eastAsia="Times New Roman" w:cs="Times New Roman"/>
                <w:kern w:val="0"/>
                <w:sz w:val="20"/>
                <w:szCs w:val="20"/>
                <w:lang w:eastAsia="en-AU"/>
                <w14:ligatures w14:val="none"/>
              </w:rPr>
              <w:t>31 March 2028</w:t>
            </w:r>
          </w:p>
        </w:tc>
      </w:tr>
      <w:tr w:rsidR="00475355" w14:paraId="5925D047" w14:textId="77777777">
        <w:tc>
          <w:tcPr>
            <w:tcW w:w="1159" w:type="pct"/>
          </w:tcPr>
          <w:p w:rsidRPr="00475355" w:rsidR="00475355" w:rsidP="00475355" w:rsidRDefault="00475355" w14:paraId="20F682D5" w14:textId="77777777">
            <w:pPr>
              <w:spacing w:after="120"/>
              <w:rPr>
                <w:rFonts w:ascii="Corbel" w:hAnsi="Corbel" w:cs="Arial"/>
                <w:sz w:val="20"/>
                <w:szCs w:val="20"/>
              </w:rPr>
            </w:pPr>
            <w:r w:rsidRPr="00475355">
              <w:rPr>
                <w:rFonts w:ascii="Corbel" w:hAnsi="Corbel" w:cs="Arial"/>
                <w:sz w:val="20"/>
                <w:szCs w:val="20"/>
              </w:rPr>
              <w:t>MILESTONE 7:</w:t>
            </w:r>
          </w:p>
          <w:p w:rsidRPr="00475355" w:rsidR="00475355" w:rsidP="00475355" w:rsidRDefault="00475355" w14:paraId="2C05DB1B" w14:textId="727729EF">
            <w:pPr>
              <w:spacing w:after="120"/>
              <w:rPr>
                <w:rFonts w:ascii="Corbel" w:hAnsi="Corbel"/>
                <w:sz w:val="20"/>
                <w:szCs w:val="20"/>
              </w:rPr>
            </w:pPr>
            <w:r w:rsidRPr="00475355">
              <w:rPr>
                <w:rFonts w:ascii="Corbel" w:hAnsi="Corbel" w:cs="Arial"/>
                <w:sz w:val="20"/>
                <w:szCs w:val="20"/>
              </w:rPr>
              <w:t xml:space="preserve">Commonwealth acceptance of the </w:t>
            </w:r>
            <w:r w:rsidRPr="00475355">
              <w:rPr>
                <w:rFonts w:ascii="Corbel" w:hAnsi="Corbel"/>
                <w:sz w:val="20"/>
                <w:szCs w:val="20"/>
              </w:rPr>
              <w:t>Digital</w:t>
            </w:r>
            <w:r w:rsidR="0030316D">
              <w:rPr>
                <w:rFonts w:ascii="Corbel" w:hAnsi="Corbel"/>
                <w:sz w:val="20"/>
                <w:szCs w:val="20"/>
              </w:rPr>
              <w:t>, AI,</w:t>
            </w:r>
            <w:r w:rsidRPr="00475355">
              <w:rPr>
                <w:rFonts w:ascii="Corbel" w:hAnsi="Corbel"/>
                <w:sz w:val="20"/>
                <w:szCs w:val="20"/>
              </w:rPr>
              <w:t xml:space="preserve"> and Technology Centre of Excellence’s continued operation, to be demonstrated by:</w:t>
            </w:r>
          </w:p>
          <w:p w:rsidRPr="00475355" w:rsidR="00475355" w:rsidP="00EF080D" w:rsidRDefault="00475355" w14:paraId="77B35759" w14:textId="295C4B09">
            <w:pPr>
              <w:numPr>
                <w:ilvl w:val="0"/>
                <w:numId w:val="45"/>
              </w:numPr>
              <w:tabs>
                <w:tab w:val="num" w:pos="720"/>
              </w:tabs>
              <w:rPr>
                <w:rFonts w:ascii="Corbel" w:hAnsi="Corbel"/>
                <w:sz w:val="20"/>
                <w:szCs w:val="20"/>
              </w:rPr>
            </w:pPr>
            <w:r w:rsidRPr="00475355">
              <w:rPr>
                <w:rFonts w:ascii="Corbel" w:hAnsi="Corbel"/>
                <w:sz w:val="20"/>
                <w:szCs w:val="20"/>
              </w:rPr>
              <w:t>achievement of specified deliverables up to 30 September 2028 in the Activity Plan submitted to the Commonwealth as part of the reporting on the Digital</w:t>
            </w:r>
            <w:r w:rsidR="0030316D">
              <w:rPr>
                <w:rFonts w:ascii="Corbel" w:hAnsi="Corbel"/>
                <w:sz w:val="20"/>
                <w:szCs w:val="20"/>
              </w:rPr>
              <w:t>, AI,</w:t>
            </w:r>
            <w:r w:rsidRPr="00475355">
              <w:rPr>
                <w:rFonts w:ascii="Corbel" w:hAnsi="Corbel"/>
                <w:sz w:val="20"/>
                <w:szCs w:val="20"/>
              </w:rPr>
              <w:t xml:space="preserve"> and Technology Centre of Excellence – Milestone 3</w:t>
            </w:r>
          </w:p>
          <w:p w:rsidRPr="00EF080D" w:rsidR="00EF080D" w:rsidP="00EF080D" w:rsidRDefault="00EF080D" w14:paraId="531BC898" w14:textId="4ABC3B56">
            <w:pPr>
              <w:numPr>
                <w:ilvl w:val="0"/>
                <w:numId w:val="45"/>
              </w:numPr>
              <w:tabs>
                <w:tab w:val="num" w:pos="720"/>
              </w:tabs>
              <w:rPr>
                <w:rFonts w:ascii="Corbel" w:hAnsi="Corbel"/>
                <w:sz w:val="20"/>
                <w:szCs w:val="20"/>
              </w:rPr>
            </w:pPr>
            <w:r w:rsidRPr="00475355">
              <w:rPr>
                <w:rFonts w:ascii="Corbel" w:hAnsi="Corbel"/>
                <w:sz w:val="20"/>
                <w:szCs w:val="20"/>
              </w:rPr>
              <w:t>completion of second year of traineeship and higher apprenticeship delivery in satellite campuses </w:t>
            </w:r>
          </w:p>
          <w:p w:rsidRPr="00475355" w:rsidR="00475355" w:rsidP="00EF080D" w:rsidRDefault="00475355" w14:paraId="362AE88B" w14:textId="1D6F54FA">
            <w:pPr>
              <w:numPr>
                <w:ilvl w:val="0"/>
                <w:numId w:val="45"/>
              </w:numPr>
              <w:tabs>
                <w:tab w:val="num" w:pos="720"/>
              </w:tabs>
              <w:rPr>
                <w:rFonts w:ascii="Corbel" w:hAnsi="Corbel"/>
                <w:sz w:val="20"/>
                <w:szCs w:val="20"/>
              </w:rPr>
            </w:pPr>
            <w:r w:rsidRPr="00475355">
              <w:rPr>
                <w:rFonts w:ascii="Corbel" w:hAnsi="Corbel"/>
                <w:sz w:val="20"/>
                <w:szCs w:val="20"/>
              </w:rPr>
              <w:t>continued roll-out of TAFE teacher training and professional development program</w:t>
            </w:r>
          </w:p>
          <w:p w:rsidRPr="00475355" w:rsidR="00475355" w:rsidP="00EF080D" w:rsidRDefault="00475355" w14:paraId="2727F60A" w14:textId="77777777">
            <w:pPr>
              <w:numPr>
                <w:ilvl w:val="0"/>
                <w:numId w:val="45"/>
              </w:numPr>
              <w:tabs>
                <w:tab w:val="num" w:pos="720"/>
              </w:tabs>
              <w:rPr>
                <w:rFonts w:ascii="Corbel" w:hAnsi="Corbel"/>
                <w:sz w:val="20"/>
                <w:szCs w:val="20"/>
              </w:rPr>
            </w:pPr>
            <w:r w:rsidRPr="00475355">
              <w:rPr>
                <w:rFonts w:ascii="Corbel" w:hAnsi="Corbel"/>
                <w:sz w:val="20"/>
                <w:szCs w:val="20"/>
              </w:rPr>
              <w:t>continued implementation of applied research and evaluation program</w:t>
            </w:r>
          </w:p>
          <w:p w:rsidRPr="00E929AD" w:rsidR="00475355" w:rsidP="00EF080D" w:rsidRDefault="00475355" w14:paraId="6E5D8F48" w14:textId="4316936E">
            <w:pPr>
              <w:pStyle w:val="ListParagraph"/>
              <w:numPr>
                <w:ilvl w:val="0"/>
                <w:numId w:val="45"/>
              </w:numPr>
              <w:rPr>
                <w:rFonts w:ascii="Corbel" w:hAnsi="Corbel"/>
                <w:sz w:val="20"/>
                <w:szCs w:val="20"/>
              </w:rPr>
            </w:pPr>
            <w:r w:rsidRPr="00E929AD">
              <w:rPr>
                <w:rFonts w:ascii="Corbel" w:hAnsi="Corbel"/>
                <w:sz w:val="20"/>
                <w:szCs w:val="20"/>
              </w:rPr>
              <w:t>maintenance of learning and curriculum resources.</w:t>
            </w:r>
          </w:p>
        </w:tc>
        <w:tc>
          <w:tcPr>
            <w:tcW w:w="1341" w:type="pct"/>
          </w:tcPr>
          <w:p w:rsidRPr="00475355" w:rsidR="00475355" w:rsidP="00475355" w:rsidRDefault="00475355" w14:paraId="5422CCD5" w14:textId="77777777">
            <w:pPr>
              <w:spacing w:after="120"/>
              <w:rPr>
                <w:rFonts w:ascii="Corbel" w:hAnsi="Corbel" w:eastAsia="Times New Roman" w:cs="Times New Roman"/>
                <w:sz w:val="20"/>
                <w:szCs w:val="20"/>
                <w:lang w:eastAsia="en-AU"/>
              </w:rPr>
            </w:pPr>
            <w:r w:rsidRPr="00475355">
              <w:rPr>
                <w:rFonts w:ascii="Corbel" w:hAnsi="Corbel" w:eastAsia="Times New Roman" w:cs="Times New Roman"/>
                <w:sz w:val="20"/>
                <w:szCs w:val="20"/>
                <w:lang w:eastAsia="en-AU"/>
              </w:rPr>
              <w:t>Report signed by the relevant Victorian Senior Skills Official that provides an update on progress attaches or includes:</w:t>
            </w:r>
          </w:p>
          <w:p w:rsidRPr="00475355" w:rsidR="00475355" w:rsidP="00475355" w:rsidRDefault="00475355" w14:paraId="5618FA78" w14:textId="25EDA95F">
            <w:pPr>
              <w:numPr>
                <w:ilvl w:val="0"/>
                <w:numId w:val="44"/>
              </w:numPr>
              <w:tabs>
                <w:tab w:val="num" w:pos="720"/>
              </w:tabs>
              <w:rPr>
                <w:rFonts w:ascii="Corbel" w:hAnsi="Corbel"/>
                <w:sz w:val="20"/>
                <w:szCs w:val="20"/>
              </w:rPr>
            </w:pPr>
            <w:r w:rsidRPr="00475355">
              <w:rPr>
                <w:rFonts w:ascii="Corbel" w:hAnsi="Corbel"/>
                <w:sz w:val="20"/>
                <w:szCs w:val="20"/>
              </w:rPr>
              <w:t>an outline of progress against the deliverables specified in the Activity Plan</w:t>
            </w:r>
            <w:r w:rsidR="00F65253">
              <w:rPr>
                <w:rFonts w:ascii="Corbel" w:hAnsi="Corbel"/>
                <w:sz w:val="20"/>
                <w:szCs w:val="20"/>
              </w:rPr>
              <w:t xml:space="preserve"> to 30 September 2028</w:t>
            </w:r>
            <w:r w:rsidRPr="00475355">
              <w:rPr>
                <w:rFonts w:ascii="Corbel" w:hAnsi="Corbel"/>
                <w:sz w:val="20"/>
                <w:szCs w:val="20"/>
              </w:rPr>
              <w:t>, including any updates to the Activity Plan (as required)</w:t>
            </w:r>
          </w:p>
          <w:p w:rsidRPr="00475355" w:rsidR="00475355" w:rsidP="00475355" w:rsidRDefault="00475355" w14:paraId="174DA770" w14:textId="77777777">
            <w:pPr>
              <w:numPr>
                <w:ilvl w:val="0"/>
                <w:numId w:val="44"/>
              </w:numPr>
              <w:tabs>
                <w:tab w:val="num" w:pos="720"/>
              </w:tabs>
              <w:rPr>
                <w:rFonts w:ascii="Corbel" w:hAnsi="Corbel"/>
                <w:sz w:val="20"/>
                <w:szCs w:val="20"/>
              </w:rPr>
            </w:pPr>
            <w:r w:rsidRPr="00475355">
              <w:rPr>
                <w:rFonts w:ascii="Corbel" w:hAnsi="Corbel"/>
                <w:sz w:val="20"/>
                <w:szCs w:val="20"/>
              </w:rPr>
              <w:t>a Progress Report on outcomes of the teacher training and professional development program</w:t>
            </w:r>
          </w:p>
          <w:p w:rsidRPr="00475355" w:rsidR="00475355" w:rsidP="00475355" w:rsidRDefault="00475355" w14:paraId="191D1F00" w14:textId="77777777">
            <w:pPr>
              <w:numPr>
                <w:ilvl w:val="0"/>
                <w:numId w:val="44"/>
              </w:numPr>
              <w:tabs>
                <w:tab w:val="num" w:pos="720"/>
              </w:tabs>
              <w:rPr>
                <w:rFonts w:ascii="Corbel" w:hAnsi="Corbel"/>
                <w:sz w:val="20"/>
                <w:szCs w:val="20"/>
              </w:rPr>
            </w:pPr>
            <w:r w:rsidRPr="00475355">
              <w:rPr>
                <w:rFonts w:ascii="Corbel" w:hAnsi="Corbel"/>
                <w:sz w:val="20"/>
                <w:szCs w:val="20"/>
              </w:rPr>
              <w:t>a Progress Report on applied research and the evaluation program</w:t>
            </w:r>
          </w:p>
          <w:p w:rsidRPr="00475355" w:rsidR="00475355" w:rsidP="00475355" w:rsidRDefault="00475355" w14:paraId="0D3AF608" w14:textId="77777777">
            <w:pPr>
              <w:numPr>
                <w:ilvl w:val="0"/>
                <w:numId w:val="44"/>
              </w:numPr>
              <w:tabs>
                <w:tab w:val="num" w:pos="720"/>
              </w:tabs>
              <w:rPr>
                <w:rFonts w:ascii="Corbel" w:hAnsi="Corbel"/>
                <w:sz w:val="20"/>
                <w:szCs w:val="20"/>
              </w:rPr>
            </w:pPr>
            <w:r w:rsidRPr="00475355">
              <w:rPr>
                <w:rFonts w:ascii="Corbel" w:hAnsi="Corbel"/>
                <w:sz w:val="20"/>
                <w:szCs w:val="20"/>
              </w:rPr>
              <w:t>a summary of updated learning and curriculum resources.</w:t>
            </w:r>
          </w:p>
          <w:p w:rsidRPr="00475355" w:rsidR="00475355" w:rsidP="00475355" w:rsidRDefault="00475355" w14:paraId="164EA502" w14:textId="77777777">
            <w:pPr>
              <w:rPr>
                <w:rFonts w:ascii="Corbel" w:hAnsi="Corbel"/>
                <w:sz w:val="20"/>
                <w:szCs w:val="20"/>
              </w:rPr>
            </w:pPr>
          </w:p>
        </w:tc>
        <w:tc>
          <w:tcPr>
            <w:tcW w:w="1158" w:type="pct"/>
          </w:tcPr>
          <w:p w:rsidRPr="00475355" w:rsidR="00475355" w:rsidP="00475355" w:rsidRDefault="00475355" w14:paraId="621D0E46" w14:textId="29FD38C5">
            <w:pPr>
              <w:rPr>
                <w:rFonts w:ascii="Corbel" w:hAnsi="Corbel"/>
                <w:sz w:val="20"/>
                <w:szCs w:val="20"/>
              </w:rPr>
            </w:pPr>
            <w:r w:rsidRPr="00475355">
              <w:rPr>
                <w:rFonts w:ascii="Corbel" w:hAnsi="Corbel"/>
                <w:sz w:val="20"/>
                <w:szCs w:val="20"/>
              </w:rPr>
              <w:t>$1,445,000</w:t>
            </w:r>
          </w:p>
        </w:tc>
        <w:tc>
          <w:tcPr>
            <w:tcW w:w="1341" w:type="pct"/>
          </w:tcPr>
          <w:p w:rsidRPr="00475355" w:rsidR="00475355" w:rsidP="00475355" w:rsidRDefault="00475355" w14:paraId="0FB97763" w14:textId="7277A951">
            <w:pPr>
              <w:rPr>
                <w:rFonts w:ascii="Corbel" w:hAnsi="Corbel"/>
                <w:sz w:val="20"/>
                <w:szCs w:val="20"/>
              </w:rPr>
            </w:pPr>
            <w:r w:rsidRPr="00475355">
              <w:rPr>
                <w:rFonts w:ascii="Corbel" w:hAnsi="Corbel" w:eastAsia="Times New Roman" w:cs="Times New Roman"/>
                <w:kern w:val="0"/>
                <w:sz w:val="20"/>
                <w:szCs w:val="20"/>
                <w:lang w:eastAsia="en-AU"/>
                <w14:ligatures w14:val="none"/>
              </w:rPr>
              <w:t>30 September 2028</w:t>
            </w:r>
          </w:p>
        </w:tc>
      </w:tr>
      <w:tr w:rsidR="00475355" w14:paraId="62227358" w14:textId="77777777">
        <w:tc>
          <w:tcPr>
            <w:tcW w:w="1159" w:type="pct"/>
          </w:tcPr>
          <w:p w:rsidRPr="00475355" w:rsidR="00475355" w:rsidP="00475355" w:rsidRDefault="00475355" w14:paraId="73A77AC3" w14:textId="77777777">
            <w:pPr>
              <w:spacing w:after="120"/>
              <w:rPr>
                <w:rFonts w:ascii="Corbel" w:hAnsi="Corbel"/>
                <w:sz w:val="20"/>
                <w:szCs w:val="20"/>
              </w:rPr>
            </w:pPr>
            <w:r w:rsidRPr="00475355">
              <w:rPr>
                <w:rFonts w:ascii="Corbel" w:hAnsi="Corbel" w:cs="Arial"/>
                <w:sz w:val="20"/>
                <w:szCs w:val="20"/>
              </w:rPr>
              <w:t>MILESTONE 8:</w:t>
            </w:r>
          </w:p>
          <w:p w:rsidRPr="00475355" w:rsidR="00475355" w:rsidP="00475355" w:rsidRDefault="00475355" w14:paraId="7B1D923B" w14:textId="1945F484">
            <w:pPr>
              <w:spacing w:after="120"/>
              <w:rPr>
                <w:rFonts w:ascii="Corbel" w:hAnsi="Corbel"/>
                <w:sz w:val="20"/>
                <w:szCs w:val="20"/>
              </w:rPr>
            </w:pPr>
            <w:r w:rsidRPr="00475355">
              <w:rPr>
                <w:rFonts w:ascii="Corbel" w:hAnsi="Corbel" w:cs="Arial"/>
                <w:sz w:val="20"/>
                <w:szCs w:val="20"/>
              </w:rPr>
              <w:t xml:space="preserve">Commonwealth acceptance of the </w:t>
            </w:r>
            <w:r w:rsidRPr="00475355">
              <w:rPr>
                <w:rFonts w:ascii="Corbel" w:hAnsi="Corbel"/>
                <w:sz w:val="20"/>
                <w:szCs w:val="20"/>
              </w:rPr>
              <w:t>Digital</w:t>
            </w:r>
            <w:r w:rsidR="0030316D">
              <w:rPr>
                <w:rFonts w:ascii="Corbel" w:hAnsi="Corbel"/>
                <w:sz w:val="20"/>
                <w:szCs w:val="20"/>
              </w:rPr>
              <w:t>, AI,</w:t>
            </w:r>
            <w:r w:rsidRPr="00475355">
              <w:rPr>
                <w:rFonts w:ascii="Corbel" w:hAnsi="Corbel"/>
                <w:sz w:val="20"/>
                <w:szCs w:val="20"/>
              </w:rPr>
              <w:t xml:space="preserve"> and Technology Centre of Excellence’s continued operation, to be demonstrated by:</w:t>
            </w:r>
          </w:p>
          <w:p w:rsidRPr="00475355" w:rsidR="00475355" w:rsidP="00475355" w:rsidRDefault="00475355" w14:paraId="387FEA54" w14:textId="51DAA985">
            <w:pPr>
              <w:numPr>
                <w:ilvl w:val="0"/>
                <w:numId w:val="46"/>
              </w:numPr>
              <w:tabs>
                <w:tab w:val="num" w:pos="720"/>
              </w:tabs>
              <w:rPr>
                <w:rFonts w:ascii="Corbel" w:hAnsi="Corbel"/>
                <w:sz w:val="20"/>
                <w:szCs w:val="20"/>
              </w:rPr>
            </w:pPr>
            <w:r w:rsidRPr="00475355">
              <w:rPr>
                <w:rFonts w:ascii="Corbel" w:hAnsi="Corbel"/>
                <w:sz w:val="20"/>
                <w:szCs w:val="20"/>
              </w:rPr>
              <w:t>achievement of specified deliverables up to 31 December 2028 in the Activity Plan submitted to the Commonwealth as part of the reporting on the Digital</w:t>
            </w:r>
            <w:r w:rsidR="00CA4E6B">
              <w:rPr>
                <w:rFonts w:ascii="Corbel" w:hAnsi="Corbel"/>
                <w:sz w:val="20"/>
                <w:szCs w:val="20"/>
              </w:rPr>
              <w:t>, AI,</w:t>
            </w:r>
            <w:r w:rsidRPr="00475355">
              <w:rPr>
                <w:rFonts w:ascii="Corbel" w:hAnsi="Corbel"/>
                <w:sz w:val="20"/>
                <w:szCs w:val="20"/>
              </w:rPr>
              <w:t xml:space="preserve"> and Technology Centre of Excellence – Milestone 3</w:t>
            </w:r>
          </w:p>
          <w:p w:rsidRPr="00475355" w:rsidR="00475355" w:rsidP="00475355" w:rsidRDefault="00475355" w14:paraId="1E4D6CF6" w14:textId="4CA6303A">
            <w:pPr>
              <w:pStyle w:val="ListParagraph"/>
              <w:numPr>
                <w:ilvl w:val="0"/>
                <w:numId w:val="46"/>
              </w:numPr>
              <w:rPr>
                <w:rFonts w:ascii="Corbel" w:hAnsi="Corbel"/>
                <w:sz w:val="20"/>
                <w:szCs w:val="20"/>
              </w:rPr>
            </w:pPr>
          </w:p>
          <w:p w:rsidRPr="00475355" w:rsidR="00475355" w:rsidP="00475355" w:rsidRDefault="00475355" w14:paraId="1B59E80B" w14:textId="77777777">
            <w:pPr>
              <w:pStyle w:val="ListParagraph"/>
              <w:numPr>
                <w:ilvl w:val="0"/>
                <w:numId w:val="46"/>
              </w:numPr>
              <w:rPr>
                <w:rFonts w:ascii="Corbel" w:hAnsi="Corbel"/>
                <w:sz w:val="20"/>
                <w:szCs w:val="20"/>
              </w:rPr>
            </w:pPr>
            <w:r w:rsidRPr="00475355">
              <w:rPr>
                <w:rFonts w:ascii="Corbel" w:hAnsi="Corbel"/>
                <w:sz w:val="20"/>
                <w:szCs w:val="20"/>
              </w:rPr>
              <w:t xml:space="preserve">maintenance of simulation labs and satellite campuses </w:t>
            </w:r>
          </w:p>
          <w:p w:rsidRPr="00475355" w:rsidR="00475355" w:rsidP="00475355" w:rsidRDefault="00475355" w14:paraId="6327BD32" w14:textId="77777777">
            <w:pPr>
              <w:pStyle w:val="ListParagraph"/>
              <w:numPr>
                <w:ilvl w:val="0"/>
                <w:numId w:val="46"/>
              </w:numPr>
              <w:rPr>
                <w:rFonts w:ascii="Corbel" w:hAnsi="Corbel"/>
                <w:sz w:val="20"/>
                <w:szCs w:val="20"/>
              </w:rPr>
            </w:pPr>
            <w:r w:rsidRPr="00475355">
              <w:rPr>
                <w:rFonts w:ascii="Corbel" w:hAnsi="Corbel"/>
                <w:sz w:val="20"/>
                <w:szCs w:val="20"/>
              </w:rPr>
              <w:t xml:space="preserve">maintenance of learning and curriculum resources  </w:t>
            </w:r>
          </w:p>
          <w:p w:rsidRPr="00475355" w:rsidR="00475355" w:rsidP="00475355" w:rsidRDefault="00475355" w14:paraId="069200C8" w14:textId="77777777">
            <w:pPr>
              <w:pStyle w:val="ListParagraph"/>
              <w:numPr>
                <w:ilvl w:val="0"/>
                <w:numId w:val="46"/>
              </w:numPr>
              <w:rPr>
                <w:rFonts w:ascii="Corbel" w:hAnsi="Corbel"/>
                <w:sz w:val="20"/>
                <w:szCs w:val="20"/>
              </w:rPr>
            </w:pPr>
            <w:r w:rsidRPr="00475355">
              <w:rPr>
                <w:rFonts w:ascii="Corbel" w:hAnsi="Corbel"/>
                <w:sz w:val="20"/>
                <w:szCs w:val="20"/>
              </w:rPr>
              <w:t>finalisation of TAFE teacher training and professional development program</w:t>
            </w:r>
          </w:p>
          <w:p w:rsidRPr="00475355" w:rsidR="00475355" w:rsidP="00475355" w:rsidRDefault="00475355" w14:paraId="2A34B56D" w14:textId="77777777">
            <w:pPr>
              <w:pStyle w:val="ListParagraph"/>
              <w:numPr>
                <w:ilvl w:val="0"/>
                <w:numId w:val="46"/>
              </w:numPr>
              <w:rPr>
                <w:rFonts w:ascii="Corbel" w:hAnsi="Corbel"/>
                <w:sz w:val="20"/>
                <w:szCs w:val="20"/>
              </w:rPr>
            </w:pPr>
            <w:r w:rsidRPr="00475355">
              <w:rPr>
                <w:rFonts w:ascii="Corbel" w:hAnsi="Corbel"/>
                <w:sz w:val="20"/>
                <w:szCs w:val="20"/>
              </w:rPr>
              <w:t>business continuity planning (</w:t>
            </w:r>
            <w:proofErr w:type="gramStart"/>
            <w:r w:rsidRPr="00475355">
              <w:rPr>
                <w:rFonts w:ascii="Corbel" w:hAnsi="Corbel"/>
                <w:sz w:val="20"/>
                <w:szCs w:val="20"/>
              </w:rPr>
              <w:t>taking into account</w:t>
            </w:r>
            <w:proofErr w:type="gramEnd"/>
            <w:r w:rsidRPr="00475355">
              <w:rPr>
                <w:rFonts w:ascii="Corbel" w:hAnsi="Corbel"/>
                <w:sz w:val="20"/>
                <w:szCs w:val="20"/>
              </w:rPr>
              <w:t xml:space="preserve"> budget decisions) </w:t>
            </w:r>
          </w:p>
          <w:p w:rsidRPr="00E929AD" w:rsidR="00475355" w:rsidP="00E929AD" w:rsidRDefault="00475355" w14:paraId="322B628B" w14:textId="4320D5FD">
            <w:pPr>
              <w:pStyle w:val="ListParagraph"/>
              <w:numPr>
                <w:ilvl w:val="0"/>
                <w:numId w:val="46"/>
              </w:numPr>
              <w:rPr>
                <w:rFonts w:ascii="Corbel" w:hAnsi="Corbel"/>
                <w:sz w:val="20"/>
                <w:szCs w:val="20"/>
              </w:rPr>
            </w:pPr>
            <w:r w:rsidRPr="00E929AD">
              <w:rPr>
                <w:rFonts w:ascii="Corbel" w:hAnsi="Corbel"/>
                <w:sz w:val="20"/>
                <w:szCs w:val="20"/>
              </w:rPr>
              <w:t>completion of applied research and evaluation program.</w:t>
            </w:r>
          </w:p>
        </w:tc>
        <w:tc>
          <w:tcPr>
            <w:tcW w:w="1341" w:type="pct"/>
          </w:tcPr>
          <w:p w:rsidRPr="00475355" w:rsidR="00475355" w:rsidP="00475355" w:rsidRDefault="00475355" w14:paraId="5DBE1803" w14:textId="77777777">
            <w:pPr>
              <w:spacing w:after="120"/>
              <w:rPr>
                <w:rFonts w:ascii="Corbel" w:hAnsi="Corbel" w:eastAsia="Times New Roman" w:cs="Times New Roman"/>
                <w:sz w:val="20"/>
                <w:szCs w:val="20"/>
                <w:lang w:eastAsia="en-AU"/>
              </w:rPr>
            </w:pPr>
            <w:r w:rsidRPr="00475355">
              <w:rPr>
                <w:rFonts w:ascii="Corbel" w:hAnsi="Corbel" w:eastAsia="Times New Roman" w:cs="Times New Roman"/>
                <w:sz w:val="20"/>
                <w:szCs w:val="20"/>
                <w:lang w:eastAsia="en-AU"/>
              </w:rPr>
              <w:t>Report signed by the relevant Victorian Senior Skills Official that provides an update on progress attaches or includes:</w:t>
            </w:r>
          </w:p>
          <w:p w:rsidRPr="00475355" w:rsidR="00475355" w:rsidP="00475355" w:rsidRDefault="00475355" w14:paraId="60AC0168" w14:textId="25AA66E0">
            <w:pPr>
              <w:numPr>
                <w:ilvl w:val="0"/>
                <w:numId w:val="47"/>
              </w:numPr>
              <w:tabs>
                <w:tab w:val="num" w:pos="720"/>
              </w:tabs>
              <w:rPr>
                <w:rFonts w:ascii="Corbel" w:hAnsi="Corbel"/>
                <w:sz w:val="20"/>
                <w:szCs w:val="20"/>
              </w:rPr>
            </w:pPr>
            <w:r w:rsidRPr="00475355">
              <w:rPr>
                <w:rFonts w:ascii="Corbel" w:hAnsi="Corbel"/>
                <w:sz w:val="20"/>
                <w:szCs w:val="20"/>
              </w:rPr>
              <w:t>an outline of progress against the deliverables specified in the Activity Plan</w:t>
            </w:r>
            <w:r w:rsidR="00F65253">
              <w:rPr>
                <w:rFonts w:ascii="Corbel" w:hAnsi="Corbel"/>
                <w:sz w:val="20"/>
                <w:szCs w:val="20"/>
              </w:rPr>
              <w:t xml:space="preserve"> to 31 December 2028</w:t>
            </w:r>
          </w:p>
          <w:p w:rsidRPr="00475355" w:rsidR="00475355" w:rsidP="00475355" w:rsidRDefault="00475355" w14:paraId="41BED636" w14:textId="77777777">
            <w:pPr>
              <w:numPr>
                <w:ilvl w:val="0"/>
                <w:numId w:val="47"/>
              </w:numPr>
              <w:rPr>
                <w:rFonts w:ascii="Corbel" w:hAnsi="Corbel"/>
                <w:sz w:val="20"/>
                <w:szCs w:val="20"/>
              </w:rPr>
            </w:pPr>
            <w:r w:rsidRPr="00475355">
              <w:rPr>
                <w:rFonts w:ascii="Corbel" w:hAnsi="Corbel"/>
                <w:sz w:val="20"/>
                <w:szCs w:val="20"/>
              </w:rPr>
              <w:t>traineeship and higher apprenticeship Year 3 Completion Report</w:t>
            </w:r>
          </w:p>
          <w:p w:rsidRPr="00475355" w:rsidR="00475355" w:rsidP="00475355" w:rsidRDefault="00475355" w14:paraId="512CB0E1" w14:textId="77777777">
            <w:pPr>
              <w:pStyle w:val="ListParagraph"/>
              <w:numPr>
                <w:ilvl w:val="0"/>
                <w:numId w:val="47"/>
              </w:numPr>
              <w:rPr>
                <w:rFonts w:ascii="Corbel" w:hAnsi="Corbel" w:cstheme="minorHAnsi"/>
                <w:sz w:val="20"/>
                <w:szCs w:val="20"/>
              </w:rPr>
            </w:pPr>
            <w:r w:rsidRPr="00475355">
              <w:rPr>
                <w:rFonts w:ascii="Corbel" w:hAnsi="Corbel" w:cstheme="minorHAnsi"/>
                <w:sz w:val="20"/>
                <w:szCs w:val="20"/>
              </w:rPr>
              <w:t>final Evaluation and Monitoring Report</w:t>
            </w:r>
          </w:p>
          <w:p w:rsidRPr="00475355" w:rsidR="00475355" w:rsidP="00475355" w:rsidRDefault="00475355" w14:paraId="6FF88CA8" w14:textId="77777777">
            <w:pPr>
              <w:pStyle w:val="ListParagraph"/>
              <w:numPr>
                <w:ilvl w:val="0"/>
                <w:numId w:val="47"/>
              </w:numPr>
              <w:rPr>
                <w:rFonts w:ascii="Corbel" w:hAnsi="Corbel" w:cstheme="minorHAnsi"/>
                <w:sz w:val="20"/>
                <w:szCs w:val="20"/>
              </w:rPr>
            </w:pPr>
            <w:r w:rsidRPr="00475355">
              <w:rPr>
                <w:rFonts w:ascii="Corbel" w:hAnsi="Corbel" w:cstheme="minorHAnsi"/>
                <w:sz w:val="20"/>
                <w:szCs w:val="20"/>
              </w:rPr>
              <w:t>Business Continuity Plan, overseeing ongoing maintenance of simulation labs and satellite campuses.</w:t>
            </w:r>
          </w:p>
          <w:p w:rsidRPr="00475355" w:rsidR="00475355" w:rsidP="00475355" w:rsidRDefault="00475355" w14:paraId="2D3904BD" w14:textId="77777777">
            <w:pPr>
              <w:pStyle w:val="ListParagraph"/>
              <w:numPr>
                <w:ilvl w:val="0"/>
                <w:numId w:val="47"/>
              </w:numPr>
              <w:rPr>
                <w:rFonts w:ascii="Corbel" w:hAnsi="Corbel" w:cstheme="minorHAnsi"/>
                <w:sz w:val="20"/>
                <w:szCs w:val="20"/>
              </w:rPr>
            </w:pPr>
            <w:r w:rsidRPr="00475355">
              <w:rPr>
                <w:rFonts w:ascii="Corbel" w:hAnsi="Corbel" w:cstheme="minorHAnsi"/>
                <w:sz w:val="20"/>
                <w:szCs w:val="20"/>
              </w:rPr>
              <w:t>evidence of applied research program and findings, as demonstrated by publications and presentation material.</w:t>
            </w:r>
          </w:p>
          <w:p w:rsidRPr="00475355" w:rsidR="00475355" w:rsidP="00475355" w:rsidRDefault="00475355" w14:paraId="457035D4" w14:textId="77777777">
            <w:pPr>
              <w:rPr>
                <w:rFonts w:ascii="Corbel" w:hAnsi="Corbel"/>
                <w:sz w:val="20"/>
                <w:szCs w:val="20"/>
              </w:rPr>
            </w:pPr>
          </w:p>
        </w:tc>
        <w:tc>
          <w:tcPr>
            <w:tcW w:w="1158" w:type="pct"/>
          </w:tcPr>
          <w:p w:rsidRPr="00475355" w:rsidR="00475355" w:rsidP="00475355" w:rsidRDefault="00475355" w14:paraId="7CCDDCDB" w14:textId="7F779C4D">
            <w:pPr>
              <w:rPr>
                <w:rFonts w:ascii="Corbel" w:hAnsi="Corbel"/>
                <w:sz w:val="20"/>
                <w:szCs w:val="20"/>
              </w:rPr>
            </w:pPr>
            <w:r w:rsidRPr="00475355">
              <w:rPr>
                <w:rFonts w:ascii="Corbel" w:hAnsi="Corbel"/>
                <w:sz w:val="20"/>
                <w:szCs w:val="20"/>
              </w:rPr>
              <w:t>$2,950,000</w:t>
            </w:r>
          </w:p>
        </w:tc>
        <w:tc>
          <w:tcPr>
            <w:tcW w:w="1341" w:type="pct"/>
          </w:tcPr>
          <w:p w:rsidRPr="00475355" w:rsidR="00475355" w:rsidP="00475355" w:rsidRDefault="00475355" w14:paraId="009EAB68" w14:textId="2AB4276A">
            <w:pPr>
              <w:rPr>
                <w:rFonts w:ascii="Corbel" w:hAnsi="Corbel"/>
                <w:sz w:val="20"/>
                <w:szCs w:val="20"/>
              </w:rPr>
            </w:pPr>
            <w:r w:rsidRPr="00475355">
              <w:rPr>
                <w:rFonts w:ascii="Corbel" w:hAnsi="Corbel" w:eastAsia="Times New Roman" w:cs="Times New Roman"/>
                <w:kern w:val="0"/>
                <w:sz w:val="20"/>
                <w:szCs w:val="20"/>
                <w:lang w:eastAsia="en-AU"/>
                <w14:ligatures w14:val="none"/>
              </w:rPr>
              <w:t>31 December 2028</w:t>
            </w:r>
          </w:p>
        </w:tc>
      </w:tr>
      <w:tr w:rsidR="00E91924" w14:paraId="5FB4466B" w14:textId="77777777">
        <w:tc>
          <w:tcPr>
            <w:tcW w:w="1159" w:type="pct"/>
          </w:tcPr>
          <w:p w:rsidRPr="00DA0A3A" w:rsidR="00E91924" w:rsidRDefault="00E91924" w14:paraId="7D10C14A" w14:textId="77777777">
            <w:pPr>
              <w:rPr>
                <w:rFonts w:ascii="Corbel" w:hAnsi="Corbel"/>
              </w:rPr>
            </w:pPr>
          </w:p>
        </w:tc>
        <w:tc>
          <w:tcPr>
            <w:tcW w:w="1341" w:type="pct"/>
          </w:tcPr>
          <w:p w:rsidRPr="00D015BE" w:rsidR="00E91924" w:rsidRDefault="00E91924" w14:paraId="06D4210F" w14:textId="77777777">
            <w:pPr>
              <w:ind w:left="2160"/>
              <w:rPr>
                <w:rFonts w:ascii="Corbel" w:hAnsi="Corbel"/>
                <w:b/>
                <w:bCs/>
              </w:rPr>
            </w:pPr>
            <w:r w:rsidRPr="00D015BE">
              <w:rPr>
                <w:rFonts w:ascii="Corbel" w:hAnsi="Corbel"/>
                <w:b/>
                <w:bCs/>
              </w:rPr>
              <w:t>Total</w:t>
            </w:r>
          </w:p>
        </w:tc>
        <w:tc>
          <w:tcPr>
            <w:tcW w:w="1158" w:type="pct"/>
          </w:tcPr>
          <w:p w:rsidRPr="007C41BC" w:rsidR="00E91924" w:rsidRDefault="009372C5" w14:paraId="1304E297" w14:textId="310DFCA8">
            <w:pPr>
              <w:rPr>
                <w:rFonts w:ascii="Corbel" w:hAnsi="Corbel"/>
                <w:b/>
                <w:bCs/>
              </w:rPr>
            </w:pPr>
            <w:r>
              <w:rPr>
                <w:rFonts w:ascii="Corbel" w:hAnsi="Corbel"/>
                <w:b/>
                <w:bCs/>
              </w:rPr>
              <w:t>$15,000,000</w:t>
            </w:r>
          </w:p>
        </w:tc>
        <w:tc>
          <w:tcPr>
            <w:tcW w:w="1341" w:type="pct"/>
          </w:tcPr>
          <w:p w:rsidRPr="00DA0A3A" w:rsidR="00E91924" w:rsidRDefault="00E91924" w14:paraId="3D757FCA" w14:textId="77777777">
            <w:pPr>
              <w:rPr>
                <w:rFonts w:ascii="Corbel" w:hAnsi="Corbel"/>
              </w:rPr>
            </w:pPr>
          </w:p>
        </w:tc>
      </w:tr>
    </w:tbl>
    <w:p w:rsidR="00E91924" w:rsidP="00E91924" w:rsidRDefault="00E91924" w14:paraId="21FE4F24" w14:textId="77777777">
      <w:pPr>
        <w:rPr>
          <w:rFonts w:ascii="Corbel" w:hAnsi="Corbel" w:eastAsia="Corbel" w:cs="Corbel"/>
          <w:b/>
          <w:bCs/>
          <w:caps/>
          <w:color w:val="980033"/>
        </w:rPr>
      </w:pPr>
    </w:p>
    <w:p w:rsidR="00E91924" w:rsidP="00E91924" w:rsidRDefault="00E91924" w14:paraId="342ECA82" w14:textId="77777777">
      <w:pPr>
        <w:rPr>
          <w:rFonts w:ascii="Corbel" w:hAnsi="Corbel" w:eastAsia="Corbel" w:cs="Corbel"/>
          <w:b/>
          <w:bCs/>
          <w:caps/>
          <w:color w:val="980033"/>
        </w:rPr>
      </w:pPr>
    </w:p>
    <w:p w:rsidR="00E91924" w:rsidP="00E91924" w:rsidRDefault="00E91924" w14:paraId="021B9A13" w14:textId="77777777">
      <w:pPr>
        <w:rPr>
          <w:rFonts w:ascii="Corbel" w:hAnsi="Corbel" w:eastAsia="Corbel" w:cs="Corbel"/>
          <w:b/>
          <w:bCs/>
          <w:caps/>
          <w:color w:val="980033"/>
        </w:rPr>
        <w:sectPr w:rsidR="00E91924" w:rsidSect="00E91924">
          <w:pgSz w:w="16838" w:h="11906" w:orient="landscape"/>
          <w:pgMar w:top="1440" w:right="426" w:bottom="1440" w:left="1440" w:header="708" w:footer="708" w:gutter="0"/>
          <w:cols w:space="708"/>
          <w:docGrid w:linePitch="360"/>
        </w:sectPr>
      </w:pPr>
    </w:p>
    <w:p w:rsidRPr="00D56365" w:rsidR="00C568B1" w:rsidP="00421E43" w:rsidRDefault="00C568B1" w14:paraId="4D532970" w14:textId="4E609D05">
      <w:pPr>
        <w:ind w:left="-142"/>
        <w:rPr>
          <w:rFonts w:ascii="Corbel" w:hAnsi="Corbel"/>
          <w:lang w:val="en-GB"/>
        </w:rPr>
      </w:pPr>
      <w:r w:rsidRPr="00D56365">
        <w:rPr>
          <w:rFonts w:ascii="Corbel" w:hAnsi="Corbel"/>
          <w:lang w:val="en-GB"/>
        </w:rPr>
        <w:t xml:space="preserve">The Parties have confirmed their commitment to this </w:t>
      </w:r>
      <w:r w:rsidR="002A6E16">
        <w:rPr>
          <w:rFonts w:ascii="Corbel" w:hAnsi="Corbel"/>
          <w:lang w:val="en-GB"/>
        </w:rPr>
        <w:t>implementation plan</w:t>
      </w:r>
      <w:r w:rsidRPr="00D56365" w:rsidR="002A6E16">
        <w:rPr>
          <w:rFonts w:ascii="Corbel" w:hAnsi="Corbel"/>
          <w:lang w:val="en-GB"/>
        </w:rPr>
        <w:t xml:space="preserve"> </w:t>
      </w:r>
      <w:r w:rsidRPr="00D56365">
        <w:rPr>
          <w:rFonts w:ascii="Corbel" w:hAnsi="Corbel"/>
          <w:lang w:val="en-GB"/>
        </w:rPr>
        <w:t>as follows:</w:t>
      </w:r>
    </w:p>
    <w:p w:rsidRPr="00D56365" w:rsidR="00421E43" w:rsidP="00421E43" w:rsidRDefault="00421E43" w14:paraId="47C7FE2A" w14:textId="77777777">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Pr="00D56365" w:rsidR="00C568B1" w:rsidTr="00F36770" w14:paraId="6BE832DE" w14:textId="77777777">
        <w:trPr>
          <w:cantSplit/>
          <w:jc w:val="center"/>
        </w:trPr>
        <w:tc>
          <w:tcPr>
            <w:tcW w:w="4536" w:type="dxa"/>
          </w:tcPr>
          <w:p w:rsidRPr="00D56365" w:rsidR="00C568B1" w:rsidRDefault="00C568B1" w14:paraId="0C56252B" w14:textId="7777777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rsidRPr="00D56365" w:rsidR="00C568B1" w:rsidRDefault="00C568B1" w14:paraId="5FDC9C3D" w14:textId="77777777">
            <w:pPr>
              <w:pStyle w:val="LineForSignature"/>
              <w:rPr>
                <w:rFonts w:ascii="Corbel" w:hAnsi="Corbel"/>
              </w:rPr>
            </w:pPr>
            <w:r w:rsidRPr="00D56365">
              <w:rPr>
                <w:rFonts w:ascii="Corbel" w:hAnsi="Corbel"/>
              </w:rPr>
              <w:br/>
            </w:r>
            <w:r w:rsidRPr="00D56365">
              <w:rPr>
                <w:rFonts w:ascii="Corbel" w:hAnsi="Corbel"/>
              </w:rPr>
              <w:tab/>
            </w:r>
          </w:p>
          <w:p w:rsidRPr="00D56365" w:rsidR="00C568B1" w:rsidRDefault="00C568B1" w14:paraId="2D62C427" w14:textId="3C17330A">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rsidRPr="00D56365" w:rsidR="00C568B1" w:rsidRDefault="00C568B1" w14:paraId="410BC68A" w14:textId="0A50814D">
            <w:pPr>
              <w:pStyle w:val="Position"/>
              <w:rPr>
                <w:lang w:val="en-GB"/>
              </w:rPr>
            </w:pPr>
            <w:r w:rsidRPr="00D56365">
              <w:rPr>
                <w:lang w:val="en-GB"/>
              </w:rPr>
              <w:t xml:space="preserve">Minister for </w:t>
            </w:r>
            <w:r w:rsidR="004037EF">
              <w:rPr>
                <w:lang w:val="en-GB"/>
              </w:rPr>
              <w:t>Skills and Training</w:t>
            </w:r>
          </w:p>
          <w:p w:rsidRPr="00D56365" w:rsidR="00C568B1" w:rsidRDefault="003B590A" w14:paraId="7BCC62B6" w14:textId="3DFEE5B0">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855649">
              <w:rPr>
                <w:lang w:val="en-GB"/>
              </w:rPr>
              <w:t>5</w:t>
            </w:r>
            <w:proofErr w:type="gramEnd"/>
          </w:p>
        </w:tc>
        <w:tc>
          <w:tcPr>
            <w:tcW w:w="283" w:type="dxa"/>
          </w:tcPr>
          <w:p w:rsidRPr="00D56365" w:rsidR="00F36770" w:rsidRDefault="00F36770" w14:paraId="638FDA4C" w14:textId="77777777">
            <w:pPr>
              <w:pStyle w:val="Signed"/>
              <w:rPr>
                <w:rStyle w:val="SignedBold"/>
                <w:rFonts w:ascii="Corbel" w:hAnsi="Corbel"/>
                <w:b w:val="0"/>
                <w:bCs w:val="0"/>
              </w:rPr>
            </w:pPr>
          </w:p>
        </w:tc>
        <w:tc>
          <w:tcPr>
            <w:tcW w:w="4536" w:type="dxa"/>
          </w:tcPr>
          <w:p w:rsidRPr="00D56365" w:rsidR="00C568B1" w:rsidRDefault="00C568B1" w14:paraId="298CB48E" w14:textId="1C0C6404">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r>
            <w:r w:rsidRPr="00D56365">
              <w:rPr>
                <w:rFonts w:ascii="Corbel" w:hAnsi="Corbel"/>
              </w:rPr>
              <w:t xml:space="preserve">State of </w:t>
            </w:r>
            <w:r w:rsidR="00855649">
              <w:rPr>
                <w:rFonts w:ascii="Corbel" w:hAnsi="Corbel"/>
              </w:rPr>
              <w:t xml:space="preserve">Victoria </w:t>
            </w:r>
            <w:r w:rsidRPr="00D56365">
              <w:rPr>
                <w:rFonts w:ascii="Corbel" w:hAnsi="Corbel"/>
              </w:rPr>
              <w:t>by</w:t>
            </w:r>
            <w:r w:rsidR="00342A60">
              <w:rPr>
                <w:rFonts w:ascii="Corbel" w:hAnsi="Corbel"/>
              </w:rPr>
              <w:t xml:space="preserve"> </w:t>
            </w:r>
          </w:p>
          <w:p w:rsidRPr="00D56365" w:rsidR="00C568B1" w:rsidRDefault="00C568B1" w14:paraId="15F76D4D" w14:textId="77777777">
            <w:pPr>
              <w:pStyle w:val="LineForSignature"/>
              <w:rPr>
                <w:rFonts w:ascii="Corbel" w:hAnsi="Corbel"/>
              </w:rPr>
            </w:pPr>
            <w:r w:rsidRPr="00D56365">
              <w:rPr>
                <w:rFonts w:ascii="Corbel" w:hAnsi="Corbel"/>
              </w:rPr>
              <w:br/>
            </w:r>
            <w:r w:rsidRPr="00D56365">
              <w:rPr>
                <w:rFonts w:ascii="Corbel" w:hAnsi="Corbel"/>
              </w:rPr>
              <w:tab/>
            </w:r>
          </w:p>
          <w:p w:rsidRPr="00D56365" w:rsidR="00C568B1" w:rsidRDefault="00C568B1" w14:paraId="5028E1E9" w14:textId="40E21F23">
            <w:pPr>
              <w:pStyle w:val="SingleParagraph"/>
              <w:rPr>
                <w:rStyle w:val="Bold"/>
              </w:rPr>
            </w:pPr>
            <w:r w:rsidRPr="00D56365">
              <w:rPr>
                <w:rStyle w:val="Bold"/>
              </w:rPr>
              <w:t xml:space="preserve">The Honourable </w:t>
            </w:r>
            <w:r w:rsidR="00855649">
              <w:rPr>
                <w:rStyle w:val="Bold"/>
              </w:rPr>
              <w:t>Gayle Tierney</w:t>
            </w:r>
            <w:r w:rsidRPr="00D56365">
              <w:rPr>
                <w:rStyle w:val="Bold"/>
              </w:rPr>
              <w:t xml:space="preserve"> MP</w:t>
            </w:r>
          </w:p>
          <w:p w:rsidRPr="00D56365" w:rsidR="00C568B1" w:rsidRDefault="00C568B1" w14:paraId="4B6F97A9" w14:textId="0C17E54A">
            <w:pPr>
              <w:pStyle w:val="Position"/>
              <w:rPr>
                <w:lang w:val="en-GB"/>
              </w:rPr>
            </w:pPr>
            <w:r w:rsidRPr="00D56365">
              <w:rPr>
                <w:lang w:val="en-GB"/>
              </w:rPr>
              <w:t xml:space="preserve">Minister for </w:t>
            </w:r>
            <w:r w:rsidR="00855649">
              <w:rPr>
                <w:lang w:val="en-GB"/>
              </w:rPr>
              <w:t>Skills and TAFE</w:t>
            </w:r>
            <w:r w:rsidRPr="00D56365">
              <w:rPr>
                <w:lang w:val="en-GB"/>
              </w:rPr>
              <w:t xml:space="preserve"> </w:t>
            </w:r>
          </w:p>
          <w:p w:rsidRPr="00396903" w:rsidR="00C568B1" w:rsidRDefault="003E1943" w14:paraId="131A1D71" w14:textId="78A00951">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855649">
              <w:rPr>
                <w:rFonts w:ascii="Corbel" w:hAnsi="Corbel"/>
                <w:lang w:val="en-GB"/>
              </w:rPr>
              <w:t>5</w:t>
            </w:r>
            <w:proofErr w:type="gramEnd"/>
          </w:p>
        </w:tc>
      </w:tr>
    </w:tbl>
    <w:p w:rsidR="00D14B16" w:rsidP="32F5B383" w:rsidRDefault="00D14B16" w14:paraId="4EFE7DEE" w14:textId="659FCC15">
      <w:pPr>
        <w:pStyle w:val="Normal"/>
        <w:rPr>
          <w:rFonts w:ascii="Corbel" w:hAnsi="Corbel"/>
          <w:b w:val="1"/>
          <w:bCs w:val="1"/>
        </w:rPr>
      </w:pPr>
    </w:p>
    <w:sectPr w:rsidRPr="00D56365" w:rsidR="00E84C96" w:rsidSect="00C568B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125" w:rsidP="00524FCE" w:rsidRDefault="00CF6125" w14:paraId="29D350D8" w14:textId="77777777">
      <w:pPr>
        <w:spacing w:after="0" w:line="240" w:lineRule="auto"/>
      </w:pPr>
      <w:r>
        <w:separator/>
      </w:r>
    </w:p>
  </w:endnote>
  <w:endnote w:type="continuationSeparator" w:id="0">
    <w:p w:rsidR="00CF6125" w:rsidP="00524FCE" w:rsidRDefault="00CF6125" w14:paraId="39DB4FDB" w14:textId="77777777">
      <w:pPr>
        <w:spacing w:after="0" w:line="240" w:lineRule="auto"/>
      </w:pPr>
      <w:r>
        <w:continuationSeparator/>
      </w:r>
    </w:p>
  </w:endnote>
  <w:endnote w:type="continuationNotice" w:id="1">
    <w:p w:rsidR="00CF6125" w:rsidRDefault="00CF6125" w14:paraId="070F9D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33938187" w14:textId="77777777">
    <w:pPr>
      <w:pStyle w:val="Footer"/>
    </w:pPr>
    <w:r>
      <w:rPr>
        <w:noProof/>
      </w:rPr>
      <mc:AlternateContent>
        <mc:Choice Requires="wps">
          <w:drawing>
            <wp:anchor distT="0" distB="0" distL="0" distR="0" simplePos="0" relativeHeight="251658250" behindDoc="0" locked="0" layoutInCell="1" allowOverlap="1" wp14:anchorId="03C23692" wp14:editId="2C066E09">
              <wp:simplePos x="635" y="635"/>
              <wp:positionH relativeFrom="page">
                <wp:align>center</wp:align>
              </wp:positionH>
              <wp:positionV relativeFrom="page">
                <wp:align>bottom</wp:align>
              </wp:positionV>
              <wp:extent cx="686435" cy="379730"/>
              <wp:effectExtent l="0" t="0" r="18415" b="0"/>
              <wp:wrapNone/>
              <wp:docPr id="19443780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28EBA8C5"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0294A4BF">
            <v:shapetype id="_x0000_t202" coordsize="21600,21600" o:spt="202" path="m,l,21600r21600,l21600,xe" w14:anchorId="03C23692">
              <v:stroke joinstyle="miter"/>
              <v:path gradientshapeok="t" o:connecttype="rect"/>
            </v:shapetype>
            <v:shape id="Text Box 5" style="position:absolute;margin-left:0;margin-top:0;width:54.05pt;height:29.9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v:textbox style="mso-fit-shape-to-text:t" inset="0,0,0,15pt">
                <w:txbxContent>
                  <w:p w:rsidRPr="00A24AB0" w:rsidR="00D82B5F" w:rsidP="00A24AB0" w:rsidRDefault="00D82B5F" w14:paraId="1DE42834"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3CA52F41" w14:textId="77777777">
    <w:pPr>
      <w:pStyle w:val="Footer"/>
      <w:pBdr>
        <w:top w:val="single" w:color="D9D9D9" w:themeColor="background1" w:themeShade="D9" w:sz="4" w:space="1"/>
      </w:pBdr>
      <w:jc w:val="right"/>
    </w:pPr>
    <w:r>
      <w:rPr>
        <w:noProof/>
      </w:rPr>
      <mc:AlternateContent>
        <mc:Choice Requires="wps">
          <w:drawing>
            <wp:anchor distT="0" distB="0" distL="0" distR="0" simplePos="0" relativeHeight="251658249" behindDoc="0" locked="0" layoutInCell="1" allowOverlap="1" wp14:anchorId="12ACB6D4" wp14:editId="3C5BE253">
              <wp:simplePos x="914400" y="9880600"/>
              <wp:positionH relativeFrom="page">
                <wp:align>center</wp:align>
              </wp:positionH>
              <wp:positionV relativeFrom="page">
                <wp:align>bottom</wp:align>
              </wp:positionV>
              <wp:extent cx="686435" cy="379730"/>
              <wp:effectExtent l="0" t="0" r="18415" b="0"/>
              <wp:wrapNone/>
              <wp:docPr id="18945685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545266BD"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457ED52E">
            <v:shapetype id="_x0000_t202" coordsize="21600,21600" o:spt="202" path="m,l,21600r21600,l21600,xe" w14:anchorId="12ACB6D4">
              <v:stroke joinstyle="miter"/>
              <v:path gradientshapeok="t" o:connecttype="rect"/>
            </v:shapetype>
            <v:shape id="Text Box 6" style="position:absolute;left:0;text-align:left;margin-left:0;margin-top:0;width:54.05pt;height:29.9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v:textbox style="mso-fit-shape-to-text:t" inset="0,0,0,15pt">
                <w:txbxContent>
                  <w:p w:rsidRPr="00A24AB0" w:rsidR="00D82B5F" w:rsidP="00A24AB0" w:rsidRDefault="00D82B5F" w14:paraId="6E4A0F12"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sdt>
      <w:sdtPr>
        <w:id w:val="184697724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rsidRPr="00F73605" w:rsidR="00D82B5F" w:rsidRDefault="00D82B5F" w14:paraId="2812A9DB" w14:textId="42D14A4C">
    <w:pPr>
      <w:pStyle w:val="Footer"/>
      <w:rPr>
        <w:rFonts w:ascii="Corbel" w:hAnsi="Corbel"/>
      </w:rPr>
    </w:pPr>
    <w:r w:rsidRPr="00F73605">
      <w:rPr>
        <w:rFonts w:ascii="Corbel" w:hAnsi="Corbel"/>
      </w:rPr>
      <w:t xml:space="preserve">Bilateral Implementation </w:t>
    </w:r>
    <w:r>
      <w:rPr>
        <w:rFonts w:ascii="Corbel" w:hAnsi="Corbel"/>
      </w:rPr>
      <w:t xml:space="preserve">Plan – </w:t>
    </w:r>
    <w:r w:rsidR="00232DC1">
      <w:rPr>
        <w:rFonts w:ascii="Corbel" w:hAnsi="Corbel"/>
      </w:rPr>
      <w:t>Digital, AI, and Technology Centre of Excellence</w:t>
    </w:r>
    <w:r w:rsidRPr="00F73605" w:rsidR="00232DC1">
      <w:rPr>
        <w:rFonts w:ascii="Corbel" w:hAnsi="Corbel"/>
      </w:rPr>
      <w:t xml:space="preserve">  </w:t>
    </w:r>
    <w:r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28EA9F62" w14:textId="77777777">
    <w:pPr>
      <w:pStyle w:val="Footer"/>
    </w:pPr>
    <w:r>
      <w:rPr>
        <w:noProof/>
      </w:rPr>
      <mc:AlternateContent>
        <mc:Choice Requires="wps">
          <w:drawing>
            <wp:anchor distT="0" distB="0" distL="0" distR="0" simplePos="0" relativeHeight="251658246" behindDoc="0" locked="0" layoutInCell="1" allowOverlap="1" wp14:anchorId="7E909073" wp14:editId="7B2BA10B">
              <wp:simplePos x="635" y="635"/>
              <wp:positionH relativeFrom="page">
                <wp:align>center</wp:align>
              </wp:positionH>
              <wp:positionV relativeFrom="page">
                <wp:align>bottom</wp:align>
              </wp:positionV>
              <wp:extent cx="686435" cy="379730"/>
              <wp:effectExtent l="0" t="0" r="18415" b="0"/>
              <wp:wrapNone/>
              <wp:docPr id="6499554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366C354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3275CD6F">
            <v:shapetype id="_x0000_t202" coordsize="21600,21600" o:spt="202" path="m,l,21600r21600,l21600,xe" w14:anchorId="7E909073">
              <v:stroke joinstyle="miter"/>
              <v:path gradientshapeok="t" o:connecttype="rect"/>
            </v:shapetype>
            <v:shape id="Text Box 4"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v:textbox style="mso-fit-shape-to-text:t" inset="0,0,0,15pt">
                <w:txbxContent>
                  <w:p w:rsidRPr="00A24AB0" w:rsidR="00D82B5F" w:rsidP="00A24AB0" w:rsidRDefault="00D82B5F" w14:paraId="171AAEB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792161DA" w14:textId="4DE9C0BF">
    <w:pPr>
      <w:pStyle w:val="Footer"/>
    </w:pPr>
    <w:r>
      <w:rPr>
        <w:noProof/>
      </w:rPr>
      <mc:AlternateContent>
        <mc:Choice Requires="wps">
          <w:drawing>
            <wp:anchor distT="0" distB="0" distL="0" distR="0" simplePos="0" relativeHeight="251658244" behindDoc="0" locked="0" layoutInCell="1" allowOverlap="1" wp14:anchorId="1B944FEE" wp14:editId="08E3ACA8">
              <wp:simplePos x="635" y="635"/>
              <wp:positionH relativeFrom="page">
                <wp:align>center</wp:align>
              </wp:positionH>
              <wp:positionV relativeFrom="page">
                <wp:align>bottom</wp:align>
              </wp:positionV>
              <wp:extent cx="686435" cy="379730"/>
              <wp:effectExtent l="0" t="0" r="18415" b="0"/>
              <wp:wrapNone/>
              <wp:docPr id="206539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76E8972B" w14:textId="53FC45D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3FA23512">
            <v:shapetype id="_x0000_t202" coordsize="21600,21600" o:spt="202" path="m,l,21600r21600,l21600,xe" w14:anchorId="1B944FEE">
              <v:stroke joinstyle="miter"/>
              <v:path gradientshapeok="t" o:connecttype="rect"/>
            </v:shapetype>
            <v:shape id="_x0000_s1034" style="position:absolute;margin-left:0;margin-top:0;width:54.05pt;height:29.9pt;z-index:251656192;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OAh+wMQAgAA&#10;HA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42DD9960" w14:textId="53FC45D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35C63" w:rsidRDefault="00A24AB0" w14:paraId="28383104" w14:textId="29312358">
    <w:pPr>
      <w:pStyle w:val="Footer"/>
      <w:pBdr>
        <w:top w:val="single" w:color="D9D9D9" w:themeColor="background1" w:themeShade="D9" w:sz="4" w:space="1"/>
      </w:pBdr>
      <w:jc w:val="right"/>
    </w:pPr>
    <w:r>
      <w:rPr>
        <w:noProof/>
      </w:rPr>
      <mc:AlternateContent>
        <mc:Choice Requires="wps">
          <w:drawing>
            <wp:anchor distT="0" distB="0" distL="0" distR="0" simplePos="0" relativeHeight="251658251" behindDoc="0" locked="0" layoutInCell="1" allowOverlap="1" wp14:anchorId="5D25BD82" wp14:editId="0DB8079E">
              <wp:simplePos x="914400" y="9880600"/>
              <wp:positionH relativeFrom="page">
                <wp:align>center</wp:align>
              </wp:positionH>
              <wp:positionV relativeFrom="page">
                <wp:align>bottom</wp:align>
              </wp:positionV>
              <wp:extent cx="686435" cy="379730"/>
              <wp:effectExtent l="0" t="0" r="18415" b="0"/>
              <wp:wrapNone/>
              <wp:docPr id="2043973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340AEEB9" w14:textId="2274FC76">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63AFD8B9">
            <v:shapetype id="_x0000_t202" coordsize="21600,21600" o:spt="202" path="m,l,21600r21600,l21600,xe" w14:anchorId="5D25BD82">
              <v:stroke joinstyle="miter"/>
              <v:path gradientshapeok="t" o:connecttype="rect"/>
            </v:shapetype>
            <v:shape id="_x0000_s1035" style="position:absolute;left:0;text-align:left;margin-left:0;margin-top:0;width:54.05pt;height:29.9pt;z-index:25166336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I2eST4QAgAA&#10;HA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75F360E3" w14:textId="2274FC76">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rsidRPr="00F73605" w:rsidR="00335C63" w:rsidRDefault="00F73605" w14:paraId="3823D6AE" w14:textId="2F944EB8">
    <w:pPr>
      <w:pStyle w:val="Footer"/>
      <w:rPr>
        <w:rFonts w:ascii="Corbel" w:hAnsi="Corbel"/>
      </w:rPr>
    </w:pPr>
    <w:r w:rsidRPr="00F73605">
      <w:rPr>
        <w:rFonts w:ascii="Corbel" w:hAnsi="Corbel"/>
      </w:rPr>
      <w:t xml:space="preserve">Bilateral Implementation </w:t>
    </w:r>
    <w:r w:rsidR="00667C2C">
      <w:rPr>
        <w:rFonts w:ascii="Corbel" w:hAnsi="Corbel"/>
      </w:rPr>
      <w:t xml:space="preserve">Plan </w:t>
    </w:r>
    <w:r w:rsidR="00666F73">
      <w:rPr>
        <w:rFonts w:ascii="Corbel" w:hAnsi="Corbel"/>
      </w:rPr>
      <w:t>– Digital</w:t>
    </w:r>
    <w:r w:rsidR="005237A7">
      <w:rPr>
        <w:rFonts w:ascii="Corbel" w:hAnsi="Corbel"/>
      </w:rPr>
      <w:t>, AI,</w:t>
    </w:r>
    <w:r w:rsidR="00666F73">
      <w:rPr>
        <w:rFonts w:ascii="Corbel" w:hAnsi="Corbel"/>
      </w:rPr>
      <w:t xml:space="preserve"> and Technology Centre of Excellence</w:t>
    </w:r>
    <w:r w:rsidRPr="00F73605">
      <w:rPr>
        <w:rFonts w:ascii="Corbel" w:hAnsi="Corbe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11898E6A" w14:textId="5F607463">
    <w:pPr>
      <w:pStyle w:val="Footer"/>
    </w:pPr>
    <w:r>
      <w:rPr>
        <w:noProof/>
      </w:rPr>
      <mc:AlternateContent>
        <mc:Choice Requires="wps">
          <w:drawing>
            <wp:anchor distT="0" distB="0" distL="0" distR="0" simplePos="0" relativeHeight="251658243" behindDoc="0" locked="0" layoutInCell="1" allowOverlap="1" wp14:anchorId="125DF1B4" wp14:editId="1CEE9C02">
              <wp:simplePos x="635" y="635"/>
              <wp:positionH relativeFrom="page">
                <wp:align>center</wp:align>
              </wp:positionH>
              <wp:positionV relativeFrom="page">
                <wp:align>bottom</wp:align>
              </wp:positionV>
              <wp:extent cx="686435" cy="379730"/>
              <wp:effectExtent l="0" t="0" r="18415" b="0"/>
              <wp:wrapNone/>
              <wp:docPr id="17193337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5E364F87" w14:textId="6495C82E">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2C5B99EF">
            <v:shapetype id="_x0000_t202" coordsize="21600,21600" o:spt="202" path="m,l,21600r21600,l21600,xe" w14:anchorId="125DF1B4">
              <v:stroke joinstyle="miter"/>
              <v:path gradientshapeok="t" o:connecttype="rect"/>
            </v:shapetype>
            <v:shape id="_x0000_s1037" style="position:absolute;margin-left:0;margin-top:0;width:54.05pt;height:29.9pt;z-index:251655168;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MwRkXMQAgAA&#10;HQ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6D44D65D" w14:textId="6495C82E">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125" w:rsidP="00524FCE" w:rsidRDefault="00CF6125" w14:paraId="2158F993" w14:textId="77777777">
      <w:pPr>
        <w:spacing w:after="0" w:line="240" w:lineRule="auto"/>
      </w:pPr>
      <w:r>
        <w:separator/>
      </w:r>
    </w:p>
  </w:footnote>
  <w:footnote w:type="continuationSeparator" w:id="0">
    <w:p w:rsidR="00CF6125" w:rsidP="00524FCE" w:rsidRDefault="00CF6125" w14:paraId="474BD78D" w14:textId="77777777">
      <w:pPr>
        <w:spacing w:after="0" w:line="240" w:lineRule="auto"/>
      </w:pPr>
      <w:r>
        <w:continuationSeparator/>
      </w:r>
    </w:p>
  </w:footnote>
  <w:footnote w:type="continuationNotice" w:id="1">
    <w:p w:rsidR="00CF6125" w:rsidRDefault="00CF6125" w14:paraId="65181C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310FD8C0" w14:textId="77777777">
    <w:pPr>
      <w:pStyle w:val="Header"/>
    </w:pPr>
    <w:r>
      <w:rPr>
        <w:noProof/>
      </w:rPr>
      <mc:AlternateContent>
        <mc:Choice Requires="wps">
          <w:drawing>
            <wp:anchor distT="0" distB="0" distL="0" distR="0" simplePos="0" relativeHeight="251658247" behindDoc="0" locked="0" layoutInCell="1" allowOverlap="1" wp14:anchorId="03A2D19D" wp14:editId="53CE19D5">
              <wp:simplePos x="635" y="635"/>
              <wp:positionH relativeFrom="page">
                <wp:align>center</wp:align>
              </wp:positionH>
              <wp:positionV relativeFrom="page">
                <wp:align>top</wp:align>
              </wp:positionV>
              <wp:extent cx="686435" cy="379730"/>
              <wp:effectExtent l="0" t="0" r="18415" b="1270"/>
              <wp:wrapNone/>
              <wp:docPr id="12007775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4D80D79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024683FC">
            <v:shapetype id="_x0000_t202" coordsize="21600,21600" o:spt="202" path="m,l,21600r21600,l21600,xe" w14:anchorId="03A2D19D">
              <v:stroke joinstyle="miter"/>
              <v:path gradientshapeok="t" o:connecttype="rect"/>
            </v:shapetype>
            <v:shape id="Text Box 2"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v:textbox style="mso-fit-shape-to-text:t" inset="0,15pt,0,0">
                <w:txbxContent>
                  <w:p w:rsidRPr="00A24AB0" w:rsidR="00D82B5F" w:rsidP="00A24AB0" w:rsidRDefault="00D82B5F" w14:paraId="17D1F485"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5E52C4E6" w14:textId="77777777">
    <w:pPr>
      <w:pStyle w:val="Header"/>
    </w:pPr>
    <w:r>
      <w:rPr>
        <w:noProof/>
      </w:rPr>
      <mc:AlternateContent>
        <mc:Choice Requires="wps">
          <w:drawing>
            <wp:anchor distT="0" distB="0" distL="0" distR="0" simplePos="0" relativeHeight="251658245" behindDoc="0" locked="0" layoutInCell="1" allowOverlap="1" wp14:anchorId="6A3B403F" wp14:editId="216357CA">
              <wp:simplePos x="914400" y="450850"/>
              <wp:positionH relativeFrom="page">
                <wp:align>center</wp:align>
              </wp:positionH>
              <wp:positionV relativeFrom="page">
                <wp:align>top</wp:align>
              </wp:positionV>
              <wp:extent cx="686435" cy="379730"/>
              <wp:effectExtent l="0" t="0" r="18415" b="1270"/>
              <wp:wrapNone/>
              <wp:docPr id="6097897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55CC40F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66E03403">
            <v:shapetype id="_x0000_t202" coordsize="21600,21600" o:spt="202" path="m,l,21600r21600,l21600,xe" w14:anchorId="6A3B403F">
              <v:stroke joinstyle="miter"/>
              <v:path gradientshapeok="t" o:connecttype="rect"/>
            </v:shapetype>
            <v:shape id="Text Box 3" style="position:absolute;margin-left:0;margin-top:0;width:54.05pt;height:29.9pt;z-index:25165721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v:textbox style="mso-fit-shape-to-text:t" inset="0,15pt,0,0">
                <w:txbxContent>
                  <w:p w:rsidRPr="00A24AB0" w:rsidR="00D82B5F" w:rsidP="00A24AB0" w:rsidRDefault="00D82B5F" w14:paraId="08CE8BE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B5F" w:rsidRDefault="00D82B5F" w14:paraId="690E3C8A" w14:textId="77777777">
    <w:pPr>
      <w:pStyle w:val="Header"/>
    </w:pPr>
    <w:r>
      <w:rPr>
        <w:noProof/>
      </w:rPr>
      <mc:AlternateContent>
        <mc:Choice Requires="wps">
          <w:drawing>
            <wp:anchor distT="0" distB="0" distL="0" distR="0" simplePos="0" relativeHeight="251658248" behindDoc="0" locked="0" layoutInCell="1" allowOverlap="1" wp14:anchorId="356CEBE7" wp14:editId="24C1DD84">
              <wp:simplePos x="635" y="635"/>
              <wp:positionH relativeFrom="page">
                <wp:align>center</wp:align>
              </wp:positionH>
              <wp:positionV relativeFrom="page">
                <wp:align>top</wp:align>
              </wp:positionV>
              <wp:extent cx="686435" cy="379730"/>
              <wp:effectExtent l="0" t="0" r="18415" b="1270"/>
              <wp:wrapNone/>
              <wp:docPr id="18767184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D82B5F" w:rsidP="00A24AB0" w:rsidRDefault="00D82B5F" w14:paraId="0DA24853"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5C9DB08">
            <v:shapetype id="_x0000_t202" coordsize="21600,21600" o:spt="202" path="m,l,21600r21600,l21600,xe" w14:anchorId="356CEBE7">
              <v:stroke joinstyle="miter"/>
              <v:path gradientshapeok="t" o:connecttype="rect"/>
            </v:shapetype>
            <v:shape id="Text Box 1"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v:textbox style="mso-fit-shape-to-text:t" inset="0,15pt,0,0">
                <w:txbxContent>
                  <w:p w:rsidRPr="00A24AB0" w:rsidR="00D82B5F" w:rsidP="00A24AB0" w:rsidRDefault="00D82B5F" w14:paraId="2CCFEE10"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0643C96B" w14:textId="1C0D106F">
    <w:pPr>
      <w:pStyle w:val="Header"/>
    </w:pPr>
    <w:r>
      <w:rPr>
        <w:noProof/>
      </w:rPr>
      <mc:AlternateContent>
        <mc:Choice Requires="wps">
          <w:drawing>
            <wp:anchor distT="0" distB="0" distL="0" distR="0" simplePos="0" relativeHeight="251658241" behindDoc="0" locked="0" layoutInCell="1" allowOverlap="1" wp14:anchorId="3C3C439F" wp14:editId="283989F5">
              <wp:simplePos x="635" y="635"/>
              <wp:positionH relativeFrom="page">
                <wp:align>center</wp:align>
              </wp:positionH>
              <wp:positionV relativeFrom="page">
                <wp:align>top</wp:align>
              </wp:positionV>
              <wp:extent cx="686435" cy="379730"/>
              <wp:effectExtent l="0" t="0" r="18415" b="1270"/>
              <wp:wrapNone/>
              <wp:docPr id="280935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657DD161" w14:textId="26D65AC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57D2C4D">
            <v:shapetype id="_x0000_t202" coordsize="21600,21600" o:spt="202" path="m,l,21600r21600,l21600,xe" w14:anchorId="3C3C439F">
              <v:stroke joinstyle="miter"/>
              <v:path gradientshapeok="t" o:connecttype="rect"/>
            </v:shapetype>
            <v:shape id="_x0000_s1032" style="position:absolute;margin-left:0;margin-top:0;width:54.05pt;height:29.9pt;z-index:25165312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EM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Egw/QbqA60lIcj38HJZUOtVyLgi/BEMO1B&#10;osVnOrSBruRwsjirwf/4mz/mE+4U5awjwZTckqI5M98s8RG1lYzxXX6d080P7s1g2F37ACTDMb0I&#10;J5MZ89AMpvbQvpGcF7ERhYSV1K7kOJgPeFQuPQepFouURDJyAld27WQsHeGKWL72b8K7E+BITD3B&#10;oCZRvMP9mBv/DG6xQ0I/kRKhPQJ5QpwkmLg6PZeo8V/vKevyqOc/AQ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OZjhDA8CAAAc&#10;BAAADgAAAAAAAAAAAAAAAAAuAgAAZHJzL2Uyb0RvYy54bWxQSwECLQAUAAYACAAAACEAI8snNdoA&#10;AAAEAQAADwAAAAAAAAAAAAAAAABpBAAAZHJzL2Rvd25yZXYueG1sUEsFBgAAAAAEAAQA8wAAAHAF&#10;AAAAAA==&#10;">
              <v:textbox style="mso-fit-shape-to-text:t" inset="0,15pt,0,0">
                <w:txbxContent>
                  <w:p w:rsidRPr="00A24AB0" w:rsidR="00A24AB0" w:rsidP="00A24AB0" w:rsidRDefault="00A24AB0" w14:paraId="09E77742" w14:textId="26D65AC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28F5E3A4" w14:textId="0D3C5E18">
    <w:pPr>
      <w:pStyle w:val="Header"/>
    </w:pPr>
    <w:r>
      <w:rPr>
        <w:noProof/>
      </w:rPr>
      <mc:AlternateContent>
        <mc:Choice Requires="wps">
          <w:drawing>
            <wp:anchor distT="0" distB="0" distL="0" distR="0" simplePos="0" relativeHeight="251658242" behindDoc="0" locked="0" layoutInCell="1" allowOverlap="1" wp14:anchorId="5FF2866C" wp14:editId="426E4F8D">
              <wp:simplePos x="914400" y="450850"/>
              <wp:positionH relativeFrom="page">
                <wp:align>center</wp:align>
              </wp:positionH>
              <wp:positionV relativeFrom="page">
                <wp:align>top</wp:align>
              </wp:positionV>
              <wp:extent cx="686435" cy="379730"/>
              <wp:effectExtent l="0" t="0" r="18415" b="1270"/>
              <wp:wrapNone/>
              <wp:docPr id="16688603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10D31D67" w14:textId="0E1BAD05">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80C58BC">
            <v:shapetype id="_x0000_t202" coordsize="21600,21600" o:spt="202" path="m,l,21600r21600,l21600,xe" w14:anchorId="5FF2866C">
              <v:stroke joinstyle="miter"/>
              <v:path gradientshapeok="t" o:connecttype="rect"/>
            </v:shapetype>
            <v:shape id="_x0000_s1033" style="position:absolute;margin-left:0;margin-top:0;width:54.05pt;height:29.9pt;z-index:25165414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FQnUzEQAgAA&#10;HAQAAA4AAAAAAAAAAAAAAAAALgIAAGRycy9lMm9Eb2MueG1sUEsBAi0AFAAGAAgAAAAhACPLJzXa&#10;AAAABAEAAA8AAAAAAAAAAAAAAAAAagQAAGRycy9kb3ducmV2LnhtbFBLBQYAAAAABAAEAPMAAABx&#10;BQAAAAA=&#10;">
              <v:textbox style="mso-fit-shape-to-text:t" inset="0,15pt,0,0">
                <w:txbxContent>
                  <w:p w:rsidRPr="00A24AB0" w:rsidR="00A24AB0" w:rsidP="00A24AB0" w:rsidRDefault="00A24AB0" w14:paraId="70DA405C" w14:textId="0E1BAD05">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35020CFA" w14:textId="42A804B5">
    <w:pPr>
      <w:pStyle w:val="Header"/>
    </w:pPr>
    <w:r>
      <w:rPr>
        <w:noProof/>
      </w:rPr>
      <mc:AlternateContent>
        <mc:Choice Requires="wps">
          <w:drawing>
            <wp:anchor distT="0" distB="0" distL="0" distR="0" simplePos="0" relativeHeight="251658240" behindDoc="0" locked="0" layoutInCell="1" allowOverlap="1" wp14:anchorId="42C97E01" wp14:editId="2344FA0D">
              <wp:simplePos x="635" y="635"/>
              <wp:positionH relativeFrom="page">
                <wp:align>center</wp:align>
              </wp:positionH>
              <wp:positionV relativeFrom="page">
                <wp:align>top</wp:align>
              </wp:positionV>
              <wp:extent cx="686435" cy="379730"/>
              <wp:effectExtent l="0" t="0" r="18415" b="1270"/>
              <wp:wrapNone/>
              <wp:docPr id="2121138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484BBBF9" w14:textId="1C772D9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7F7871BB">
            <v:shapetype id="_x0000_t202" coordsize="21600,21600" o:spt="202" path="m,l,21600r21600,l21600,xe" w14:anchorId="42C97E01">
              <v:stroke joinstyle="miter"/>
              <v:path gradientshapeok="t" o:connecttype="rect"/>
            </v:shapetype>
            <v:shape id="_x0000_s1036" style="position:absolute;margin-left:0;margin-top:0;width:54.05pt;height:29.9pt;z-index:251652096;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6DgIAAB0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H0qXF0baA60FYejoQHJ5cN9V6JgC/CE8O0&#10;CKkWn+nQBrqSw8nirAb/42/+mE/AU5SzjhRTckuS5sx8s0RIFFcyxnf5dU43P7g3g2F37QOQDsf0&#10;JJxMZsxDM5jaQ/tGel7ERhQSVlK7kuNgPuBRuvQepFosUhLpyAlc2bWTsXTEK4L52r8J706II1H1&#10;BIOcRPEO+GNu/DO4xQ4J/sTKBcgT5KTBRNbpvUSR/3pPWZdXPf8J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aXL6DgIAAB0E&#10;AAAOAAAAAAAAAAAAAAAAAC4CAABkcnMvZTJvRG9jLnhtbFBLAQItABQABgAIAAAAIQAjyyc12gAA&#10;AAQBAAAPAAAAAAAAAAAAAAAAAGgEAABkcnMvZG93bnJldi54bWxQSwUGAAAAAAQABADzAAAAbwUA&#10;AAAA&#10;">
              <v:textbox style="mso-fit-shape-to-text:t" inset="0,15pt,0,0">
                <w:txbxContent>
                  <w:p w:rsidRPr="00A24AB0" w:rsidR="00A24AB0" w:rsidP="00A24AB0" w:rsidRDefault="00A24AB0" w14:paraId="6E1199A7" w14:textId="1C772D9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2C6E60"/>
    <w:multiLevelType w:val="hybridMultilevel"/>
    <w:tmpl w:val="3A0E9A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B52966"/>
    <w:multiLevelType w:val="hybridMultilevel"/>
    <w:tmpl w:val="BD6447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C430E57"/>
    <w:multiLevelType w:val="hybridMultilevel"/>
    <w:tmpl w:val="B7E68D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0CA9596E"/>
    <w:multiLevelType w:val="hybridMultilevel"/>
    <w:tmpl w:val="369EB73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8" w15:restartNumberingAfterBreak="0">
    <w:nsid w:val="0CEF5E8A"/>
    <w:multiLevelType w:val="hybridMultilevel"/>
    <w:tmpl w:val="455669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0DC45958"/>
    <w:multiLevelType w:val="hybridMultilevel"/>
    <w:tmpl w:val="95EAA838"/>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CC36C4"/>
    <w:multiLevelType w:val="hybridMultilevel"/>
    <w:tmpl w:val="7ACC6F1C"/>
    <w:lvl w:ilvl="0" w:tplc="91841F86">
      <w:numFmt w:val="bullet"/>
      <w:lvlText w:val="•"/>
      <w:lvlJc w:val="left"/>
      <w:pPr>
        <w:ind w:left="720" w:hanging="360"/>
      </w:pPr>
      <w:rPr>
        <w:rFonts w:hint="default" w:ascii="Corbel" w:hAnsi="Corbel"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1046ADD"/>
    <w:multiLevelType w:val="multilevel"/>
    <w:tmpl w:val="FD682F68"/>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 w15:restartNumberingAfterBreak="0">
    <w:nsid w:val="13542C73"/>
    <w:multiLevelType w:val="hybridMultilevel"/>
    <w:tmpl w:val="2578F7D4"/>
    <w:lvl w:ilvl="0" w:tplc="17846780">
      <w:start w:val="1"/>
      <w:numFmt w:val="decimal"/>
      <w:lvlText w:val="%1)"/>
      <w:lvlJc w:val="left"/>
      <w:pPr>
        <w:ind w:left="720" w:hanging="360"/>
      </w:pPr>
      <w:rPr>
        <w:rFonts w:hint="default" w:ascii="Corbel" w:hAnsi="Corbe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03421B"/>
    <w:multiLevelType w:val="hybridMultilevel"/>
    <w:tmpl w:val="81E260C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1BBA5C99"/>
    <w:multiLevelType w:val="multilevel"/>
    <w:tmpl w:val="819CAFC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6"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407C31"/>
    <w:multiLevelType w:val="hybridMultilevel"/>
    <w:tmpl w:val="90C2D0A6"/>
    <w:lvl w:ilvl="0" w:tplc="1EA2AB0E">
      <w:numFmt w:val="bullet"/>
      <w:lvlText w:val=""/>
      <w:lvlJc w:val="left"/>
      <w:pPr>
        <w:ind w:left="592" w:hanging="360"/>
      </w:pPr>
      <w:rPr>
        <w:rFonts w:hint="default" w:ascii="Symbol" w:hAnsi="Symbol" w:eastAsia="Symbol" w:cs="Symbol"/>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8"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6E31C28"/>
    <w:multiLevelType w:val="hybridMultilevel"/>
    <w:tmpl w:val="A516A4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8174334"/>
    <w:multiLevelType w:val="hybridMultilevel"/>
    <w:tmpl w:val="EE66613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1"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787189"/>
    <w:multiLevelType w:val="hybridMultilevel"/>
    <w:tmpl w:val="0E5AD1E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D6DC49EC">
      <w:numFmt w:val="bullet"/>
      <w:lvlText w:val="•"/>
      <w:lvlJc w:val="left"/>
      <w:pPr>
        <w:ind w:left="2520" w:hanging="720"/>
      </w:pPr>
      <w:rPr>
        <w:rFonts w:hint="default" w:ascii="Corbel" w:hAnsi="Corbel" w:eastAsiaTheme="minorEastAsia" w:cstheme="minorBidi"/>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7E8724B"/>
    <w:multiLevelType w:val="multilevel"/>
    <w:tmpl w:val="819CAFC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4" w15:restartNumberingAfterBreak="0">
    <w:nsid w:val="398F6DAD"/>
    <w:multiLevelType w:val="hybridMultilevel"/>
    <w:tmpl w:val="9C6425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3B7B13DC"/>
    <w:multiLevelType w:val="multilevel"/>
    <w:tmpl w:val="1D92E27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6"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A86D3B"/>
    <w:multiLevelType w:val="hybridMultilevel"/>
    <w:tmpl w:val="1DC45E0A"/>
    <w:lvl w:ilvl="0" w:tplc="0B9804FA">
      <w:start w:val="1"/>
      <w:numFmt w:val="decimal"/>
      <w:lvlText w:val="%1."/>
      <w:lvlJc w:val="left"/>
      <w:pPr>
        <w:ind w:left="643" w:hanging="360"/>
      </w:pPr>
      <w:rPr>
        <w:b w:val="0"/>
        <w:bCs w:val="0"/>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8" w15:restartNumberingAfterBreak="0">
    <w:nsid w:val="41E40555"/>
    <w:multiLevelType w:val="hybridMultilevel"/>
    <w:tmpl w:val="1318F5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2961BD9"/>
    <w:multiLevelType w:val="hybridMultilevel"/>
    <w:tmpl w:val="74E27B42"/>
    <w:lvl w:ilvl="0" w:tplc="1842DACE">
      <w:start w:val="1"/>
      <w:numFmt w:val="bullet"/>
      <w:lvlText w:val=""/>
      <w:lvlJc w:val="left"/>
      <w:pPr>
        <w:ind w:left="720" w:hanging="360"/>
      </w:pPr>
      <w:rPr>
        <w:rFonts w:hint="default" w:ascii="Symbol" w:hAnsi="Symbol"/>
      </w:rPr>
    </w:lvl>
    <w:lvl w:ilvl="1" w:tplc="C010B810">
      <w:start w:val="1"/>
      <w:numFmt w:val="bullet"/>
      <w:lvlText w:val="o"/>
      <w:lvlJc w:val="left"/>
      <w:pPr>
        <w:ind w:left="1440" w:hanging="360"/>
      </w:pPr>
      <w:rPr>
        <w:rFonts w:hint="default" w:ascii="Courier New" w:hAnsi="Courier New"/>
      </w:rPr>
    </w:lvl>
    <w:lvl w:ilvl="2" w:tplc="ED628624">
      <w:start w:val="1"/>
      <w:numFmt w:val="bullet"/>
      <w:lvlText w:val=""/>
      <w:lvlJc w:val="left"/>
      <w:pPr>
        <w:ind w:left="2160" w:hanging="360"/>
      </w:pPr>
      <w:rPr>
        <w:rFonts w:hint="default" w:ascii="Wingdings" w:hAnsi="Wingdings"/>
      </w:rPr>
    </w:lvl>
    <w:lvl w:ilvl="3" w:tplc="B5CCDAE6">
      <w:start w:val="1"/>
      <w:numFmt w:val="bullet"/>
      <w:lvlText w:val=""/>
      <w:lvlJc w:val="left"/>
      <w:pPr>
        <w:ind w:left="2880" w:hanging="360"/>
      </w:pPr>
      <w:rPr>
        <w:rFonts w:hint="default" w:ascii="Symbol" w:hAnsi="Symbol"/>
      </w:rPr>
    </w:lvl>
    <w:lvl w:ilvl="4" w:tplc="53AC6666">
      <w:start w:val="1"/>
      <w:numFmt w:val="bullet"/>
      <w:lvlText w:val="o"/>
      <w:lvlJc w:val="left"/>
      <w:pPr>
        <w:ind w:left="3600" w:hanging="360"/>
      </w:pPr>
      <w:rPr>
        <w:rFonts w:hint="default" w:ascii="Courier New" w:hAnsi="Courier New"/>
      </w:rPr>
    </w:lvl>
    <w:lvl w:ilvl="5" w:tplc="DFFA25E4">
      <w:start w:val="1"/>
      <w:numFmt w:val="bullet"/>
      <w:lvlText w:val=""/>
      <w:lvlJc w:val="left"/>
      <w:pPr>
        <w:ind w:left="4320" w:hanging="360"/>
      </w:pPr>
      <w:rPr>
        <w:rFonts w:hint="default" w:ascii="Wingdings" w:hAnsi="Wingdings"/>
      </w:rPr>
    </w:lvl>
    <w:lvl w:ilvl="6" w:tplc="0FE41C0A">
      <w:start w:val="1"/>
      <w:numFmt w:val="bullet"/>
      <w:lvlText w:val=""/>
      <w:lvlJc w:val="left"/>
      <w:pPr>
        <w:ind w:left="5040" w:hanging="360"/>
      </w:pPr>
      <w:rPr>
        <w:rFonts w:hint="default" w:ascii="Symbol" w:hAnsi="Symbol"/>
      </w:rPr>
    </w:lvl>
    <w:lvl w:ilvl="7" w:tplc="249E216C">
      <w:start w:val="1"/>
      <w:numFmt w:val="bullet"/>
      <w:lvlText w:val="o"/>
      <w:lvlJc w:val="left"/>
      <w:pPr>
        <w:ind w:left="5760" w:hanging="360"/>
      </w:pPr>
      <w:rPr>
        <w:rFonts w:hint="default" w:ascii="Courier New" w:hAnsi="Courier New"/>
      </w:rPr>
    </w:lvl>
    <w:lvl w:ilvl="8" w:tplc="A934D570">
      <w:start w:val="1"/>
      <w:numFmt w:val="bullet"/>
      <w:lvlText w:val=""/>
      <w:lvlJc w:val="left"/>
      <w:pPr>
        <w:ind w:left="6480" w:hanging="360"/>
      </w:pPr>
      <w:rPr>
        <w:rFonts w:hint="default" w:ascii="Wingdings" w:hAnsi="Wingdings"/>
      </w:rPr>
    </w:lvl>
  </w:abstractNum>
  <w:abstractNum w:abstractNumId="30" w15:restartNumberingAfterBreak="0">
    <w:nsid w:val="42EE5434"/>
    <w:multiLevelType w:val="hybridMultilevel"/>
    <w:tmpl w:val="0D5609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54757EF"/>
    <w:multiLevelType w:val="hybridMultilevel"/>
    <w:tmpl w:val="6EC4BA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5B4810E8"/>
    <w:multiLevelType w:val="hybridMultilevel"/>
    <w:tmpl w:val="76089970"/>
    <w:lvl w:ilvl="0" w:tplc="0C090001">
      <w:start w:val="1"/>
      <w:numFmt w:val="bullet"/>
      <w:lvlText w:val=""/>
      <w:lvlJc w:val="left"/>
      <w:pPr>
        <w:ind w:left="2160" w:hanging="360"/>
      </w:pPr>
      <w:rPr>
        <w:rFonts w:hint="default" w:ascii="Symbol" w:hAnsi="Symbol"/>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33"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4C324A"/>
    <w:multiLevelType w:val="hybridMultilevel"/>
    <w:tmpl w:val="35F4589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7" w15:restartNumberingAfterBreak="0">
    <w:nsid w:val="645F5CD8"/>
    <w:multiLevelType w:val="hybridMultilevel"/>
    <w:tmpl w:val="0D8C03A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8" w15:restartNumberingAfterBreak="0">
    <w:nsid w:val="669F1F76"/>
    <w:multiLevelType w:val="hybridMultilevel"/>
    <w:tmpl w:val="54B4E9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7B55D1B"/>
    <w:multiLevelType w:val="multilevel"/>
    <w:tmpl w:val="96E0843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0" w15:restartNumberingAfterBreak="0">
    <w:nsid w:val="6B211E45"/>
    <w:multiLevelType w:val="multilevel"/>
    <w:tmpl w:val="F47CFF4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1" w15:restartNumberingAfterBreak="0">
    <w:nsid w:val="70D84CA7"/>
    <w:multiLevelType w:val="hybridMultilevel"/>
    <w:tmpl w:val="BF7A36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85E0AD2"/>
    <w:multiLevelType w:val="multilevel"/>
    <w:tmpl w:val="B080A4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3" w15:restartNumberingAfterBreak="0">
    <w:nsid w:val="7C261E99"/>
    <w:multiLevelType w:val="hybridMultilevel"/>
    <w:tmpl w:val="167285DE"/>
    <w:lvl w:ilvl="0" w:tplc="FFFFFFFF">
      <w:start w:val="1"/>
      <w:numFmt w:val="decimal"/>
      <w:lvlText w:val="%1."/>
      <w:lvlJc w:val="left"/>
      <w:pPr>
        <w:ind w:left="643" w:hanging="360"/>
      </w:pPr>
      <w:rPr>
        <w:b w:val="0"/>
        <w:bCs w:val="0"/>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F872BB"/>
    <w:multiLevelType w:val="hybridMultilevel"/>
    <w:tmpl w:val="9E8A981C"/>
    <w:lvl w:ilvl="0" w:tplc="0C090001">
      <w:start w:val="1"/>
      <w:numFmt w:val="bullet"/>
      <w:lvlText w:val=""/>
      <w:lvlJc w:val="left"/>
      <w:pPr>
        <w:ind w:left="751" w:hanging="360"/>
      </w:pPr>
      <w:rPr>
        <w:rFonts w:hint="default" w:ascii="Symbol" w:hAnsi="Symbol"/>
      </w:rPr>
    </w:lvl>
    <w:lvl w:ilvl="1" w:tplc="0C090003">
      <w:start w:val="1"/>
      <w:numFmt w:val="bullet"/>
      <w:lvlText w:val="o"/>
      <w:lvlJc w:val="left"/>
      <w:pPr>
        <w:ind w:left="1471" w:hanging="360"/>
      </w:pPr>
      <w:rPr>
        <w:rFonts w:hint="default" w:ascii="Courier New" w:hAnsi="Courier New" w:cs="Courier New"/>
      </w:rPr>
    </w:lvl>
    <w:lvl w:ilvl="2" w:tplc="0C090005">
      <w:start w:val="1"/>
      <w:numFmt w:val="bullet"/>
      <w:lvlText w:val=""/>
      <w:lvlJc w:val="left"/>
      <w:pPr>
        <w:ind w:left="2191" w:hanging="360"/>
      </w:pPr>
      <w:rPr>
        <w:rFonts w:hint="default" w:ascii="Wingdings" w:hAnsi="Wingdings"/>
      </w:rPr>
    </w:lvl>
    <w:lvl w:ilvl="3" w:tplc="0C090001">
      <w:start w:val="1"/>
      <w:numFmt w:val="bullet"/>
      <w:lvlText w:val=""/>
      <w:lvlJc w:val="left"/>
      <w:pPr>
        <w:ind w:left="2911" w:hanging="360"/>
      </w:pPr>
      <w:rPr>
        <w:rFonts w:hint="default" w:ascii="Symbol" w:hAnsi="Symbol"/>
      </w:rPr>
    </w:lvl>
    <w:lvl w:ilvl="4" w:tplc="0C090003">
      <w:start w:val="1"/>
      <w:numFmt w:val="bullet"/>
      <w:lvlText w:val="o"/>
      <w:lvlJc w:val="left"/>
      <w:pPr>
        <w:ind w:left="3631" w:hanging="360"/>
      </w:pPr>
      <w:rPr>
        <w:rFonts w:hint="default" w:ascii="Courier New" w:hAnsi="Courier New" w:cs="Courier New"/>
      </w:rPr>
    </w:lvl>
    <w:lvl w:ilvl="5" w:tplc="0C090005">
      <w:start w:val="1"/>
      <w:numFmt w:val="bullet"/>
      <w:lvlText w:val=""/>
      <w:lvlJc w:val="left"/>
      <w:pPr>
        <w:ind w:left="4351" w:hanging="360"/>
      </w:pPr>
      <w:rPr>
        <w:rFonts w:hint="default" w:ascii="Wingdings" w:hAnsi="Wingdings"/>
      </w:rPr>
    </w:lvl>
    <w:lvl w:ilvl="6" w:tplc="0C090001">
      <w:start w:val="1"/>
      <w:numFmt w:val="bullet"/>
      <w:lvlText w:val=""/>
      <w:lvlJc w:val="left"/>
      <w:pPr>
        <w:ind w:left="5071" w:hanging="360"/>
      </w:pPr>
      <w:rPr>
        <w:rFonts w:hint="default" w:ascii="Symbol" w:hAnsi="Symbol"/>
      </w:rPr>
    </w:lvl>
    <w:lvl w:ilvl="7" w:tplc="0C090003">
      <w:start w:val="1"/>
      <w:numFmt w:val="bullet"/>
      <w:lvlText w:val="o"/>
      <w:lvlJc w:val="left"/>
      <w:pPr>
        <w:ind w:left="5791" w:hanging="360"/>
      </w:pPr>
      <w:rPr>
        <w:rFonts w:hint="default" w:ascii="Courier New" w:hAnsi="Courier New" w:cs="Courier New"/>
      </w:rPr>
    </w:lvl>
    <w:lvl w:ilvl="8" w:tplc="0C090005">
      <w:start w:val="1"/>
      <w:numFmt w:val="bullet"/>
      <w:lvlText w:val=""/>
      <w:lvlJc w:val="left"/>
      <w:pPr>
        <w:ind w:left="6511" w:hanging="360"/>
      </w:pPr>
      <w:rPr>
        <w:rFonts w:hint="default" w:ascii="Wingdings" w:hAnsi="Wingdings"/>
      </w:rPr>
    </w:lvl>
  </w:abstractNum>
  <w:num w:numId="1" w16cid:durableId="729158021">
    <w:abstractNumId w:val="4"/>
  </w:num>
  <w:num w:numId="2" w16cid:durableId="747993307">
    <w:abstractNumId w:val="27"/>
  </w:num>
  <w:num w:numId="3" w16cid:durableId="1143699425">
    <w:abstractNumId w:val="10"/>
  </w:num>
  <w:num w:numId="4" w16cid:durableId="327245821">
    <w:abstractNumId w:val="22"/>
  </w:num>
  <w:num w:numId="5" w16cid:durableId="1495996557">
    <w:abstractNumId w:val="3"/>
  </w:num>
  <w:num w:numId="6" w16cid:durableId="358547663">
    <w:abstractNumId w:val="28"/>
  </w:num>
  <w:num w:numId="7" w16cid:durableId="58674868">
    <w:abstractNumId w:val="19"/>
  </w:num>
  <w:num w:numId="8" w16cid:durableId="498933198">
    <w:abstractNumId w:val="13"/>
  </w:num>
  <w:num w:numId="9" w16cid:durableId="258372150">
    <w:abstractNumId w:val="18"/>
  </w:num>
  <w:num w:numId="10" w16cid:durableId="1195381823">
    <w:abstractNumId w:val="26"/>
  </w:num>
  <w:num w:numId="11" w16cid:durableId="264848072">
    <w:abstractNumId w:val="0"/>
  </w:num>
  <w:num w:numId="12" w16cid:durableId="936786329">
    <w:abstractNumId w:val="31"/>
  </w:num>
  <w:num w:numId="13" w16cid:durableId="1827623626">
    <w:abstractNumId w:val="34"/>
  </w:num>
  <w:num w:numId="14" w16cid:durableId="597102198">
    <w:abstractNumId w:val="17"/>
  </w:num>
  <w:num w:numId="15" w16cid:durableId="69935691">
    <w:abstractNumId w:val="29"/>
  </w:num>
  <w:num w:numId="16" w16cid:durableId="729304721">
    <w:abstractNumId w:val="32"/>
  </w:num>
  <w:num w:numId="17" w16cid:durableId="778454969">
    <w:abstractNumId w:val="3"/>
  </w:num>
  <w:num w:numId="18" w16cid:durableId="34548172">
    <w:abstractNumId w:val="4"/>
  </w:num>
  <w:num w:numId="19" w16cid:durableId="100148323">
    <w:abstractNumId w:val="16"/>
  </w:num>
  <w:num w:numId="20" w16cid:durableId="106320133">
    <w:abstractNumId w:val="1"/>
  </w:num>
  <w:num w:numId="21" w16cid:durableId="2047363669">
    <w:abstractNumId w:val="3"/>
  </w:num>
  <w:num w:numId="22" w16cid:durableId="246502674">
    <w:abstractNumId w:val="3"/>
  </w:num>
  <w:num w:numId="23" w16cid:durableId="1477065448">
    <w:abstractNumId w:val="3"/>
  </w:num>
  <w:num w:numId="24" w16cid:durableId="613637384">
    <w:abstractNumId w:val="33"/>
  </w:num>
  <w:num w:numId="25" w16cid:durableId="57293210">
    <w:abstractNumId w:val="21"/>
  </w:num>
  <w:num w:numId="26" w16cid:durableId="190145067">
    <w:abstractNumId w:val="35"/>
  </w:num>
  <w:num w:numId="27" w16cid:durableId="585190547">
    <w:abstractNumId w:val="37"/>
  </w:num>
  <w:num w:numId="28" w16cid:durableId="1677683676">
    <w:abstractNumId w:val="14"/>
  </w:num>
  <w:num w:numId="29" w16cid:durableId="2088109864">
    <w:abstractNumId w:val="44"/>
  </w:num>
  <w:num w:numId="30" w16cid:durableId="1463768612">
    <w:abstractNumId w:val="8"/>
  </w:num>
  <w:num w:numId="31" w16cid:durableId="51391667">
    <w:abstractNumId w:val="6"/>
  </w:num>
  <w:num w:numId="32" w16cid:durableId="1729258281">
    <w:abstractNumId w:val="7"/>
  </w:num>
  <w:num w:numId="33" w16cid:durableId="968973390">
    <w:abstractNumId w:val="20"/>
  </w:num>
  <w:num w:numId="34" w16cid:durableId="2066753494">
    <w:abstractNumId w:val="2"/>
  </w:num>
  <w:num w:numId="35" w16cid:durableId="35393836">
    <w:abstractNumId w:val="38"/>
  </w:num>
  <w:num w:numId="36" w16cid:durableId="1670136095">
    <w:abstractNumId w:val="41"/>
  </w:num>
  <w:num w:numId="37" w16cid:durableId="66270865">
    <w:abstractNumId w:val="11"/>
  </w:num>
  <w:num w:numId="38" w16cid:durableId="2002390124">
    <w:abstractNumId w:val="23"/>
  </w:num>
  <w:num w:numId="39" w16cid:durableId="6298198">
    <w:abstractNumId w:val="15"/>
  </w:num>
  <w:num w:numId="40" w16cid:durableId="243539243">
    <w:abstractNumId w:val="39"/>
  </w:num>
  <w:num w:numId="41" w16cid:durableId="1326514352">
    <w:abstractNumId w:val="9"/>
  </w:num>
  <w:num w:numId="42" w16cid:durableId="2044595971">
    <w:abstractNumId w:val="12"/>
  </w:num>
  <w:num w:numId="43" w16cid:durableId="658071253">
    <w:abstractNumId w:val="40"/>
  </w:num>
  <w:num w:numId="44" w16cid:durableId="807816339">
    <w:abstractNumId w:val="25"/>
  </w:num>
  <w:num w:numId="45" w16cid:durableId="1947930538">
    <w:abstractNumId w:val="42"/>
  </w:num>
  <w:num w:numId="46" w16cid:durableId="962418846">
    <w:abstractNumId w:val="36"/>
  </w:num>
  <w:num w:numId="47" w16cid:durableId="1126315057">
    <w:abstractNumId w:val="5"/>
  </w:num>
  <w:num w:numId="48" w16cid:durableId="1205679111">
    <w:abstractNumId w:val="24"/>
  </w:num>
  <w:num w:numId="49" w16cid:durableId="399983805">
    <w:abstractNumId w:val="43"/>
  </w:num>
  <w:num w:numId="50" w16cid:durableId="1380544597">
    <w:abstractNumId w:val="3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B7E0F"/>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715"/>
    <w:rsid w:val="000D38E6"/>
    <w:rsid w:val="000D3902"/>
    <w:rsid w:val="000D3932"/>
    <w:rsid w:val="000D3BA3"/>
    <w:rsid w:val="000D3EB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B78"/>
    <w:rsid w:val="000E7CDD"/>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EF3"/>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2AE"/>
    <w:rsid w:val="001667DE"/>
    <w:rsid w:val="0016682C"/>
    <w:rsid w:val="00166A15"/>
    <w:rsid w:val="00166C2E"/>
    <w:rsid w:val="00166FB0"/>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5B4"/>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930"/>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DA4"/>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DC1"/>
    <w:rsid w:val="00232F71"/>
    <w:rsid w:val="00233007"/>
    <w:rsid w:val="0023322F"/>
    <w:rsid w:val="002333F6"/>
    <w:rsid w:val="00233816"/>
    <w:rsid w:val="00233A6D"/>
    <w:rsid w:val="00234083"/>
    <w:rsid w:val="00234333"/>
    <w:rsid w:val="0023473F"/>
    <w:rsid w:val="00234D0E"/>
    <w:rsid w:val="00234D96"/>
    <w:rsid w:val="00235003"/>
    <w:rsid w:val="0023545D"/>
    <w:rsid w:val="00235775"/>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87C"/>
    <w:rsid w:val="00270BF0"/>
    <w:rsid w:val="00270D38"/>
    <w:rsid w:val="00270E9D"/>
    <w:rsid w:val="00271040"/>
    <w:rsid w:val="0027116E"/>
    <w:rsid w:val="0027178E"/>
    <w:rsid w:val="00271A79"/>
    <w:rsid w:val="00271E93"/>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4AF"/>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A42"/>
    <w:rsid w:val="00300B66"/>
    <w:rsid w:val="003010C9"/>
    <w:rsid w:val="003011BD"/>
    <w:rsid w:val="003014A0"/>
    <w:rsid w:val="00301532"/>
    <w:rsid w:val="00301D16"/>
    <w:rsid w:val="00301DE7"/>
    <w:rsid w:val="0030255C"/>
    <w:rsid w:val="00302A13"/>
    <w:rsid w:val="00302A3D"/>
    <w:rsid w:val="00302AB3"/>
    <w:rsid w:val="00302AB9"/>
    <w:rsid w:val="0030314C"/>
    <w:rsid w:val="0030316D"/>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1E4"/>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0E4"/>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8BC"/>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E1"/>
    <w:rsid w:val="003E3CFD"/>
    <w:rsid w:val="003E3DB1"/>
    <w:rsid w:val="003E3FCF"/>
    <w:rsid w:val="003E442F"/>
    <w:rsid w:val="003E489E"/>
    <w:rsid w:val="003E4C31"/>
    <w:rsid w:val="003E5002"/>
    <w:rsid w:val="003E505B"/>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47D"/>
    <w:rsid w:val="003F05B4"/>
    <w:rsid w:val="003F0664"/>
    <w:rsid w:val="003F06CF"/>
    <w:rsid w:val="003F084D"/>
    <w:rsid w:val="003F0938"/>
    <w:rsid w:val="003F098C"/>
    <w:rsid w:val="003F0D83"/>
    <w:rsid w:val="003F1142"/>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29"/>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5C8"/>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B5B"/>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955"/>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55"/>
    <w:rsid w:val="004753F6"/>
    <w:rsid w:val="00475F62"/>
    <w:rsid w:val="0047608B"/>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69B"/>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2A88"/>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07F"/>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5D6C"/>
    <w:rsid w:val="004B6237"/>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A63"/>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77F"/>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7A7"/>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0A5"/>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561"/>
    <w:rsid w:val="00577812"/>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8F"/>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85C"/>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3F2"/>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7C"/>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6F73"/>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DDE"/>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AC8"/>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9D1"/>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EE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44A1"/>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831"/>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2C5"/>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55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2E8"/>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1ABD"/>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5EF"/>
    <w:rsid w:val="007856FD"/>
    <w:rsid w:val="007857C0"/>
    <w:rsid w:val="007857E5"/>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B6"/>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AD3"/>
    <w:rsid w:val="00806F35"/>
    <w:rsid w:val="008072C9"/>
    <w:rsid w:val="008072FF"/>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601"/>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59E"/>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801"/>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CC8"/>
    <w:rsid w:val="00854DFB"/>
    <w:rsid w:val="008553EF"/>
    <w:rsid w:val="00855649"/>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06"/>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B2E"/>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8C"/>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C33"/>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7134"/>
    <w:rsid w:val="00937150"/>
    <w:rsid w:val="009372C5"/>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2AA"/>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85A"/>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4AB0"/>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4DF"/>
    <w:rsid w:val="00A27534"/>
    <w:rsid w:val="00A276A7"/>
    <w:rsid w:val="00A276DE"/>
    <w:rsid w:val="00A27723"/>
    <w:rsid w:val="00A2783C"/>
    <w:rsid w:val="00A27A8B"/>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C72"/>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EBD"/>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7B8"/>
    <w:rsid w:val="00AA7B04"/>
    <w:rsid w:val="00AA7C2F"/>
    <w:rsid w:val="00AA7D9F"/>
    <w:rsid w:val="00AB0128"/>
    <w:rsid w:val="00AB02ED"/>
    <w:rsid w:val="00AB0391"/>
    <w:rsid w:val="00AB0577"/>
    <w:rsid w:val="00AB0646"/>
    <w:rsid w:val="00AB0925"/>
    <w:rsid w:val="00AB109B"/>
    <w:rsid w:val="00AB1299"/>
    <w:rsid w:val="00AB1602"/>
    <w:rsid w:val="00AB1B7B"/>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1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BA0"/>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BE0"/>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146"/>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B5F"/>
    <w:rsid w:val="00BD0D1B"/>
    <w:rsid w:val="00BD0E5C"/>
    <w:rsid w:val="00BD10E4"/>
    <w:rsid w:val="00BD1514"/>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839"/>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0F8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4D75"/>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67A5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245"/>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4E6B"/>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303"/>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125"/>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608"/>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B5F"/>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88C"/>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B42"/>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D9B"/>
    <w:rsid w:val="00DA2EA9"/>
    <w:rsid w:val="00DA2FFD"/>
    <w:rsid w:val="00DA31C1"/>
    <w:rsid w:val="00DA375A"/>
    <w:rsid w:val="00DA4503"/>
    <w:rsid w:val="00DA4688"/>
    <w:rsid w:val="00DA46F9"/>
    <w:rsid w:val="00DA4C58"/>
    <w:rsid w:val="00DA5138"/>
    <w:rsid w:val="00DA56BA"/>
    <w:rsid w:val="00DA57C0"/>
    <w:rsid w:val="00DA595C"/>
    <w:rsid w:val="00DA5D76"/>
    <w:rsid w:val="00DA6131"/>
    <w:rsid w:val="00DA6164"/>
    <w:rsid w:val="00DA65DC"/>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17B61"/>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1A0"/>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155"/>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807"/>
    <w:rsid w:val="00E929AD"/>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3A5"/>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5FC"/>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80D"/>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0DB9"/>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90"/>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57F7C"/>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253"/>
    <w:rsid w:val="00F6532D"/>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8C"/>
    <w:rsid w:val="00F837E9"/>
    <w:rsid w:val="00F83DB5"/>
    <w:rsid w:val="00F83EB0"/>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3D1"/>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25D"/>
    <w:rsid w:val="00FD1635"/>
    <w:rsid w:val="00FD16B3"/>
    <w:rsid w:val="00FD1A74"/>
    <w:rsid w:val="00FD20F4"/>
    <w:rsid w:val="00FD2359"/>
    <w:rsid w:val="00FD24E5"/>
    <w:rsid w:val="00FD24E9"/>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A9F377"/>
    <w:rsid w:val="30B89B2B"/>
    <w:rsid w:val="3107DC85"/>
    <w:rsid w:val="312CF047"/>
    <w:rsid w:val="315871AF"/>
    <w:rsid w:val="315ACF8F"/>
    <w:rsid w:val="316E3FC2"/>
    <w:rsid w:val="31B40E52"/>
    <w:rsid w:val="3284575A"/>
    <w:rsid w:val="328BB771"/>
    <w:rsid w:val="32C70786"/>
    <w:rsid w:val="32ED054B"/>
    <w:rsid w:val="32F5B383"/>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85C3C8C0-8A7C-47C2-A4EE-ED151ED20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hAnsiTheme="majorHAnsi" w:eastAsiaTheme="majorEastAsia" w:cstheme="majorBidi"/>
      <w:color w:val="2F5496"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2F9"/>
    <w:rPr>
      <w:sz w:val="20"/>
      <w:szCs w:val="20"/>
    </w:rPr>
  </w:style>
  <w:style w:type="paragraph" w:styleId="Default" w:customStyle="1">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styleId="CommentTextChar" w:customStyle="1">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styleId="CommentSubjectChar" w:customStyle="1">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styleId="Heading1Char" w:customStyle="1">
    <w:name w:val="Heading 1 Char"/>
    <w:aliases w:val="Heading 1 Cab Char,Schedule Heading Char"/>
    <w:basedOn w:val="DefaultParagraphFont"/>
    <w:link w:val="Heading1"/>
    <w:uiPriority w:val="9"/>
    <w:rsid w:val="00024060"/>
    <w:rPr>
      <w:rFonts w:asciiTheme="majorHAnsi" w:hAnsiTheme="majorHAnsi" w:eastAsiaTheme="majorEastAsia" w:cstheme="majorBidi"/>
      <w:color w:val="2F5496" w:themeColor="accent1" w:themeShade="BF"/>
      <w:sz w:val="32"/>
      <w:szCs w:val="32"/>
      <w:lang w:eastAsia="en-US"/>
    </w:rPr>
  </w:style>
  <w:style w:type="paragraph" w:styleId="ScheduleA" w:customStyle="1">
    <w:name w:val="ScheduleA"/>
    <w:basedOn w:val="Normal"/>
    <w:next w:val="Normal"/>
    <w:qFormat/>
    <w:rsid w:val="0022627E"/>
    <w:pPr>
      <w:widowControl w:val="0"/>
      <w:adjustRightInd w:val="0"/>
      <w:spacing w:after="240" w:line="260" w:lineRule="exact"/>
      <w:jc w:val="both"/>
      <w:textAlignment w:val="baseline"/>
    </w:pPr>
    <w:rPr>
      <w:rFonts w:ascii="Calibri" w:hAnsi="Calibri" w:eastAsia="Times New Roman"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styleId="ListParagraphChar" w:customStyle="1">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styleId="normaltextrun" w:customStyle="1">
    <w:name w:val="normaltextrun"/>
    <w:basedOn w:val="DefaultParagraphFont"/>
    <w:rsid w:val="000D4745"/>
  </w:style>
  <w:style w:type="character" w:styleId="eop" w:customStyle="1">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4FCE"/>
  </w:style>
  <w:style w:type="paragraph" w:styleId="ImplementationPlan1" w:customStyle="1">
    <w:name w:val="Implementation Plan 1"/>
    <w:basedOn w:val="ListParagraph"/>
    <w:link w:val="ImplementationPlan1Char"/>
    <w:qFormat/>
    <w:rsid w:val="00B56DC4"/>
    <w:pPr>
      <w:numPr>
        <w:numId w:val="1"/>
      </w:numPr>
      <w:spacing w:after="0" w:line="240" w:lineRule="auto"/>
    </w:pPr>
    <w:rPr>
      <w:rFonts w:ascii="Corbel" w:hAnsi="Corbel" w:eastAsia="Corbel" w:cs="Corbel"/>
      <w:b/>
      <w:bCs/>
      <w:caps/>
      <w:color w:val="980033"/>
    </w:rPr>
  </w:style>
  <w:style w:type="character" w:styleId="ImplementationPlan1Char" w:customStyle="1">
    <w:name w:val="Implementation Plan 1 Char"/>
    <w:basedOn w:val="ListParagraphChar"/>
    <w:link w:val="ImplementationPlan1"/>
    <w:rsid w:val="00B56DC4"/>
    <w:rPr>
      <w:rFonts w:ascii="Corbel" w:hAnsi="Corbel" w:eastAsia="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styleId="SingleParagraph" w:customStyle="1">
    <w:name w:val="Single Paragraph"/>
    <w:basedOn w:val="Normal"/>
    <w:rsid w:val="004A5FDD"/>
    <w:pPr>
      <w:spacing w:after="0" w:line="260" w:lineRule="exact"/>
      <w:jc w:val="both"/>
    </w:pPr>
    <w:rPr>
      <w:rFonts w:ascii="Corbel" w:hAnsi="Corbel" w:eastAsia="Times New Roman" w:cs="Times New Roman"/>
      <w:color w:val="000000"/>
      <w:kern w:val="0"/>
      <w:sz w:val="23"/>
      <w:szCs w:val="20"/>
      <w:lang w:eastAsia="en-AU"/>
      <w14:ligatures w14:val="none"/>
    </w:rPr>
  </w:style>
  <w:style w:type="character" w:styleId="Bold" w:customStyle="1">
    <w:name w:val="Bold"/>
    <w:rsid w:val="004A5FDD"/>
    <w:rPr>
      <w:b/>
    </w:rPr>
  </w:style>
  <w:style w:type="paragraph" w:styleId="Signed" w:customStyle="1">
    <w:name w:val="Signed"/>
    <w:basedOn w:val="Normal"/>
    <w:rsid w:val="004A5FDD"/>
    <w:pPr>
      <w:spacing w:after="120" w:line="240" w:lineRule="auto"/>
      <w:jc w:val="both"/>
    </w:pPr>
    <w:rPr>
      <w:rFonts w:ascii="Book Antiqua" w:hAnsi="Book Antiqua" w:eastAsia="Times New Roman" w:cs="Times New Roman"/>
      <w:bCs/>
      <w:i/>
      <w:color w:val="000000"/>
      <w:kern w:val="0"/>
      <w:szCs w:val="20"/>
      <w:lang w:eastAsia="en-AU"/>
      <w14:ligatures w14:val="none"/>
    </w:rPr>
  </w:style>
  <w:style w:type="paragraph" w:styleId="Position" w:customStyle="1">
    <w:name w:val="Position"/>
    <w:basedOn w:val="Normal"/>
    <w:rsid w:val="004A5FDD"/>
    <w:pPr>
      <w:spacing w:after="120" w:line="260" w:lineRule="exact"/>
      <w:jc w:val="both"/>
    </w:pPr>
    <w:rPr>
      <w:rFonts w:ascii="Corbel" w:hAnsi="Corbel" w:eastAsia="Times New Roman" w:cs="Times New Roman"/>
      <w:bCs/>
      <w:color w:val="000000"/>
      <w:kern w:val="0"/>
      <w:sz w:val="20"/>
      <w:szCs w:val="20"/>
      <w:lang w:eastAsia="en-AU"/>
      <w14:ligatures w14:val="none"/>
    </w:rPr>
  </w:style>
  <w:style w:type="character" w:styleId="SignedBold" w:customStyle="1">
    <w:name w:val="SignedBold"/>
    <w:rsid w:val="004A5FDD"/>
    <w:rPr>
      <w:b/>
      <w:i/>
    </w:rPr>
  </w:style>
  <w:style w:type="paragraph" w:styleId="LineForSignature" w:customStyle="1">
    <w:name w:val="LineForSignature"/>
    <w:basedOn w:val="Normal"/>
    <w:rsid w:val="004A5FDD"/>
    <w:pPr>
      <w:tabs>
        <w:tab w:val="left" w:leader="underscore" w:pos="3686"/>
      </w:tabs>
      <w:spacing w:before="360" w:after="60" w:line="260" w:lineRule="exact"/>
      <w:jc w:val="both"/>
    </w:pPr>
    <w:rPr>
      <w:rFonts w:ascii="Book Antiqua" w:hAnsi="Book Antiqua" w:eastAsia="Times New Roman" w:cs="Times New Roman"/>
      <w:color w:val="C0C0C0"/>
      <w:kern w:val="0"/>
      <w:sz w:val="23"/>
      <w:szCs w:val="20"/>
      <w:lang w:val="en-GB" w:eastAsia="en-AU"/>
      <w14:ligatures w14:val="none"/>
    </w:rPr>
  </w:style>
  <w:style w:type="table" w:styleId="TableGrid1" w:customStyle="1">
    <w:name w:val="Table Grid1"/>
    <w:basedOn w:val="TableNormal"/>
    <w:next w:val="TableGrid"/>
    <w:uiPriority w:val="59"/>
    <w:rsid w:val="00E75528"/>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styleId="paragraph" w:customStyle="1">
    <w:name w:val="paragraph"/>
    <w:basedOn w:val="Normal"/>
    <w:rsid w:val="00B975E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MBPoint" w:customStyle="1">
    <w:name w:val="MB Point"/>
    <w:basedOn w:val="ListParagraph"/>
    <w:link w:val="MBPointChar"/>
    <w:qFormat/>
    <w:rsid w:val="000E136F"/>
    <w:pPr>
      <w:numPr>
        <w:numId w:val="5"/>
      </w:numPr>
      <w:spacing w:after="60" w:line="240" w:lineRule="auto"/>
      <w:contextualSpacing w:val="0"/>
    </w:pPr>
    <w:rPr>
      <w:rFonts w:ascii="Times New Roman" w:hAnsi="Times New Roman" w:cs="Times New Roman" w:eastAsiaTheme="minorHAnsi"/>
      <w:kern w:val="0"/>
      <w:sz w:val="24"/>
      <w:szCs w:val="24"/>
      <w:lang w:eastAsia="en-US"/>
      <w14:ligatures w14:val="none"/>
    </w:rPr>
  </w:style>
  <w:style w:type="character" w:styleId="MBPointChar" w:customStyle="1">
    <w:name w:val="MB Point Char"/>
    <w:basedOn w:val="DefaultParagraphFont"/>
    <w:link w:val="MBPoint"/>
    <w:rsid w:val="005D5829"/>
    <w:rPr>
      <w:rFonts w:ascii="Times New Roman" w:hAnsi="Times New Roman" w:cs="Times New Roman" w:eastAsiaTheme="minorHAnsi"/>
      <w:kern w:val="0"/>
      <w:sz w:val="24"/>
      <w:szCs w:val="24"/>
      <w:lang w:eastAsia="en-US"/>
      <w14:ligatures w14:val="none"/>
    </w:rPr>
  </w:style>
  <w:style w:type="paragraph" w:styleId="pf0" w:customStyle="1">
    <w:name w:val="pf0"/>
    <w:basedOn w:val="Normal"/>
    <w:rsid w:val="008150B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cf01" w:customStyle="1">
    <w:name w:val="cf01"/>
    <w:basedOn w:val="DefaultParagraphFont"/>
    <w:rsid w:val="008150BE"/>
    <w:rPr>
      <w:rFonts w:hint="default" w:ascii="Segoe UI" w:hAnsi="Segoe UI" w:cs="Segoe UI"/>
      <w:sz w:val="18"/>
      <w:szCs w:val="18"/>
    </w:rPr>
  </w:style>
  <w:style w:type="character" w:styleId="ui-provider" w:customStyle="1">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styleId="TableGrid2" w:customStyle="1">
    <w:name w:val="Table Grid2"/>
    <w:basedOn w:val="TableNormal"/>
    <w:next w:val="TableGrid"/>
    <w:uiPriority w:val="39"/>
    <w:rsid w:val="00E520EB"/>
    <w:pPr>
      <w:spacing w:after="0" w:line="240" w:lineRule="auto"/>
    </w:pPr>
    <w:rPr>
      <w:kern w:val="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styleId="xmsonormal" w:customStyle="1">
    <w:name w:val="x_msonormal"/>
    <w:basedOn w:val="Normal"/>
    <w:rsid w:val="00AA2EBD"/>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8666">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02287097">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107969345">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ederalfinancialrelations.gov.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67130C4B-9890-4F22-AD26-C4630F02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SMITH,Daniel</dc:creator>
  <keywords/>
  <dc:description/>
  <lastModifiedBy>PAYNE,Courtney</lastModifiedBy>
  <revision>62</revision>
  <lastPrinted>2023-12-19T06:49:00.0000000Z</lastPrinted>
  <dcterms:created xsi:type="dcterms:W3CDTF">2025-06-30T17:04:00.0000000Z</dcterms:created>
  <dcterms:modified xsi:type="dcterms:W3CDTF">2026-02-24T03:42:52.6234051Z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7e6e0143,10bebd82,6378c9b7</vt:lpwstr>
  </property>
  <property fmtid="{D5CDD505-2E9C-101B-9397-08002B2CF9AE}" pid="12" name="ClassificationContentMarkingHeaderFontProps">
    <vt:lpwstr>#000000,12,Arial</vt:lpwstr>
  </property>
  <property fmtid="{D5CDD505-2E9C-101B-9397-08002B2CF9AE}" pid="13" name="ClassificationContentMarkingHeaderText">
    <vt:lpwstr>OFFICIAL</vt:lpwstr>
  </property>
  <property fmtid="{D5CDD505-2E9C-101B-9397-08002B2CF9AE}" pid="14" name="ClassificationContentMarkingFooterShapeIds">
    <vt:lpwstr>667af367,13b276e,c2edb30</vt:lpwstr>
  </property>
  <property fmtid="{D5CDD505-2E9C-101B-9397-08002B2CF9AE}" pid="15" name="ClassificationContentMarkingFooterFontProps">
    <vt:lpwstr>#000000,12,Arial</vt:lpwstr>
  </property>
  <property fmtid="{D5CDD505-2E9C-101B-9397-08002B2CF9AE}" pid="16" name="ClassificationContentMarkingFooterText">
    <vt:lpwstr>OFFICIAL</vt:lpwstr>
  </property>
  <property fmtid="{D5CDD505-2E9C-101B-9397-08002B2CF9AE}" pid="17" name="MSIP_Label_d00a4df9-c942-4b09-b23a-6c1023f6de27_Enabled">
    <vt:lpwstr>true</vt:lpwstr>
  </property>
  <property fmtid="{D5CDD505-2E9C-101B-9397-08002B2CF9AE}" pid="18" name="MSIP_Label_d00a4df9-c942-4b09-b23a-6c1023f6de27_SetDate">
    <vt:lpwstr>2025-01-07T02:07:00Z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e3c9aa0e-4b93-4de4-b3db-454898571559</vt:lpwstr>
  </property>
  <property fmtid="{D5CDD505-2E9C-101B-9397-08002B2CF9AE}" pid="23" name="MSIP_Label_d00a4df9-c942-4b09-b23a-6c1023f6de27_ContentBits">
    <vt:lpwstr>3</vt:lpwstr>
  </property>
  <property fmtid="{D5CDD505-2E9C-101B-9397-08002B2CF9AE}" pid="24" name="_docset_NoMedatataSyncRequired">
    <vt:lpwstr>False</vt:lpwstr>
  </property>
  <property fmtid="{D5CDD505-2E9C-101B-9397-08002B2CF9AE}" pid="25" name="Replytype">
    <vt:lpwstr/>
  </property>
</Properties>
</file>