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6365" w:rsidR="00024060" w:rsidP="007C41BC" w:rsidRDefault="16D81710" w14:paraId="16B5FE3F" w14:textId="08FE0DBB">
      <w:pPr>
        <w:pStyle w:val="Heading1"/>
        <w:rPr>
          <w:rFonts w:ascii="Corbel" w:hAnsi="Corbel" w:eastAsia="Times New Roman" w:cs="Times New Roman"/>
          <w:color w:val="3D4B67"/>
          <w:kern w:val="0"/>
          <w:sz w:val="36"/>
          <w:szCs w:val="36"/>
          <w:lang w:eastAsia="ja-JP"/>
          <w14:ligatures w14:val="none"/>
        </w:rPr>
      </w:pPr>
      <w:r w:rsidRPr="00D56365">
        <w:rPr>
          <w:rFonts w:ascii="Corbel" w:hAnsi="Corbel" w:eastAsia="Times New Roman" w:cs="Times New Roman"/>
          <w:color w:val="3D4B67"/>
          <w:kern w:val="0"/>
          <w:sz w:val="36"/>
          <w:szCs w:val="36"/>
          <w:lang w:eastAsia="ja-JP"/>
          <w14:ligatures w14:val="none"/>
        </w:rPr>
        <w:t>Appendix A</w:t>
      </w:r>
      <w:r w:rsidRPr="009E4F99">
        <w:rPr>
          <w:rFonts w:ascii="Corbel" w:hAnsi="Corbel" w:eastAsia="Times New Roman" w:cs="Times New Roman"/>
          <w:color w:val="3D4B67"/>
          <w:kern w:val="0"/>
          <w:sz w:val="36"/>
          <w:szCs w:val="36"/>
          <w:lang w:eastAsia="ja-JP"/>
          <w14:ligatures w14:val="none"/>
        </w:rPr>
        <w:t>:</w:t>
      </w:r>
      <w:r w:rsidRPr="00D56365">
        <w:rPr>
          <w:rFonts w:ascii="Corbel" w:hAnsi="Corbel" w:eastAsia="Times New Roman" w:cs="Times New Roman"/>
          <w:color w:val="3D4B67"/>
          <w:kern w:val="0"/>
          <w:sz w:val="36"/>
          <w:szCs w:val="36"/>
          <w:lang w:eastAsia="ja-JP"/>
          <w14:ligatures w14:val="none"/>
        </w:rPr>
        <w:t xml:space="preserve"> </w:t>
      </w:r>
      <w:r w:rsidRPr="00D56365" w:rsidR="2FD0FDB7">
        <w:rPr>
          <w:rFonts w:ascii="Corbel" w:hAnsi="Corbel" w:eastAsia="Times New Roman" w:cs="Times New Roman"/>
          <w:color w:val="3D4B67"/>
          <w:kern w:val="0"/>
          <w:sz w:val="36"/>
          <w:szCs w:val="36"/>
          <w:lang w:eastAsia="ja-JP"/>
          <w14:ligatures w14:val="none"/>
        </w:rPr>
        <w:t xml:space="preserve">Bilateral </w:t>
      </w:r>
      <w:r w:rsidRPr="00D56365" w:rsidR="4ED5F63A">
        <w:rPr>
          <w:rFonts w:ascii="Corbel" w:hAnsi="Corbel" w:eastAsia="Times New Roman" w:cs="Times New Roman"/>
          <w:color w:val="3D4B67"/>
          <w:kern w:val="0"/>
          <w:sz w:val="36"/>
          <w:szCs w:val="36"/>
          <w:lang w:eastAsia="ja-JP"/>
          <w14:ligatures w14:val="none"/>
        </w:rPr>
        <w:t xml:space="preserve">Implementation Plan – </w:t>
      </w:r>
      <w:r w:rsidR="001D096D">
        <w:br/>
      </w:r>
      <w:r w:rsidRPr="00D56365" w:rsidR="4ED5F63A">
        <w:rPr>
          <w:rFonts w:ascii="Corbel" w:hAnsi="Corbel" w:eastAsia="Times New Roman" w:cs="Times New Roman"/>
          <w:color w:val="3D4B67"/>
          <w:kern w:val="0"/>
          <w:sz w:val="36"/>
          <w:szCs w:val="36"/>
          <w:lang w:eastAsia="ja-JP"/>
          <w14:ligatures w14:val="none"/>
        </w:rPr>
        <w:t xml:space="preserve">National Skills Agreement Policy Initiatives </w:t>
      </w:r>
    </w:p>
    <w:p w:rsidRPr="00D56365" w:rsidR="003F084D" w:rsidP="00222887" w:rsidRDefault="003F084D" w14:paraId="3964B0E0" w14:textId="77777777">
      <w:pPr>
        <w:rPr>
          <w:rFonts w:ascii="Corbel" w:hAnsi="Corbel"/>
          <w:b/>
          <w:bCs/>
        </w:rPr>
      </w:pPr>
    </w:p>
    <w:p w:rsidR="006770BF" w:rsidP="00A93728" w:rsidRDefault="00B56DC4" w14:paraId="199C2E27" w14:textId="77777777">
      <w:pPr>
        <w:pStyle w:val="ImplementationPlan1"/>
        <w:keepNext/>
        <w:numPr>
          <w:ilvl w:val="0"/>
          <w:numId w:val="0"/>
        </w:numPr>
        <w:outlineLvl w:val="1"/>
      </w:pPr>
      <w:r w:rsidRPr="00D56365">
        <w:t>PRELIMINARIES</w:t>
      </w:r>
    </w:p>
    <w:p w:rsidRPr="00D56365" w:rsidR="00B56DC4" w:rsidP="00A93728" w:rsidRDefault="00B56DC4" w14:paraId="7A0EFD63" w14:textId="752EA5D1">
      <w:pPr>
        <w:pStyle w:val="ImplementationPlan1"/>
        <w:keepNext/>
        <w:numPr>
          <w:ilvl w:val="0"/>
          <w:numId w:val="0"/>
        </w:numPr>
        <w:outlineLvl w:val="1"/>
      </w:pPr>
      <w:r w:rsidRPr="00D56365">
        <w:t> </w:t>
      </w:r>
    </w:p>
    <w:p w:rsidRPr="00767387" w:rsidR="00957D91" w:rsidP="0092633F" w:rsidRDefault="0022627E" w14:paraId="4373FC2A" w14:textId="048671A5">
      <w:pPr>
        <w:pStyle w:val="ScheduleA"/>
        <w:numPr>
          <w:ilvl w:val="0"/>
          <w:numId w:val="2"/>
        </w:numPr>
        <w:rPr>
          <w:rFonts w:ascii="Corbel" w:hAnsi="Corbel" w:eastAsia="Corbel" w:cs="Corbel"/>
          <w:color w:val="000000" w:themeColor="text1"/>
          <w:sz w:val="22"/>
          <w:szCs w:val="22"/>
        </w:rPr>
      </w:pPr>
      <w:r w:rsidRPr="00375544">
        <w:rPr>
          <w:rFonts w:ascii="Corbel" w:hAnsi="Corbel" w:eastAsia="Corbel" w:cs="Corbel"/>
          <w:color w:val="000000" w:themeColor="text1"/>
          <w:sz w:val="22"/>
          <w:szCs w:val="22"/>
        </w:rPr>
        <w:t>This implementation plan is made between the Commonwealth of Australia (</w:t>
      </w:r>
      <w:r w:rsidRPr="00767387">
        <w:rPr>
          <w:rFonts w:ascii="Corbel" w:hAnsi="Corbel" w:eastAsia="Corbel" w:cs="Corbel"/>
          <w:color w:val="000000" w:themeColor="text1"/>
          <w:sz w:val="22"/>
          <w:szCs w:val="22"/>
        </w:rPr>
        <w:t xml:space="preserve">Commonwealth) and </w:t>
      </w:r>
      <w:r w:rsidR="00A143A5">
        <w:rPr>
          <w:rFonts w:ascii="Corbel" w:hAnsi="Corbel" w:eastAsia="Corbel" w:cs="Corbel"/>
          <w:color w:val="000000" w:themeColor="text1"/>
          <w:sz w:val="22"/>
          <w:szCs w:val="22"/>
        </w:rPr>
        <w:t xml:space="preserve">Victoria </w:t>
      </w:r>
      <w:r w:rsidRPr="00767387">
        <w:rPr>
          <w:rFonts w:ascii="Corbel" w:hAnsi="Corbel" w:eastAsia="Corbel" w:cs="Corbel"/>
          <w:color w:val="000000" w:themeColor="text1"/>
          <w:sz w:val="22"/>
          <w:szCs w:val="22"/>
        </w:rPr>
        <w:t xml:space="preserve">under the 2024–2028 National Skills Agreement (the </w:t>
      </w:r>
      <w:r w:rsidRPr="00767387" w:rsidR="0042493C">
        <w:rPr>
          <w:rFonts w:ascii="Corbel" w:hAnsi="Corbel" w:eastAsia="Corbel" w:cs="Corbel"/>
          <w:color w:val="000000" w:themeColor="text1"/>
          <w:sz w:val="22"/>
          <w:szCs w:val="22"/>
        </w:rPr>
        <w:t>NSA</w:t>
      </w:r>
      <w:r w:rsidRPr="00767387">
        <w:rPr>
          <w:rFonts w:ascii="Corbel" w:hAnsi="Corbel" w:eastAsia="Corbel" w:cs="Corbel"/>
          <w:color w:val="000000" w:themeColor="text1"/>
          <w:sz w:val="22"/>
          <w:szCs w:val="22"/>
        </w:rPr>
        <w:t xml:space="preserve">) and should be read in conjunction with the </w:t>
      </w:r>
      <w:r w:rsidRPr="00767387" w:rsidR="0042493C">
        <w:rPr>
          <w:rFonts w:ascii="Corbel" w:hAnsi="Corbel" w:eastAsia="Corbel" w:cs="Corbel"/>
          <w:color w:val="000000" w:themeColor="text1"/>
          <w:sz w:val="22"/>
          <w:szCs w:val="22"/>
        </w:rPr>
        <w:t>NSA</w:t>
      </w:r>
      <w:r w:rsidR="00575FE8">
        <w:rPr>
          <w:rFonts w:ascii="Corbel" w:hAnsi="Corbel" w:eastAsia="Corbel" w:cs="Corbel"/>
          <w:color w:val="000000" w:themeColor="text1"/>
          <w:sz w:val="22"/>
          <w:szCs w:val="22"/>
        </w:rPr>
        <w:t xml:space="preserve"> and the </w:t>
      </w:r>
      <w:r w:rsidR="001B0A9D">
        <w:rPr>
          <w:rFonts w:ascii="Corbel" w:hAnsi="Corbel" w:eastAsia="Corbel" w:cs="Corbel"/>
          <w:color w:val="000000" w:themeColor="text1"/>
          <w:sz w:val="22"/>
          <w:szCs w:val="22"/>
        </w:rPr>
        <w:t xml:space="preserve">NSA Bilateral </w:t>
      </w:r>
      <w:r w:rsidR="00575FE8">
        <w:rPr>
          <w:rFonts w:ascii="Corbel" w:hAnsi="Corbel" w:eastAsia="Corbel" w:cs="Corbel"/>
          <w:color w:val="000000" w:themeColor="text1"/>
          <w:sz w:val="22"/>
          <w:szCs w:val="22"/>
        </w:rPr>
        <w:t>Implementation Plan Guidance</w:t>
      </w:r>
      <w:r w:rsidRPr="00767387">
        <w:rPr>
          <w:rFonts w:ascii="Corbel" w:hAnsi="Corbel" w:eastAsia="Corbel" w:cs="Corbel"/>
          <w:color w:val="000000" w:themeColor="text1"/>
          <w:sz w:val="22"/>
          <w:szCs w:val="22"/>
        </w:rPr>
        <w:t xml:space="preserve">. </w:t>
      </w:r>
    </w:p>
    <w:p w:rsidRPr="00160190" w:rsidR="000F082B" w:rsidP="0092633F" w:rsidRDefault="006654C2" w14:paraId="192E3244" w14:textId="77777777">
      <w:pPr>
        <w:pStyle w:val="ScheduleA"/>
        <w:numPr>
          <w:ilvl w:val="0"/>
          <w:numId w:val="2"/>
        </w:numPr>
        <w:rPr>
          <w:rFonts w:ascii="Corbel" w:hAnsi="Corbel"/>
          <w:i/>
          <w:iCs/>
          <w:color w:val="000000" w:themeColor="text1"/>
        </w:rPr>
      </w:pPr>
      <w:r w:rsidRPr="00D56365">
        <w:rPr>
          <w:rFonts w:ascii="Corbel" w:hAnsi="Corbel" w:eastAsia="Corbel" w:cs="Corbel"/>
          <w:color w:val="000000" w:themeColor="text1"/>
          <w:sz w:val="22"/>
          <w:szCs w:val="22"/>
        </w:rPr>
        <w:t>On</w:t>
      </w:r>
      <w:r w:rsidRPr="00D56365">
        <w:rPr>
          <w:rFonts w:ascii="Corbel" w:hAnsi="Corbel" w:eastAsia="Corbel" w:cs="Corbel"/>
          <w:sz w:val="22"/>
          <w:szCs w:val="22"/>
        </w:rPr>
        <w:t xml:space="preserve">ce </w:t>
      </w:r>
      <w:r w:rsidRPr="00D56365" w:rsidR="00CE6FCE">
        <w:rPr>
          <w:rFonts w:ascii="Corbel" w:hAnsi="Corbel" w:eastAsia="Corbel" w:cs="Corbel"/>
          <w:sz w:val="22"/>
          <w:szCs w:val="22"/>
        </w:rPr>
        <w:t>executed</w:t>
      </w:r>
      <w:r w:rsidRPr="00D56365">
        <w:rPr>
          <w:rFonts w:ascii="Corbel" w:hAnsi="Corbel" w:eastAsia="Corbel" w:cs="Corbel"/>
          <w:sz w:val="22"/>
          <w:szCs w:val="22"/>
        </w:rPr>
        <w:t xml:space="preserve">, this implementation plan </w:t>
      </w:r>
      <w:r w:rsidRPr="00D56365" w:rsidR="00690BC5">
        <w:rPr>
          <w:rFonts w:ascii="Corbel" w:hAnsi="Corbel" w:eastAsia="Corbel" w:cs="Corbel"/>
          <w:sz w:val="22"/>
          <w:szCs w:val="22"/>
        </w:rPr>
        <w:t xml:space="preserve">and any updates agreed with the Commonwealth, </w:t>
      </w:r>
      <w:r w:rsidRPr="00D56365">
        <w:rPr>
          <w:rFonts w:ascii="Corbel" w:hAnsi="Corbel" w:eastAsia="Corbel" w:cs="Corbel"/>
          <w:sz w:val="22"/>
          <w:szCs w:val="22"/>
        </w:rPr>
        <w:t>will be appended to th</w:t>
      </w:r>
      <w:r w:rsidRPr="00D56365" w:rsidR="005E617D">
        <w:rPr>
          <w:rFonts w:ascii="Corbel" w:hAnsi="Corbel" w:eastAsia="Corbel" w:cs="Corbel"/>
          <w:sz w:val="22"/>
          <w:szCs w:val="22"/>
        </w:rPr>
        <w:t>e</w:t>
      </w:r>
      <w:r w:rsidRPr="00D56365">
        <w:rPr>
          <w:rFonts w:ascii="Corbel" w:hAnsi="Corbel" w:eastAsia="Corbel" w:cs="Corbel"/>
          <w:sz w:val="22"/>
          <w:szCs w:val="22"/>
        </w:rPr>
        <w:t xml:space="preserve"> </w:t>
      </w:r>
      <w:r w:rsidRPr="00D56365" w:rsidR="0042493C">
        <w:rPr>
          <w:rFonts w:ascii="Corbel" w:hAnsi="Corbel" w:eastAsia="Corbel" w:cs="Corbel"/>
          <w:sz w:val="22"/>
          <w:szCs w:val="22"/>
        </w:rPr>
        <w:t xml:space="preserve">NSA </w:t>
      </w:r>
      <w:r w:rsidRPr="00D56365" w:rsidR="005E617D">
        <w:rPr>
          <w:rFonts w:ascii="Corbel" w:hAnsi="Corbel" w:eastAsia="Corbel" w:cs="Corbel"/>
          <w:sz w:val="22"/>
          <w:szCs w:val="22"/>
        </w:rPr>
        <w:t xml:space="preserve">and </w:t>
      </w:r>
      <w:r w:rsidRPr="00D56365" w:rsidR="0022627E">
        <w:rPr>
          <w:rFonts w:ascii="Corbel" w:hAnsi="Corbel" w:eastAsia="Corbel" w:cs="Corbel"/>
          <w:sz w:val="22"/>
          <w:szCs w:val="22"/>
        </w:rPr>
        <w:t>will be published on the Commonwealth’s Federal Financial Relations website (</w:t>
      </w:r>
      <w:hyperlink w:history="1" r:id="rId11">
        <w:r w:rsidRPr="00D56365" w:rsidR="0022627E">
          <w:rPr>
            <w:rStyle w:val="Hyperlink"/>
            <w:rFonts w:ascii="Corbel" w:hAnsi="Corbel" w:eastAsia="Corbel" w:cs="Corbel"/>
            <w:sz w:val="22"/>
            <w:szCs w:val="22"/>
          </w:rPr>
          <w:t>https://federalfinancialrelations.gov.au</w:t>
        </w:r>
      </w:hyperlink>
      <w:r w:rsidRPr="00D56365" w:rsidR="0022627E">
        <w:rPr>
          <w:rFonts w:ascii="Corbel" w:hAnsi="Corbel" w:eastAsia="Corbel" w:cs="Corbel"/>
          <w:sz w:val="22"/>
          <w:szCs w:val="22"/>
        </w:rPr>
        <w:t>).</w:t>
      </w:r>
    </w:p>
    <w:p w:rsidR="00B51D1E" w:rsidP="0092633F" w:rsidRDefault="00F26C2E" w14:paraId="3449ADBE" w14:textId="186E1741">
      <w:pPr>
        <w:pStyle w:val="ScheduleA"/>
        <w:numPr>
          <w:ilvl w:val="0"/>
          <w:numId w:val="2"/>
        </w:numPr>
        <w:rPr>
          <w:rFonts w:ascii="Corbel" w:hAnsi="Corbel" w:eastAsia="Corbel" w:cs="Corbel"/>
          <w:color w:val="000000" w:themeColor="text1"/>
          <w:sz w:val="22"/>
          <w:szCs w:val="22"/>
        </w:rPr>
      </w:pPr>
      <w:r>
        <w:rPr>
          <w:rFonts w:ascii="Corbel" w:hAnsi="Corbel" w:eastAsia="Corbel" w:cs="Corbel"/>
          <w:color w:val="000000" w:themeColor="text1"/>
        </w:rPr>
        <w:t>T</w:t>
      </w:r>
      <w:r w:rsidRPr="00160190">
        <w:rPr>
          <w:rFonts w:ascii="Corbel" w:hAnsi="Corbel" w:eastAsia="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rsidRPr="00BA4D03" w:rsidR="007437BB" w:rsidP="00824878" w:rsidRDefault="00966447" w14:paraId="661C0736" w14:textId="3C040E71">
      <w:pPr>
        <w:pStyle w:val="ScheduleA"/>
        <w:numPr>
          <w:ilvl w:val="0"/>
          <w:numId w:val="2"/>
        </w:numPr>
        <w:rPr>
          <w:rFonts w:ascii="Corbel" w:hAnsi="Corbel" w:eastAsia="Corbel" w:cs="Corbel"/>
          <w:color w:val="000000" w:themeColor="text1"/>
          <w:sz w:val="22"/>
          <w:szCs w:val="22"/>
        </w:rPr>
      </w:pPr>
      <w:r w:rsidRPr="00BA4D03">
        <w:rPr>
          <w:rFonts w:ascii="Corbel" w:hAnsi="Corbel" w:eastAsia="Corbel" w:cs="Corbel"/>
          <w:color w:val="000000" w:themeColor="text1"/>
          <w:sz w:val="22"/>
          <w:szCs w:val="22"/>
        </w:rPr>
        <w:t xml:space="preserve">In </w:t>
      </w:r>
      <w:r w:rsidRPr="006B691E">
        <w:rPr>
          <w:rFonts w:ascii="Corbel" w:hAnsi="Corbel" w:eastAsia="Corbel" w:cs="Corbel"/>
          <w:color w:val="000000" w:themeColor="text1"/>
        </w:rPr>
        <w:t>all</w:t>
      </w:r>
      <w:r w:rsidRPr="00BA4D03">
        <w:rPr>
          <w:rFonts w:ascii="Corbel" w:hAnsi="Corbel" w:eastAsia="Corbel" w:cs="Corbel"/>
          <w:color w:val="000000" w:themeColor="text1"/>
          <w:sz w:val="22"/>
          <w:szCs w:val="22"/>
        </w:rPr>
        <w:t xml:space="preserve"> public materials relating to the policy initiatives, </w:t>
      </w:r>
      <w:r w:rsidR="00EF680C">
        <w:rPr>
          <w:rFonts w:ascii="Corbel" w:hAnsi="Corbel" w:eastAsia="Corbel" w:cs="Corbel"/>
          <w:color w:val="000000" w:themeColor="text1"/>
          <w:sz w:val="22"/>
          <w:szCs w:val="22"/>
        </w:rPr>
        <w:t xml:space="preserve">Victoria </w:t>
      </w:r>
      <w:r w:rsidRPr="00BA4D03">
        <w:rPr>
          <w:rFonts w:ascii="Corbel" w:hAnsi="Corbel" w:eastAsia="Corbel" w:cs="Corbel"/>
          <w:color w:val="000000" w:themeColor="text1"/>
          <w:sz w:val="22"/>
          <w:szCs w:val="22"/>
        </w:rPr>
        <w:t>will acknowledge the Commonwealth’s contribution with the following statement:</w:t>
      </w:r>
      <w:r w:rsidR="00BA4D03">
        <w:rPr>
          <w:rFonts w:ascii="Corbel" w:hAnsi="Corbel" w:eastAsia="Corbel" w:cs="Corbel"/>
          <w:color w:val="000000" w:themeColor="text1"/>
          <w:sz w:val="22"/>
          <w:szCs w:val="22"/>
        </w:rPr>
        <w:t xml:space="preserve"> </w:t>
      </w:r>
      <w:r w:rsidR="00A143A5">
        <w:rPr>
          <w:rFonts w:ascii="Corbel" w:hAnsi="Corbel" w:eastAsia="Corbel" w:cs="Corbel"/>
          <w:color w:val="000000" w:themeColor="text1"/>
          <w:sz w:val="22"/>
          <w:szCs w:val="22"/>
        </w:rPr>
        <w:t>TAFE Centres of Excellence</w:t>
      </w:r>
      <w:r w:rsidRPr="00BA4D03">
        <w:rPr>
          <w:rFonts w:ascii="Corbel" w:hAnsi="Corbel" w:eastAsia="Corbel" w:cs="Corbel"/>
          <w:color w:val="000000" w:themeColor="text1"/>
          <w:sz w:val="22"/>
          <w:szCs w:val="22"/>
        </w:rPr>
        <w:t xml:space="preserve"> is a joint initiative between the Australian </w:t>
      </w:r>
      <w:r w:rsidRPr="00BA4D03" w:rsidR="004447BF">
        <w:rPr>
          <w:rFonts w:ascii="Corbel" w:hAnsi="Corbel" w:eastAsia="Corbel" w:cs="Corbel"/>
          <w:color w:val="000000" w:themeColor="text1"/>
          <w:sz w:val="22"/>
          <w:szCs w:val="22"/>
        </w:rPr>
        <w:t xml:space="preserve">Government </w:t>
      </w:r>
      <w:r w:rsidRPr="00BA4D03">
        <w:rPr>
          <w:rFonts w:ascii="Corbel" w:hAnsi="Corbel" w:eastAsia="Corbel" w:cs="Corbel"/>
          <w:color w:val="000000" w:themeColor="text1"/>
          <w:sz w:val="22"/>
          <w:szCs w:val="22"/>
        </w:rPr>
        <w:t xml:space="preserve">and </w:t>
      </w:r>
      <w:r w:rsidR="00A143A5">
        <w:rPr>
          <w:rFonts w:ascii="Corbel" w:hAnsi="Corbel" w:eastAsia="Corbel" w:cs="Corbel"/>
          <w:color w:val="000000" w:themeColor="text1"/>
          <w:sz w:val="22"/>
          <w:szCs w:val="22"/>
        </w:rPr>
        <w:t xml:space="preserve">Victorian </w:t>
      </w:r>
      <w:r w:rsidRPr="00BA4D03" w:rsidR="004447BF">
        <w:rPr>
          <w:rFonts w:ascii="Corbel" w:hAnsi="Corbel" w:eastAsia="Corbel" w:cs="Corbel"/>
          <w:color w:val="000000" w:themeColor="text1"/>
          <w:sz w:val="22"/>
          <w:szCs w:val="22"/>
        </w:rPr>
        <w:t>G</w:t>
      </w:r>
      <w:r w:rsidRPr="00BA4D03">
        <w:rPr>
          <w:rFonts w:ascii="Corbel" w:hAnsi="Corbel" w:eastAsia="Corbel" w:cs="Corbel"/>
          <w:color w:val="000000" w:themeColor="text1"/>
          <w:sz w:val="22"/>
          <w:szCs w:val="22"/>
        </w:rPr>
        <w:t>overnment.</w:t>
      </w:r>
    </w:p>
    <w:p w:rsidR="00BA03C7" w:rsidP="00F45597" w:rsidRDefault="00BA03C7" w14:paraId="057FC95E" w14:textId="77777777">
      <w:pPr>
        <w:pStyle w:val="ImplementationPlan1"/>
        <w:keepNext/>
        <w:numPr>
          <w:ilvl w:val="0"/>
          <w:numId w:val="0"/>
        </w:numPr>
        <w:outlineLvl w:val="1"/>
      </w:pPr>
    </w:p>
    <w:p w:rsidRPr="0085130C" w:rsidR="0085130C" w:rsidP="00F45597" w:rsidRDefault="0085130C" w14:paraId="72B50BA9" w14:textId="77777777">
      <w:pPr>
        <w:pStyle w:val="ImplementationPlan1"/>
        <w:keepNext/>
        <w:numPr>
          <w:ilvl w:val="0"/>
          <w:numId w:val="0"/>
        </w:numPr>
        <w:outlineLvl w:val="1"/>
      </w:pPr>
      <w:r w:rsidRPr="00C50167">
        <w:t xml:space="preserve">Reporting and </w:t>
      </w:r>
      <w:r>
        <w:t>P</w:t>
      </w:r>
      <w:r w:rsidRPr="00C50167">
        <w:t>ayments</w:t>
      </w:r>
    </w:p>
    <w:p w:rsidRPr="00F45597" w:rsidR="0085130C" w:rsidDel="00AC4CC7" w:rsidP="4830F898" w:rsidRDefault="4D239999" w14:paraId="268D34B4" w14:textId="7F5207DB">
      <w:pPr>
        <w:spacing w:after="0"/>
        <w:outlineLvl w:val="2"/>
        <w:rPr>
          <w:rFonts w:ascii="Corbel" w:hAnsi="Corbel"/>
          <w:b/>
          <w:bCs/>
          <w:color w:val="000000" w:themeColor="text1"/>
        </w:rPr>
      </w:pPr>
      <w:r w:rsidRPr="4830F898">
        <w:rPr>
          <w:rFonts w:ascii="Corbel" w:hAnsi="Corbel"/>
          <w:b/>
          <w:bCs/>
          <w:color w:val="000000" w:themeColor="text1"/>
        </w:rPr>
        <w:t>Reporting</w:t>
      </w:r>
    </w:p>
    <w:p w:rsidRPr="00F45597" w:rsidR="0085130C" w:rsidDel="00AC4CC7" w:rsidP="0011149E" w:rsidRDefault="0085130C" w14:paraId="122B9CDC" w14:textId="77777777">
      <w:pPr>
        <w:pStyle w:val="ScheduleA"/>
        <w:numPr>
          <w:ilvl w:val="0"/>
          <w:numId w:val="2"/>
        </w:numPr>
        <w:rPr>
          <w:rFonts w:ascii="Corbel" w:hAnsi="Corbel" w:eastAsia="Corbel" w:cs="Corbel"/>
          <w:color w:val="000000" w:themeColor="text1"/>
        </w:rPr>
      </w:pPr>
      <w:r w:rsidRPr="00F45597">
        <w:rPr>
          <w:rFonts w:ascii="Corbel" w:hAnsi="Corbel" w:eastAsia="Corbel" w:cs="Corbel"/>
          <w:color w:val="000000" w:themeColor="text1"/>
          <w:sz w:val="22"/>
          <w:szCs w:val="22"/>
        </w:rPr>
        <w:t>Performance reporting</w:t>
      </w:r>
      <w:r w:rsidRPr="00F45597" w:rsidDel="00AC4CC7">
        <w:rPr>
          <w:rFonts w:ascii="Corbel" w:hAnsi="Corbel" w:eastAsia="Corbel" w:cs="Corbel"/>
          <w:color w:val="000000" w:themeColor="text1"/>
          <w:sz w:val="22"/>
          <w:szCs w:val="22"/>
        </w:rPr>
        <w:t xml:space="preserve"> will be due by 31 March and 30 September each year until the cessation of this Agreement, or the final payment is processed. </w:t>
      </w:r>
    </w:p>
    <w:p w:rsidRPr="00F45597" w:rsidR="0085130C" w:rsidP="0011149E" w:rsidRDefault="00EF680C" w14:paraId="1BA15FB0" w14:textId="12EED0B2">
      <w:pPr>
        <w:pStyle w:val="ScheduleA"/>
        <w:numPr>
          <w:ilvl w:val="0"/>
          <w:numId w:val="2"/>
        </w:numPr>
        <w:rPr>
          <w:rFonts w:ascii="Corbel" w:hAnsi="Corbel" w:eastAsia="Corbel" w:cs="Corbel"/>
          <w:color w:val="000000" w:themeColor="text1"/>
        </w:rPr>
      </w:pPr>
      <w:r>
        <w:rPr>
          <w:rFonts w:ascii="Corbel" w:hAnsi="Corbel" w:eastAsia="Corbel" w:cs="Corbel"/>
          <w:color w:val="000000" w:themeColor="text1"/>
          <w:sz w:val="22"/>
          <w:szCs w:val="22"/>
        </w:rPr>
        <w:t>Victoria</w:t>
      </w:r>
      <w:r w:rsidRPr="00F45597" w:rsidDel="00AC4CC7" w:rsidR="0085130C">
        <w:rPr>
          <w:rFonts w:ascii="Corbel" w:hAnsi="Corbel" w:eastAsia="Corbel" w:cs="Corbel"/>
          <w:color w:val="000000" w:themeColor="text1"/>
          <w:sz w:val="22"/>
          <w:szCs w:val="22"/>
        </w:rPr>
        <w:t xml:space="preserve"> </w:t>
      </w:r>
      <w:r w:rsidRPr="00F45597" w:rsidR="0085130C">
        <w:rPr>
          <w:rFonts w:ascii="Corbel" w:hAnsi="Corbel" w:eastAsia="Corbel" w:cs="Corbel"/>
          <w:color w:val="000000" w:themeColor="text1"/>
          <w:sz w:val="22"/>
          <w:szCs w:val="22"/>
        </w:rPr>
        <w:t xml:space="preserve">will </w:t>
      </w:r>
      <w:r w:rsidRPr="00F45597" w:rsidDel="00AC4CC7" w:rsidR="0085130C">
        <w:rPr>
          <w:rFonts w:ascii="Corbel" w:hAnsi="Corbel" w:eastAsia="Corbel" w:cs="Corbel"/>
          <w:color w:val="000000" w:themeColor="text1"/>
          <w:sz w:val="22"/>
          <w:szCs w:val="22"/>
        </w:rPr>
        <w:t xml:space="preserve">provide to the Commonwealth a traffic light status and activity summary on all policy initiatives. </w:t>
      </w:r>
    </w:p>
    <w:p w:rsidRPr="00F45597" w:rsidR="00F54BC1" w:rsidDel="00AC4CC7" w:rsidP="0011149E" w:rsidRDefault="00EC153E" w14:paraId="3D86FB32" w14:textId="17D734D6">
      <w:pPr>
        <w:pStyle w:val="ScheduleA"/>
        <w:numPr>
          <w:ilvl w:val="0"/>
          <w:numId w:val="2"/>
        </w:numPr>
        <w:rPr>
          <w:rFonts w:ascii="Corbel" w:hAnsi="Corbel" w:eastAsia="Corbel" w:cs="Corbel"/>
          <w:color w:val="000000" w:themeColor="text1"/>
        </w:rPr>
      </w:pPr>
      <w:r w:rsidRPr="00F45597">
        <w:rPr>
          <w:rFonts w:ascii="Corbel" w:hAnsi="Corbel" w:eastAsia="Corbel" w:cs="Corbel"/>
          <w:color w:val="000000" w:themeColor="text1"/>
          <w:sz w:val="22"/>
          <w:szCs w:val="22"/>
        </w:rPr>
        <w:t xml:space="preserve">The Commonwealth will provide templates </w:t>
      </w:r>
      <w:r w:rsidRPr="00F45597" w:rsidR="00F74A1C">
        <w:rPr>
          <w:rFonts w:ascii="Corbel" w:hAnsi="Corbel" w:eastAsia="Corbel" w:cs="Corbel"/>
          <w:color w:val="000000" w:themeColor="text1"/>
          <w:sz w:val="22"/>
          <w:szCs w:val="22"/>
        </w:rPr>
        <w:t xml:space="preserve">for the purposes of reporting. </w:t>
      </w:r>
    </w:p>
    <w:p w:rsidRPr="00F45597" w:rsidR="0085130C" w:rsidDel="00AC4CC7" w:rsidP="4830F898" w:rsidRDefault="4D239999" w14:paraId="7C7580FA" w14:textId="1EEDB9ED">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rsidRPr="00F45597" w:rsidR="00420A8F" w:rsidP="00420A8F" w:rsidRDefault="00420A8F" w14:paraId="6E70A974" w14:textId="77777777">
      <w:pPr>
        <w:pStyle w:val="ScheduleA"/>
        <w:numPr>
          <w:ilvl w:val="0"/>
          <w:numId w:val="2"/>
        </w:numPr>
        <w:rPr>
          <w:rFonts w:ascii="Corbel" w:hAnsi="Corbel" w:eastAsia="Corbel" w:cs="Corbel"/>
          <w:color w:val="000000" w:themeColor="text1"/>
        </w:rPr>
      </w:pPr>
      <w:r w:rsidRPr="00F45597">
        <w:rPr>
          <w:rFonts w:ascii="Corbel" w:hAnsi="Corbel" w:eastAsia="Corbel" w:cs="Corbel"/>
          <w:color w:val="000000" w:themeColor="text1"/>
          <w:sz w:val="22"/>
          <w:szCs w:val="22"/>
        </w:rPr>
        <w:t xml:space="preserve">The Commonwealth will make payment subject to performance reporting demonstrating the relevant milestone has been met. </w:t>
      </w:r>
    </w:p>
    <w:p w:rsidRPr="00F45597" w:rsidR="00420A8F" w:rsidP="00420A8F" w:rsidRDefault="00420A8F" w14:paraId="7321B5A8" w14:textId="77777777">
      <w:pPr>
        <w:pStyle w:val="ScheduleA"/>
        <w:numPr>
          <w:ilvl w:val="0"/>
          <w:numId w:val="2"/>
        </w:numPr>
        <w:rPr>
          <w:rFonts w:ascii="Corbel" w:hAnsi="Corbel" w:eastAsia="Corbel" w:cs="Corbel"/>
          <w:color w:val="000000" w:themeColor="text1"/>
        </w:rPr>
      </w:pPr>
      <w:r w:rsidRPr="00F45597">
        <w:rPr>
          <w:rFonts w:ascii="Corbel" w:hAnsi="Corbel" w:eastAsia="Corbel" w:cs="Corbel"/>
          <w:color w:val="000000" w:themeColor="text1"/>
          <w:sz w:val="22"/>
          <w:szCs w:val="22"/>
        </w:rPr>
        <w:t xml:space="preserve">As part of the performance reporting, </w:t>
      </w:r>
      <w:r>
        <w:rPr>
          <w:rFonts w:ascii="Corbel" w:hAnsi="Corbel" w:eastAsia="Corbel" w:cs="Corbel"/>
          <w:color w:val="000000" w:themeColor="text1"/>
          <w:sz w:val="22"/>
          <w:szCs w:val="22"/>
        </w:rPr>
        <w:t>Victoria</w:t>
      </w:r>
      <w:r w:rsidRPr="00F45597">
        <w:rPr>
          <w:rFonts w:ascii="Corbel" w:hAnsi="Corbel" w:eastAsia="Corbel" w:cs="Corbel"/>
          <w:color w:val="000000" w:themeColor="text1"/>
          <w:sz w:val="22"/>
          <w:szCs w:val="22"/>
        </w:rPr>
        <w:t xml:space="preserve"> will provide evidence of what has been delivered in the reporting period. Payments will be processed once performance reports have been assessed and accepted.</w:t>
      </w:r>
    </w:p>
    <w:p w:rsidR="00420A8F" w:rsidP="00420A8F" w:rsidRDefault="00420A8F" w14:paraId="6F42EB3C" w14:textId="77777777">
      <w:pPr>
        <w:pStyle w:val="ScheduleA"/>
        <w:numPr>
          <w:ilvl w:val="0"/>
          <w:numId w:val="2"/>
        </w:numPr>
        <w:rPr>
          <w:rFonts w:ascii="Corbel" w:hAnsi="Corbel" w:eastAsia="Corbel" w:cs="Corbel"/>
          <w:color w:val="000000" w:themeColor="text1"/>
          <w:sz w:val="22"/>
          <w:szCs w:val="22"/>
        </w:rPr>
      </w:pPr>
      <w:r w:rsidRPr="004A507F" w:rsidDel="00AC4CC7">
        <w:rPr>
          <w:rFonts w:ascii="Corbel" w:hAnsi="Corbel" w:eastAsia="Corbel" w:cs="Corbel"/>
          <w:color w:val="000000" w:themeColor="text1"/>
          <w:sz w:val="22"/>
          <w:szCs w:val="22"/>
        </w:rPr>
        <w:t xml:space="preserve">Where a payment is due at a reporting period (31 March and/or 30 September), </w:t>
      </w:r>
      <w:r>
        <w:rPr>
          <w:rFonts w:ascii="Corbel" w:hAnsi="Corbel" w:eastAsia="Corbel" w:cs="Corbel"/>
          <w:color w:val="000000" w:themeColor="text1"/>
          <w:sz w:val="22"/>
          <w:szCs w:val="22"/>
        </w:rPr>
        <w:t xml:space="preserve">Victoria </w:t>
      </w:r>
      <w:r w:rsidRPr="004A507F" w:rsidDel="00AC4CC7">
        <w:rPr>
          <w:rFonts w:ascii="Corbel" w:hAnsi="Corbel" w:eastAsia="Corbel" w:cs="Corbel"/>
          <w:color w:val="000000" w:themeColor="text1"/>
          <w:sz w:val="22"/>
          <w:szCs w:val="22"/>
        </w:rPr>
        <w:t>will complete the relevant section of the reporting template and provide the evidence required as agreed in the Milestones and Payments associated with this Implementation Plan.</w:t>
      </w:r>
    </w:p>
    <w:p w:rsidRPr="00413E53" w:rsidR="00420A8F" w:rsidP="00420A8F" w:rsidRDefault="00420A8F" w14:paraId="75474AB7" w14:textId="77777777">
      <w:pPr>
        <w:pStyle w:val="ScheduleA"/>
        <w:numPr>
          <w:ilvl w:val="0"/>
          <w:numId w:val="2"/>
        </w:numPr>
        <w:rPr>
          <w:rFonts w:ascii="Corbel" w:hAnsi="Corbel" w:eastAsia="Corbel" w:cs="Corbel"/>
          <w:color w:val="000000" w:themeColor="text1"/>
          <w:sz w:val="22"/>
          <w:szCs w:val="22"/>
        </w:rPr>
        <w:sectPr w:rsidRPr="00413E53" w:rsidR="00420A8F" w:rsidSect="00420A8F">
          <w:headerReference w:type="even" r:id="rId12"/>
          <w:headerReference w:type="default" r:id="rId13"/>
          <w:footerReference w:type="even" r:id="rId14"/>
          <w:footerReference w:type="default" r:id="rId15"/>
          <w:headerReference w:type="first" r:id="rId16"/>
          <w:footerReference w:type="first" r:id="rId17"/>
          <w:pgSz w:w="11906" w:h="16838" w:orient="portrait"/>
          <w:pgMar w:top="426" w:right="1440" w:bottom="1440" w:left="1440" w:header="708" w:footer="708" w:gutter="0"/>
          <w:cols w:space="708"/>
          <w:docGrid w:linePitch="360"/>
        </w:sectPr>
      </w:pPr>
      <w:r w:rsidRPr="001D7A24">
        <w:rPr>
          <w:rFonts w:ascii="Corbel" w:hAnsi="Corbel" w:eastAsia="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p>
    <w:p w:rsidRPr="00D56365" w:rsidR="00C179A4" w:rsidP="00A93728" w:rsidRDefault="00C179A4" w14:paraId="655EF31D" w14:textId="2528ADA0">
      <w:pPr>
        <w:pStyle w:val="ImplementationPlan1"/>
        <w:keepNext/>
        <w:numPr>
          <w:ilvl w:val="0"/>
          <w:numId w:val="0"/>
        </w:numPr>
        <w:outlineLvl w:val="1"/>
        <w:rPr>
          <w:caps w:val="0"/>
        </w:rPr>
      </w:pPr>
      <w:r w:rsidRPr="00D56365">
        <w:t>TAFE CENTRES OF EXCELLENCE</w:t>
      </w:r>
      <w:r w:rsidRPr="00D56365" w:rsidR="00241B78">
        <w:t xml:space="preserve"> </w:t>
      </w:r>
      <w:r w:rsidRPr="00D56365" w:rsidR="00241B78">
        <w:rPr>
          <w:caps w:val="0"/>
        </w:rPr>
        <w:t>(Clause A112 to A116 of the NSA)</w:t>
      </w:r>
    </w:p>
    <w:p w:rsidRPr="00D56365" w:rsidR="00121073" w:rsidP="000B1EBF" w:rsidRDefault="000F26C5" w14:paraId="1D70BF0F" w14:textId="3CC181F8">
      <w:pPr>
        <w:keepNext/>
        <w:outlineLvl w:val="2"/>
        <w:rPr>
          <w:rFonts w:ascii="Corbel" w:hAnsi="Corbel"/>
          <w:i/>
          <w:iCs/>
          <w:color w:val="4472C4" w:themeColor="accent1"/>
        </w:rPr>
      </w:pPr>
      <w:r>
        <w:rPr>
          <w:rFonts w:ascii="Corbel" w:hAnsi="Corbel"/>
          <w:b/>
          <w:i/>
          <w:color w:val="000000" w:themeColor="text1"/>
        </w:rPr>
        <w:t>Home and Community Care Centre of Excellence</w:t>
      </w:r>
    </w:p>
    <w:p w:rsidRPr="00E737C4" w:rsidR="00C179A4" w:rsidP="0092633F" w:rsidRDefault="003D49CB" w14:paraId="0DCFFCAB" w14:textId="45E832A6">
      <w:pPr>
        <w:pStyle w:val="MBPoint"/>
        <w:numPr>
          <w:ilvl w:val="0"/>
          <w:numId w:val="3"/>
        </w:numPr>
        <w:rPr>
          <w:rFonts w:ascii="Corbel" w:hAnsi="Corbel"/>
        </w:rPr>
      </w:pPr>
      <w:r>
        <w:rPr>
          <w:rFonts w:ascii="Corbel" w:hAnsi="Corbel"/>
          <w:sz w:val="22"/>
          <w:szCs w:val="22"/>
        </w:rPr>
        <w:t>Outline</w:t>
      </w:r>
      <w:r w:rsidR="00C92C4C">
        <w:rPr>
          <w:rFonts w:ascii="Corbel" w:hAnsi="Corbel"/>
          <w:sz w:val="22"/>
          <w:szCs w:val="22"/>
        </w:rPr>
        <w:t xml:space="preserve"> and p</w:t>
      </w:r>
      <w:r w:rsidR="00251F90">
        <w:rPr>
          <w:rFonts w:ascii="Corbel" w:hAnsi="Corbel"/>
          <w:sz w:val="22"/>
          <w:szCs w:val="22"/>
        </w:rPr>
        <w:t>riority area(s) addressed</w:t>
      </w:r>
      <w:r w:rsidR="00C92C4C">
        <w:rPr>
          <w:rFonts w:ascii="Corbel" w:hAnsi="Corbel"/>
          <w:sz w:val="22"/>
          <w:szCs w:val="22"/>
        </w:rPr>
        <w:t>:</w:t>
      </w:r>
    </w:p>
    <w:tbl>
      <w:tblPr>
        <w:tblStyle w:val="TableGrid"/>
        <w:tblW w:w="9209" w:type="dxa"/>
        <w:tblLook w:val="04A0" w:firstRow="1" w:lastRow="0" w:firstColumn="1" w:lastColumn="0" w:noHBand="0" w:noVBand="1"/>
      </w:tblPr>
      <w:tblGrid>
        <w:gridCol w:w="9209"/>
      </w:tblGrid>
      <w:tr w:rsidRPr="00D56365" w:rsidR="00C179A4" w:rsidTr="0538D942" w14:paraId="77F17E4D" w14:textId="77777777">
        <w:tc>
          <w:tcPr>
            <w:tcW w:w="9209" w:type="dxa"/>
            <w:tcMar/>
          </w:tcPr>
          <w:p w:rsidRPr="00B00970" w:rsidR="002405A0" w:rsidRDefault="002405A0" w14:paraId="1026890B" w14:textId="77777777">
            <w:pPr>
              <w:rPr>
                <w:rFonts w:ascii="Corbel" w:hAnsi="Corbel"/>
              </w:rPr>
            </w:pPr>
          </w:p>
          <w:p w:rsidRPr="00870052" w:rsidR="00870052" w:rsidP="00870052" w:rsidRDefault="00870052" w14:paraId="573BF43F" w14:textId="42BD96E5">
            <w:pPr>
              <w:rPr>
                <w:rFonts w:ascii="Corbel" w:hAnsi="Corbel"/>
              </w:rPr>
            </w:pPr>
            <w:r w:rsidRPr="00870052">
              <w:rPr>
                <w:rFonts w:ascii="Corbel" w:hAnsi="Corbel"/>
              </w:rPr>
              <w:t>The Home and Community Care Centre of Excellence (the Centre</w:t>
            </w:r>
            <w:r w:rsidR="002D2D39">
              <w:rPr>
                <w:rFonts w:ascii="Corbel" w:hAnsi="Corbel"/>
              </w:rPr>
              <w:t xml:space="preserve"> of Excellence</w:t>
            </w:r>
            <w:r w:rsidRPr="00870052">
              <w:rPr>
                <w:rFonts w:ascii="Corbel" w:hAnsi="Corbel"/>
              </w:rPr>
              <w:t>) will address the rapidly rising needs of an ageing population with increasing demand for home-based care, in the context of acute skills shortages in the health and community services sectors. Skills in home-based and virtual care, including telehealth and telemedicine, will play an increasingly important role in the provision of services. This will involve developing proficiency in virtual communication, artificial intelligence (AI) technology, understanding the ethical considerations of remote care, and adapting to the technological tools integral to telehealth platforms. TAFEs need to be at the forefront of education and training in this growing field.</w:t>
            </w:r>
          </w:p>
          <w:p w:rsidRPr="00870052" w:rsidR="00870052" w:rsidP="00870052" w:rsidRDefault="00870052" w14:paraId="3215FED6" w14:textId="77777777">
            <w:pPr>
              <w:rPr>
                <w:rFonts w:ascii="Corbel" w:hAnsi="Corbel"/>
              </w:rPr>
            </w:pPr>
          </w:p>
          <w:p w:rsidRPr="00870052" w:rsidR="00870052" w:rsidP="00870052" w:rsidRDefault="00870052" w14:paraId="10DE2B71" w14:textId="77777777">
            <w:pPr>
              <w:rPr>
                <w:rFonts w:ascii="Corbel" w:hAnsi="Corbel"/>
              </w:rPr>
            </w:pPr>
            <w:r w:rsidRPr="00870052">
              <w:rPr>
                <w:rFonts w:ascii="Corbel" w:hAnsi="Corbel"/>
              </w:rPr>
              <w:t xml:space="preserve">The Centre of Excellence will deliver innovative education and training in the health and community sectors. It will leverage Holmesglen’s nation-leading approach to health services collaboration and partnerships to drive needed innovations in care service delivery, with a strong emphasis on the workforce skills needed to deliver home and community-based care. </w:t>
            </w:r>
          </w:p>
          <w:p w:rsidRPr="00870052" w:rsidR="00870052" w:rsidP="00870052" w:rsidRDefault="00870052" w14:paraId="36353D68" w14:textId="77777777">
            <w:pPr>
              <w:rPr>
                <w:rFonts w:ascii="Corbel" w:hAnsi="Corbel"/>
              </w:rPr>
            </w:pPr>
          </w:p>
          <w:p w:rsidRPr="00870052" w:rsidR="00870052" w:rsidP="00870052" w:rsidRDefault="00870052" w14:paraId="338190D4" w14:textId="77777777">
            <w:pPr>
              <w:rPr>
                <w:rFonts w:ascii="Corbel" w:hAnsi="Corbel"/>
              </w:rPr>
            </w:pPr>
            <w:r w:rsidRPr="00870052">
              <w:rPr>
                <w:rFonts w:ascii="Corbel" w:hAnsi="Corbel"/>
              </w:rPr>
              <w:t>The Centre of Excellence will support the development of care workforce proficiencies with emerging virtual and digital technologies and enable the rapid piloting of new VET delivery approaches aligned with current and future care industry needs. Successful projects delivered by the Centre of Excellence will be scaled nationally, helping to prepare the Australian workforce for anticipated sector-wide transformations in health and community care in the years ahead.</w:t>
            </w:r>
          </w:p>
          <w:p w:rsidRPr="00870052" w:rsidR="00870052" w:rsidP="00870052" w:rsidRDefault="00870052" w14:paraId="0C9DEAE3" w14:textId="77777777">
            <w:pPr>
              <w:rPr>
                <w:rFonts w:ascii="Corbel" w:hAnsi="Corbel"/>
              </w:rPr>
            </w:pPr>
          </w:p>
          <w:p w:rsidRPr="00870052" w:rsidR="00870052" w:rsidP="00870052" w:rsidRDefault="00870052" w14:paraId="2148C016" w14:textId="77777777">
            <w:pPr>
              <w:rPr>
                <w:rFonts w:ascii="Corbel" w:hAnsi="Corbel"/>
              </w:rPr>
            </w:pPr>
            <w:r w:rsidRPr="00870052">
              <w:rPr>
                <w:rFonts w:ascii="Corbel" w:hAnsi="Corbel"/>
              </w:rPr>
              <w:t>The Centre of Excellence aims to improve:</w:t>
            </w:r>
          </w:p>
          <w:p w:rsidRPr="00870052" w:rsidR="00870052" w:rsidP="00870052" w:rsidRDefault="00870052" w14:paraId="7EFDD99D" w14:textId="77777777">
            <w:pPr>
              <w:numPr>
                <w:ilvl w:val="0"/>
                <w:numId w:val="27"/>
              </w:numPr>
              <w:rPr>
                <w:rFonts w:ascii="Corbel" w:hAnsi="Corbel"/>
              </w:rPr>
            </w:pPr>
            <w:r w:rsidRPr="00870052">
              <w:rPr>
                <w:rFonts w:ascii="Corbel" w:hAnsi="Corbel"/>
              </w:rPr>
              <w:t>national student enrolments and completions in care economy/digital skills courses, including improved outcomes for priority groups</w:t>
            </w:r>
          </w:p>
          <w:p w:rsidRPr="00870052" w:rsidR="00870052" w:rsidP="00870052" w:rsidRDefault="00870052" w14:paraId="6B926321" w14:textId="77777777">
            <w:pPr>
              <w:numPr>
                <w:ilvl w:val="0"/>
                <w:numId w:val="27"/>
              </w:numPr>
              <w:rPr>
                <w:rFonts w:ascii="Corbel" w:hAnsi="Corbel"/>
              </w:rPr>
            </w:pPr>
            <w:r w:rsidRPr="00870052">
              <w:rPr>
                <w:rFonts w:ascii="Corbel" w:hAnsi="Corbel"/>
              </w:rPr>
              <w:t>the capability of Australia’s tertiary care economy teaching workforce</w:t>
            </w:r>
          </w:p>
          <w:p w:rsidRPr="00870052" w:rsidR="00870052" w:rsidP="00870052" w:rsidRDefault="00870052" w14:paraId="69F1D602" w14:textId="77777777">
            <w:pPr>
              <w:numPr>
                <w:ilvl w:val="0"/>
                <w:numId w:val="27"/>
              </w:numPr>
              <w:rPr>
                <w:rFonts w:ascii="Corbel" w:hAnsi="Corbel"/>
              </w:rPr>
            </w:pPr>
            <w:r w:rsidRPr="00870052">
              <w:rPr>
                <w:rFonts w:ascii="Corbel" w:hAnsi="Corbel"/>
              </w:rPr>
              <w:t>innovative training delivery</w:t>
            </w:r>
          </w:p>
          <w:p w:rsidRPr="00870052" w:rsidR="00870052" w:rsidP="00870052" w:rsidRDefault="00870052" w14:paraId="7DABEFA7" w14:textId="77777777">
            <w:pPr>
              <w:numPr>
                <w:ilvl w:val="0"/>
                <w:numId w:val="27"/>
              </w:numPr>
              <w:rPr>
                <w:rFonts w:ascii="Corbel" w:hAnsi="Corbel"/>
              </w:rPr>
            </w:pPr>
            <w:r w:rsidRPr="00870052">
              <w:rPr>
                <w:rFonts w:ascii="Corbel" w:hAnsi="Corbel"/>
              </w:rPr>
              <w:t>opportunities for testing emerging technologies</w:t>
            </w:r>
          </w:p>
          <w:p w:rsidRPr="00870052" w:rsidR="00870052" w:rsidP="00870052" w:rsidRDefault="00870052" w14:paraId="4815CD35" w14:textId="77777777">
            <w:pPr>
              <w:numPr>
                <w:ilvl w:val="0"/>
                <w:numId w:val="27"/>
              </w:numPr>
              <w:rPr>
                <w:rFonts w:ascii="Corbel" w:hAnsi="Corbel"/>
              </w:rPr>
            </w:pPr>
            <w:r w:rsidRPr="00870052">
              <w:rPr>
                <w:rFonts w:ascii="Corbel" w:hAnsi="Corbel"/>
              </w:rPr>
              <w:t>qualification design</w:t>
            </w:r>
          </w:p>
          <w:p w:rsidRPr="00870052" w:rsidR="00870052" w:rsidP="00870052" w:rsidRDefault="00870052" w14:paraId="076E47B1" w14:textId="77777777">
            <w:pPr>
              <w:numPr>
                <w:ilvl w:val="0"/>
                <w:numId w:val="27"/>
              </w:numPr>
              <w:rPr>
                <w:rFonts w:ascii="Corbel" w:hAnsi="Corbel"/>
              </w:rPr>
            </w:pPr>
            <w:r w:rsidRPr="00870052">
              <w:rPr>
                <w:rFonts w:ascii="Corbel" w:hAnsi="Corbel"/>
              </w:rPr>
              <w:t>industry collaboration and partnerships</w:t>
            </w:r>
          </w:p>
          <w:p w:rsidRPr="00870052" w:rsidR="00870052" w:rsidP="00870052" w:rsidRDefault="00870052" w14:paraId="2CC1182F" w14:textId="77777777">
            <w:pPr>
              <w:numPr>
                <w:ilvl w:val="0"/>
                <w:numId w:val="27"/>
              </w:numPr>
              <w:rPr>
                <w:rFonts w:ascii="Corbel" w:hAnsi="Corbel"/>
              </w:rPr>
            </w:pPr>
            <w:r w:rsidRPr="00870052">
              <w:rPr>
                <w:rFonts w:ascii="Corbel" w:hAnsi="Corbel"/>
              </w:rPr>
              <w:t>student and employer satisfaction with essential care education and training.</w:t>
            </w:r>
          </w:p>
          <w:p w:rsidRPr="00870052" w:rsidR="00870052" w:rsidP="00870052" w:rsidRDefault="00870052" w14:paraId="06C99679" w14:textId="77777777">
            <w:pPr>
              <w:rPr>
                <w:rFonts w:ascii="Corbel" w:hAnsi="Corbel"/>
              </w:rPr>
            </w:pPr>
          </w:p>
          <w:p w:rsidR="002405A0" w:rsidRDefault="00870052" w14:paraId="735E8212" w14:textId="44C78973">
            <w:pPr>
              <w:rPr>
                <w:rFonts w:ascii="Corbel" w:hAnsi="Corbel"/>
              </w:rPr>
            </w:pPr>
            <w:r w:rsidRPr="00870052">
              <w:rPr>
                <w:rFonts w:ascii="Corbel" w:hAnsi="Corbel"/>
              </w:rPr>
              <w:t>The Centre of Excellence will reshape the education, training and development of health professionals, TAFE educators and consumers by harnessing the emerging capabilities of digital technologies in caring for Australians in their homes. It is strongly aligned to the national priority of sustaining essential care services. Due to its focus on digital skills</w:t>
            </w:r>
            <w:r w:rsidR="00694ACE">
              <w:rPr>
                <w:rFonts w:ascii="Corbel" w:hAnsi="Corbel"/>
              </w:rPr>
              <w:t>, AI</w:t>
            </w:r>
            <w:r w:rsidRPr="00870052">
              <w:rPr>
                <w:rFonts w:ascii="Corbel" w:hAnsi="Corbel"/>
              </w:rPr>
              <w:t xml:space="preserve"> and technology within home and community care, the Centre of Excellence’s work will also align with the priority of ensuring Australia’s digital and technical capability.</w:t>
            </w:r>
          </w:p>
          <w:p w:rsidR="00004402" w:rsidRDefault="00004402" w14:paraId="7C784574" w14:textId="77777777">
            <w:pPr>
              <w:rPr>
                <w:rFonts w:ascii="Corbel" w:hAnsi="Corbel"/>
              </w:rPr>
            </w:pPr>
          </w:p>
          <w:p w:rsidRPr="00B31DA7" w:rsidR="00B31DA7" w:rsidP="00B31DA7" w:rsidRDefault="00B31DA7" w14:paraId="77199FAC" w14:textId="77777777">
            <w:pPr>
              <w:rPr>
                <w:rFonts w:ascii="Corbel" w:hAnsi="Corbel"/>
                <w:i/>
                <w:iCs/>
              </w:rPr>
            </w:pPr>
            <w:r w:rsidRPr="00B31DA7">
              <w:rPr>
                <w:rFonts w:ascii="Corbel" w:hAnsi="Corbel"/>
                <w:i/>
                <w:iCs/>
              </w:rPr>
              <w:t>Cohorts</w:t>
            </w:r>
          </w:p>
          <w:p w:rsidRPr="00B31DA7" w:rsidR="00B31DA7" w:rsidP="00B31DA7" w:rsidRDefault="00B31DA7" w14:paraId="2D0F9407" w14:textId="765014B6">
            <w:pPr>
              <w:rPr>
                <w:rFonts w:ascii="Corbel" w:hAnsi="Corbel"/>
              </w:rPr>
            </w:pPr>
            <w:r w:rsidRPr="0538D942" w:rsidR="00B31DA7">
              <w:rPr>
                <w:rFonts w:ascii="Corbel" w:hAnsi="Corbel"/>
              </w:rPr>
              <w:t xml:space="preserve">The Centre of Excellence will initially include approximately 4,000 students </w:t>
            </w:r>
            <w:r w:rsidRPr="0538D942" w:rsidR="00B31DA7">
              <w:rPr>
                <w:rFonts w:ascii="Corbel" w:hAnsi="Corbel"/>
              </w:rPr>
              <w:t xml:space="preserve">projected to enrol in qualifications that include the Diploma of Nursing, Bachelor of Nursing, Allied Health Assistants, Individual Support (ageing and disability), and Community Services through Holmesglen and </w:t>
            </w:r>
            <w:r w:rsidRPr="0538D942" w:rsidR="00B31DA7">
              <w:rPr>
                <w:rFonts w:ascii="Corbel" w:hAnsi="Corbel"/>
              </w:rPr>
              <w:t>South West</w:t>
            </w:r>
            <w:r w:rsidRPr="0538D942" w:rsidR="00B31DA7">
              <w:rPr>
                <w:rFonts w:ascii="Corbel" w:hAnsi="Corbel"/>
              </w:rPr>
              <w:t xml:space="preserve"> TAFE</w:t>
            </w:r>
            <w:r w:rsidRPr="0538D942" w:rsidR="00262004">
              <w:rPr>
                <w:rFonts w:ascii="Corbel" w:hAnsi="Corbel"/>
              </w:rPr>
              <w:t xml:space="preserve"> over the life of the CoE</w:t>
            </w:r>
            <w:r w:rsidRPr="0538D942" w:rsidR="00B31DA7">
              <w:rPr>
                <w:rFonts w:ascii="Corbel" w:hAnsi="Corbel"/>
              </w:rPr>
              <w:t xml:space="preserve">. It will </w:t>
            </w:r>
            <w:r w:rsidRPr="0538D942" w:rsidR="00262004">
              <w:rPr>
                <w:rFonts w:ascii="Corbel" w:hAnsi="Corbel"/>
              </w:rPr>
              <w:t xml:space="preserve">have the potential to </w:t>
            </w:r>
            <w:r w:rsidRPr="0538D942" w:rsidR="00B31DA7">
              <w:rPr>
                <w:rFonts w:ascii="Corbel" w:hAnsi="Corbel"/>
              </w:rPr>
              <w:t>provide access to up to 40,000 students per year nationally through on-campus learning options, the virtual home and associated learning resources and simulations.</w:t>
            </w:r>
          </w:p>
          <w:p w:rsidRPr="00B31DA7" w:rsidR="00B31DA7" w:rsidP="00B31DA7" w:rsidRDefault="00B31DA7" w14:paraId="49AEA4D6" w14:textId="77777777">
            <w:pPr>
              <w:rPr>
                <w:rFonts w:ascii="Corbel" w:hAnsi="Corbel"/>
              </w:rPr>
            </w:pPr>
          </w:p>
          <w:p w:rsidRPr="00B31DA7" w:rsidR="00B31DA7" w:rsidP="00B31DA7" w:rsidRDefault="00B31DA7" w14:paraId="4BF68CD8" w14:textId="77777777">
            <w:pPr>
              <w:rPr>
                <w:rFonts w:ascii="Corbel" w:hAnsi="Corbel"/>
              </w:rPr>
            </w:pPr>
            <w:r w:rsidRPr="00B31DA7">
              <w:rPr>
                <w:rFonts w:ascii="Corbel" w:hAnsi="Corbel"/>
              </w:rPr>
              <w:t>The Centre of Excellence will provide access for up to 20,000 VET teachers and industry workforce to professional development, applied research capability and up-skilling.</w:t>
            </w:r>
          </w:p>
          <w:p w:rsidRPr="00B31DA7" w:rsidR="00B31DA7" w:rsidP="00B31DA7" w:rsidRDefault="00B31DA7" w14:paraId="4C8611E9" w14:textId="77777777">
            <w:pPr>
              <w:rPr>
                <w:rFonts w:ascii="Corbel" w:hAnsi="Corbel"/>
              </w:rPr>
            </w:pPr>
          </w:p>
          <w:p w:rsidRPr="00B31DA7" w:rsidR="00B31DA7" w:rsidP="00B31DA7" w:rsidRDefault="00B31DA7" w14:paraId="4E69F082" w14:textId="77777777">
            <w:pPr>
              <w:rPr>
                <w:rFonts w:ascii="Corbel" w:hAnsi="Corbel"/>
              </w:rPr>
            </w:pPr>
            <w:r w:rsidRPr="00B31DA7">
              <w:rPr>
                <w:rFonts w:ascii="Corbel" w:hAnsi="Corbel"/>
              </w:rPr>
              <w:t>The Centre of Excellence’s smart house will be open to community members, including consumers, families and carers, to experience the smart home and its technologies to assist in making decisions to purchase and utilise digital technologies.</w:t>
            </w:r>
          </w:p>
          <w:p w:rsidRPr="00B31DA7" w:rsidR="00B31DA7" w:rsidP="00B31DA7" w:rsidRDefault="00B31DA7" w14:paraId="513C9566" w14:textId="77777777">
            <w:pPr>
              <w:rPr>
                <w:rFonts w:ascii="Corbel" w:hAnsi="Corbel"/>
              </w:rPr>
            </w:pPr>
          </w:p>
          <w:p w:rsidRPr="00B31DA7" w:rsidR="00B31DA7" w:rsidP="00B31DA7" w:rsidRDefault="00B31DA7" w14:paraId="1C3C52A8" w14:textId="77777777">
            <w:pPr>
              <w:rPr>
                <w:rFonts w:ascii="Corbel" w:hAnsi="Corbel"/>
                <w:i/>
                <w:iCs/>
              </w:rPr>
            </w:pPr>
            <w:r w:rsidRPr="00B31DA7">
              <w:rPr>
                <w:rFonts w:ascii="Corbel" w:hAnsi="Corbel"/>
                <w:i/>
                <w:iCs/>
              </w:rPr>
              <w:t>Location</w:t>
            </w:r>
          </w:p>
          <w:p w:rsidRPr="00B31DA7" w:rsidR="00B31DA7" w:rsidP="00B31DA7" w:rsidRDefault="00B31DA7" w14:paraId="513BC063" w14:textId="77777777">
            <w:pPr>
              <w:rPr>
                <w:rFonts w:ascii="Corbel" w:hAnsi="Corbel"/>
              </w:rPr>
            </w:pPr>
            <w:r w:rsidRPr="00B31DA7">
              <w:rPr>
                <w:rFonts w:ascii="Corbel" w:hAnsi="Corbel"/>
              </w:rPr>
              <w:t xml:space="preserve">The Centre of Excellence will be located at Holmesglen’s Moorabbin campus and form the latest development in its health precinct, which includes: </w:t>
            </w:r>
          </w:p>
          <w:p w:rsidRPr="00B31DA7" w:rsidR="00B31DA7" w:rsidP="00B31DA7" w:rsidRDefault="00B31DA7" w14:paraId="7C506922" w14:textId="77777777">
            <w:pPr>
              <w:numPr>
                <w:ilvl w:val="0"/>
                <w:numId w:val="44"/>
              </w:numPr>
              <w:rPr>
                <w:rFonts w:ascii="Corbel" w:hAnsi="Corbel"/>
              </w:rPr>
            </w:pPr>
            <w:r w:rsidRPr="00B31DA7">
              <w:rPr>
                <w:rFonts w:ascii="Corbel" w:hAnsi="Corbel"/>
              </w:rPr>
              <w:t>a dedicated five-story facility for the delivery of nursing programs, state of the art practice labs and high-tech simulation experiential learning spaces</w:t>
            </w:r>
          </w:p>
          <w:p w:rsidRPr="00B31DA7" w:rsidR="00B31DA7" w:rsidP="00B31DA7" w:rsidRDefault="00B31DA7" w14:paraId="33DE2F05" w14:textId="77777777">
            <w:pPr>
              <w:numPr>
                <w:ilvl w:val="0"/>
                <w:numId w:val="44"/>
              </w:numPr>
              <w:rPr>
                <w:rFonts w:ascii="Corbel" w:hAnsi="Corbel"/>
              </w:rPr>
            </w:pPr>
            <w:r w:rsidRPr="00B31DA7">
              <w:rPr>
                <w:rFonts w:ascii="Corbel" w:hAnsi="Corbel"/>
              </w:rPr>
              <w:t>a private hospital at the front of the campus which is operated by Healthscope. Healthscope and Holmesglen have an educational agreement in place which outlines an educational partnership in clinical nursing, including the co-funding of a Clinical Chair.</w:t>
            </w:r>
          </w:p>
          <w:p w:rsidRPr="00B31DA7" w:rsidR="00B31DA7" w:rsidP="00B31DA7" w:rsidRDefault="00B31DA7" w14:paraId="6DBE9B6B" w14:textId="77777777">
            <w:pPr>
              <w:rPr>
                <w:rFonts w:ascii="Corbel" w:hAnsi="Corbel"/>
              </w:rPr>
            </w:pPr>
            <w:r w:rsidRPr="00B31DA7">
              <w:rPr>
                <w:rFonts w:ascii="Corbel" w:hAnsi="Corbel"/>
              </w:rPr>
              <w:t>Holmesglen will also contribute one of its residential properties adjoining the Moorabbin campus to be refurbished and fitted as the Centre of Excellence’s smart house.</w:t>
            </w:r>
          </w:p>
          <w:p w:rsidR="00C179A4" w:rsidRDefault="00C179A4" w14:paraId="39CA7773" w14:textId="77777777">
            <w:pPr>
              <w:rPr>
                <w:rFonts w:ascii="Corbel" w:hAnsi="Corbel"/>
              </w:rPr>
            </w:pPr>
          </w:p>
          <w:p w:rsidRPr="00EA7B93" w:rsidR="00EA7B93" w:rsidP="00EA7B93" w:rsidRDefault="00EA7B93" w14:paraId="59893E58" w14:textId="77777777">
            <w:pPr>
              <w:rPr>
                <w:rFonts w:ascii="Corbel" w:hAnsi="Corbel"/>
              </w:rPr>
            </w:pPr>
            <w:r w:rsidRPr="00EA7B93">
              <w:rPr>
                <w:rFonts w:ascii="Corbel" w:hAnsi="Corbel"/>
              </w:rPr>
              <w:t>Holmesglen is a recognised leader in the delivery of simulation-based education both locally and internationally. The world-class simulation facilities located at Moorabbin campus has been a catalyst for preparing health and community services students for work and has attracted high quality industry partners. The Simulation Centre includes a range of simulated clinical environments and is used extensively by industry to support workforce development.</w:t>
            </w:r>
          </w:p>
          <w:p w:rsidRPr="00EA7B93" w:rsidR="00EA7B93" w:rsidP="00EA7B93" w:rsidRDefault="00EA7B93" w14:paraId="01299B6D" w14:textId="77777777">
            <w:pPr>
              <w:rPr>
                <w:rFonts w:ascii="Corbel" w:hAnsi="Corbel"/>
              </w:rPr>
            </w:pPr>
          </w:p>
          <w:p w:rsidRPr="00EA7B93" w:rsidR="00EA7B93" w:rsidP="00EA7B93" w:rsidRDefault="00EA7B93" w14:paraId="343C55D4" w14:textId="77777777">
            <w:pPr>
              <w:rPr>
                <w:rFonts w:ascii="Corbel" w:hAnsi="Corbel"/>
              </w:rPr>
            </w:pPr>
            <w:r w:rsidRPr="00EA7B93">
              <w:rPr>
                <w:rFonts w:ascii="Corbel" w:hAnsi="Corbel"/>
              </w:rPr>
              <w:t>Holmesglen is a five-time winner in the industry collaboration category at the Victorian Training Awards, including for its collaboration with Healthscope to build the Holmesglen Private Hospital. It has a leadership role in the development of simulated pedagogies and intra-professional education, where enrolled and registered nurses engage in collaborative learning to build effective clinical skills across their respective scope of practice. Holmesglen’s partnership with Healthscope includes the co-funding of a Professorial Clinical Chair for Workforce and Simulation.</w:t>
            </w:r>
          </w:p>
          <w:p w:rsidRPr="00B00970" w:rsidR="00EA7B93" w:rsidP="008964B5" w:rsidRDefault="00EA7B93" w14:paraId="5E5181E8" w14:textId="77777777">
            <w:pPr>
              <w:rPr>
                <w:rFonts w:ascii="Corbel" w:hAnsi="Corbel"/>
              </w:rPr>
            </w:pPr>
          </w:p>
        </w:tc>
      </w:tr>
    </w:tbl>
    <w:p w:rsidRPr="005C1D7D" w:rsidR="00312AE1" w:rsidP="005C1D7D" w:rsidRDefault="00312AE1" w14:paraId="28F52E05" w14:textId="77777777">
      <w:pPr>
        <w:pStyle w:val="MBPoint"/>
        <w:numPr>
          <w:ilvl w:val="0"/>
          <w:numId w:val="0"/>
        </w:numPr>
        <w:ind w:left="360"/>
        <w:rPr>
          <w:rFonts w:ascii="Corbel" w:hAnsi="Corbel"/>
        </w:rPr>
      </w:pPr>
    </w:p>
    <w:p w:rsidRPr="00967B61" w:rsidR="00C179A4" w:rsidP="00C211A5" w:rsidRDefault="003D49CB" w14:paraId="06875067" w14:textId="075A2975">
      <w:pPr>
        <w:pStyle w:val="MBPoint"/>
        <w:numPr>
          <w:ilvl w:val="0"/>
          <w:numId w:val="3"/>
        </w:numPr>
        <w:rPr>
          <w:rFonts w:ascii="Corbel" w:hAnsi="Corbel"/>
        </w:rPr>
      </w:pPr>
      <w:r>
        <w:rPr>
          <w:rFonts w:ascii="Corbel" w:hAnsi="Corbel"/>
          <w:sz w:val="22"/>
          <w:szCs w:val="22"/>
        </w:rPr>
        <w:t>F</w:t>
      </w:r>
      <w:r w:rsidR="001D6053">
        <w:rPr>
          <w:rFonts w:ascii="Corbel" w:hAnsi="Corbel"/>
          <w:sz w:val="22"/>
          <w:szCs w:val="22"/>
        </w:rPr>
        <w:t>unctions and activiti</w:t>
      </w:r>
      <w:r w:rsidR="00851BF4">
        <w:rPr>
          <w:rFonts w:ascii="Corbel" w:hAnsi="Corbel"/>
          <w:sz w:val="22"/>
          <w:szCs w:val="22"/>
        </w:rPr>
        <w:t>es of the TAFE Centre of Excellence:</w:t>
      </w:r>
    </w:p>
    <w:tbl>
      <w:tblPr>
        <w:tblStyle w:val="TableGrid"/>
        <w:tblW w:w="5106" w:type="pct"/>
        <w:tblLook w:val="04A0" w:firstRow="1" w:lastRow="0" w:firstColumn="1" w:lastColumn="0" w:noHBand="0" w:noVBand="1"/>
      </w:tblPr>
      <w:tblGrid>
        <w:gridCol w:w="9207"/>
      </w:tblGrid>
      <w:tr w:rsidR="00897828" w:rsidTr="00C211A5" w14:paraId="4F3512A6" w14:textId="77777777">
        <w:tc>
          <w:tcPr>
            <w:tcW w:w="5000" w:type="pct"/>
          </w:tcPr>
          <w:p w:rsidR="00897828" w:rsidP="00C179A4" w:rsidRDefault="00897828" w14:paraId="1ECFC3F2" w14:textId="77777777">
            <w:pPr>
              <w:rPr>
                <w:rFonts w:ascii="Corbel" w:hAnsi="Corbel"/>
              </w:rPr>
            </w:pPr>
          </w:p>
          <w:p w:rsidRPr="002E421E" w:rsidR="002E421E" w:rsidP="002E421E" w:rsidRDefault="002E421E" w14:paraId="106CF43E" w14:textId="77777777">
            <w:pPr>
              <w:rPr>
                <w:rFonts w:ascii="Corbel" w:hAnsi="Corbel"/>
                <w:i/>
                <w:iCs/>
              </w:rPr>
            </w:pPr>
            <w:r w:rsidRPr="002E421E">
              <w:rPr>
                <w:rFonts w:ascii="Corbel" w:hAnsi="Corbel"/>
                <w:i/>
                <w:iCs/>
              </w:rPr>
              <w:t>Moorabbin “smart house” facility</w:t>
            </w:r>
          </w:p>
          <w:p w:rsidRPr="002E421E" w:rsidR="002E421E" w:rsidP="002E421E" w:rsidRDefault="002E421E" w14:paraId="3EE2B076" w14:textId="77777777">
            <w:pPr>
              <w:rPr>
                <w:rFonts w:ascii="Corbel" w:hAnsi="Corbel"/>
              </w:rPr>
            </w:pPr>
          </w:p>
          <w:p w:rsidRPr="002E421E" w:rsidR="002E421E" w:rsidP="002E421E" w:rsidRDefault="002E421E" w14:paraId="199872B7" w14:textId="77777777">
            <w:pPr>
              <w:rPr>
                <w:rFonts w:ascii="Corbel" w:hAnsi="Corbel"/>
              </w:rPr>
            </w:pPr>
            <w:r w:rsidRPr="002E421E">
              <w:rPr>
                <w:rFonts w:ascii="Corbel" w:hAnsi="Corbel"/>
              </w:rPr>
              <w:t xml:space="preserve">A key feature of the Centre of Excellence will be the use of one of Holmesglen’s residential properties adjoining the Moorabbin campus to establish a “smart house” with adaptive technology to enhance the educational experience and practical skills development of learners across various disciplines. The smart house will complement existing health science facilities at the Moorabbin campus, which includes various simulated hospital wards, a community apartment and other health care environments. </w:t>
            </w:r>
          </w:p>
          <w:p w:rsidRPr="002E421E" w:rsidR="002E421E" w:rsidP="002E421E" w:rsidRDefault="002E421E" w14:paraId="087593C7" w14:textId="77777777">
            <w:pPr>
              <w:rPr>
                <w:rFonts w:ascii="Corbel" w:hAnsi="Corbel"/>
              </w:rPr>
            </w:pPr>
          </w:p>
          <w:p w:rsidRPr="002E421E" w:rsidR="002E421E" w:rsidP="002E421E" w:rsidRDefault="002E421E" w14:paraId="21B2DCBC" w14:textId="77777777">
            <w:pPr>
              <w:rPr>
                <w:rFonts w:ascii="Corbel" w:hAnsi="Corbel"/>
              </w:rPr>
            </w:pPr>
            <w:r w:rsidRPr="002E421E">
              <w:rPr>
                <w:rFonts w:ascii="Corbel" w:hAnsi="Corbel"/>
              </w:rPr>
              <w:t xml:space="preserve">The smart house facility will be a residence equipped with technology to facilitate safety monitoring and assistance of residents, provide cognitive and sensory assistance to promote independence, and increase residents’ quality of life. It will simulate future delivery of home and community care with the use of digital technologies, including AI, robotics, and wearable technologies. </w:t>
            </w:r>
          </w:p>
          <w:p w:rsidRPr="002E421E" w:rsidR="002E421E" w:rsidP="002E421E" w:rsidRDefault="002E421E" w14:paraId="65CAEEE9" w14:textId="77777777">
            <w:pPr>
              <w:rPr>
                <w:rFonts w:ascii="Corbel" w:hAnsi="Corbel"/>
              </w:rPr>
            </w:pPr>
          </w:p>
          <w:p w:rsidRPr="002E421E" w:rsidR="002E421E" w:rsidP="002E421E" w:rsidRDefault="002E421E" w14:paraId="353C5FF3" w14:textId="77777777">
            <w:pPr>
              <w:rPr>
                <w:rFonts w:ascii="Corbel" w:hAnsi="Corbel"/>
              </w:rPr>
            </w:pPr>
            <w:r w:rsidRPr="002E421E">
              <w:rPr>
                <w:rFonts w:ascii="Corbel" w:hAnsi="Corbel"/>
              </w:rPr>
              <w:t xml:space="preserve">The smart house will be an adaptable learning environment that can be used by various learner groups including: </w:t>
            </w:r>
          </w:p>
          <w:p w:rsidRPr="002E421E" w:rsidR="002E421E" w:rsidP="002E421E" w:rsidRDefault="002E421E" w14:paraId="6839B80E" w14:textId="77777777">
            <w:pPr>
              <w:numPr>
                <w:ilvl w:val="0"/>
                <w:numId w:val="28"/>
              </w:numPr>
              <w:rPr>
                <w:rFonts w:ascii="Corbel" w:hAnsi="Corbel"/>
              </w:rPr>
            </w:pPr>
            <w:r w:rsidRPr="002E421E">
              <w:rPr>
                <w:rFonts w:ascii="Corbel" w:hAnsi="Corbel"/>
              </w:rPr>
              <w:t>students across multiple VET qualifications, as well as higher education programs</w:t>
            </w:r>
          </w:p>
          <w:p w:rsidRPr="002E421E" w:rsidR="002E421E" w:rsidP="002E421E" w:rsidRDefault="002E421E" w14:paraId="0956D592" w14:textId="77777777">
            <w:pPr>
              <w:numPr>
                <w:ilvl w:val="0"/>
                <w:numId w:val="28"/>
              </w:numPr>
              <w:rPr>
                <w:rFonts w:ascii="Corbel" w:hAnsi="Corbel"/>
              </w:rPr>
            </w:pPr>
            <w:r w:rsidRPr="002E421E">
              <w:rPr>
                <w:rFonts w:ascii="Corbel" w:hAnsi="Corbel"/>
              </w:rPr>
              <w:t>teachers</w:t>
            </w:r>
          </w:p>
          <w:p w:rsidRPr="002E421E" w:rsidR="002E421E" w:rsidP="002E421E" w:rsidRDefault="002E421E" w14:paraId="634BE567" w14:textId="77777777">
            <w:pPr>
              <w:numPr>
                <w:ilvl w:val="0"/>
                <w:numId w:val="28"/>
              </w:numPr>
              <w:rPr>
                <w:rFonts w:ascii="Corbel" w:hAnsi="Corbel"/>
              </w:rPr>
            </w:pPr>
            <w:r w:rsidRPr="002E421E">
              <w:rPr>
                <w:rFonts w:ascii="Corbel" w:hAnsi="Corbel"/>
              </w:rPr>
              <w:t>existing workforce, for upskilling and reskilling purposes</w:t>
            </w:r>
          </w:p>
          <w:p w:rsidRPr="002E421E" w:rsidR="002E421E" w:rsidP="002E421E" w:rsidRDefault="002E421E" w14:paraId="71AC966D" w14:textId="77777777">
            <w:pPr>
              <w:numPr>
                <w:ilvl w:val="0"/>
                <w:numId w:val="28"/>
              </w:numPr>
              <w:rPr>
                <w:rFonts w:ascii="Corbel" w:hAnsi="Corbel"/>
              </w:rPr>
            </w:pPr>
            <w:r w:rsidRPr="002E421E">
              <w:rPr>
                <w:rFonts w:ascii="Corbel" w:hAnsi="Corbel"/>
              </w:rPr>
              <w:t>community members.</w:t>
            </w:r>
          </w:p>
          <w:p w:rsidRPr="002E421E" w:rsidR="002E421E" w:rsidP="002E421E" w:rsidRDefault="002E421E" w14:paraId="0513D707" w14:textId="77777777">
            <w:pPr>
              <w:rPr>
                <w:rFonts w:ascii="Corbel" w:hAnsi="Corbel"/>
              </w:rPr>
            </w:pPr>
          </w:p>
          <w:p w:rsidRPr="002E421E" w:rsidR="002E421E" w:rsidP="002E421E" w:rsidRDefault="002E421E" w14:paraId="652CCBBB" w14:textId="77777777">
            <w:pPr>
              <w:rPr>
                <w:rFonts w:ascii="Corbel" w:hAnsi="Corbel"/>
              </w:rPr>
            </w:pPr>
            <w:r w:rsidRPr="002E421E">
              <w:rPr>
                <w:rFonts w:ascii="Corbel" w:hAnsi="Corbel"/>
              </w:rPr>
              <w:t>The smart house will provide a hands-on, experiential learning environment, enabling learners to develop practical skills that are directly applicable to their respective fields. It will provide interdisciplinary and intradisciplinary learning opportunities with learners from various courses to collaborate and apply their knowledge in a practical, real-world setting. Additionally, the smart house will create flexible and dynamic learning spaces that cater to different learning needs whilst also mirroring the evolving nature of technology, preparing students to engage with ever-changing work environments.</w:t>
            </w:r>
          </w:p>
          <w:p w:rsidRPr="002E421E" w:rsidR="002E421E" w:rsidP="002E421E" w:rsidRDefault="002E421E" w14:paraId="0290BAE0" w14:textId="77777777">
            <w:pPr>
              <w:rPr>
                <w:rFonts w:ascii="Corbel" w:hAnsi="Corbel"/>
              </w:rPr>
            </w:pPr>
          </w:p>
          <w:p w:rsidRPr="002E421E" w:rsidR="002E421E" w:rsidP="002E421E" w:rsidRDefault="002E421E" w14:paraId="055DD31C" w14:textId="77777777">
            <w:pPr>
              <w:rPr>
                <w:rFonts w:ascii="Corbel" w:hAnsi="Corbel"/>
              </w:rPr>
            </w:pPr>
            <w:r w:rsidRPr="002E421E">
              <w:rPr>
                <w:rFonts w:ascii="Corbel" w:hAnsi="Corbel"/>
              </w:rPr>
              <w:t>Teaching and learning resources which underpin the programs delivered in the smart house will be developed using a co-design methodology with learners, teachers, and industry professionals as key inputs. Adaptability to different learning will be built-in to the resources from the outset, and will include catering to learning needs, styles and cohorts through the following:</w:t>
            </w:r>
          </w:p>
          <w:p w:rsidRPr="002E421E" w:rsidR="002E421E" w:rsidP="002E421E" w:rsidRDefault="002E421E" w14:paraId="7B788155" w14:textId="77777777">
            <w:pPr>
              <w:numPr>
                <w:ilvl w:val="0"/>
                <w:numId w:val="29"/>
              </w:numPr>
              <w:rPr>
                <w:rFonts w:ascii="Corbel" w:hAnsi="Corbel"/>
              </w:rPr>
            </w:pPr>
            <w:r w:rsidRPr="002E421E">
              <w:rPr>
                <w:rFonts w:ascii="Corbel" w:hAnsi="Corbel"/>
              </w:rPr>
              <w:t>scalable situations: the smart house will be programmed with scenarios mimicking real-life situations like medication management, fall detection, and daily living assistance. Skill levels and the learning context can be adjusted, ranging from basic tasks to complex situations requiring advanced care that are aligned with the scope of practice of the qualification.</w:t>
            </w:r>
          </w:p>
          <w:p w:rsidRPr="002E421E" w:rsidR="002E421E" w:rsidP="002E421E" w:rsidRDefault="002E421E" w14:paraId="5906987F" w14:textId="77777777">
            <w:pPr>
              <w:numPr>
                <w:ilvl w:val="0"/>
                <w:numId w:val="29"/>
              </w:numPr>
              <w:rPr>
                <w:rFonts w:ascii="Corbel" w:hAnsi="Corbel"/>
              </w:rPr>
            </w:pPr>
            <w:r w:rsidRPr="002E421E">
              <w:rPr>
                <w:rFonts w:ascii="Corbel" w:hAnsi="Corbel"/>
              </w:rPr>
              <w:t>patient/resident profiles: creating virtual patient/resident profiles with varying medical conditions, age groups, and cultural backgrounds will allow learners to experience diverse care needs and adapt their approach accordingly.</w:t>
            </w:r>
          </w:p>
          <w:p w:rsidRPr="002E421E" w:rsidR="002E421E" w:rsidP="002E421E" w:rsidRDefault="002E421E" w14:paraId="6D153027" w14:textId="77777777">
            <w:pPr>
              <w:numPr>
                <w:ilvl w:val="0"/>
                <w:numId w:val="29"/>
              </w:numPr>
              <w:rPr>
                <w:rFonts w:ascii="Corbel" w:hAnsi="Corbel"/>
              </w:rPr>
            </w:pPr>
            <w:r w:rsidRPr="002E421E">
              <w:rPr>
                <w:rFonts w:ascii="Corbel" w:hAnsi="Corbel"/>
              </w:rPr>
              <w:t>data-driven feedback: Smart sensors and wearables will track vital signs, activity levels, and medication adherence. This data can be used to provide feedback to learners during scenario debriefing. VR systems will collect detailed performance data, enabling teachers to assess learner progress, identify strengths and weaknesses and adapt training accordingly.</w:t>
            </w:r>
          </w:p>
          <w:p w:rsidRPr="002E421E" w:rsidR="002E421E" w:rsidP="002E421E" w:rsidRDefault="002E421E" w14:paraId="60E53736" w14:textId="77777777">
            <w:pPr>
              <w:numPr>
                <w:ilvl w:val="0"/>
                <w:numId w:val="29"/>
              </w:numPr>
              <w:rPr>
                <w:rFonts w:ascii="Corbel" w:hAnsi="Corbel"/>
              </w:rPr>
            </w:pPr>
            <w:r w:rsidRPr="002E421E">
              <w:rPr>
                <w:rFonts w:ascii="Corbel" w:hAnsi="Corbel"/>
              </w:rPr>
              <w:t>VR simulations: VR simulations will be incorporated to create even more realistic scenarios. Learners will be able to virtually experience situations such as assisting patients/residents with limited mobility or managing anxiety in a confined space.</w:t>
            </w:r>
          </w:p>
          <w:p w:rsidRPr="002E421E" w:rsidR="002E421E" w:rsidP="002E421E" w:rsidRDefault="002E421E" w14:paraId="5483F3F3" w14:textId="77777777">
            <w:pPr>
              <w:numPr>
                <w:ilvl w:val="0"/>
                <w:numId w:val="29"/>
              </w:numPr>
              <w:rPr>
                <w:rFonts w:ascii="Corbel" w:hAnsi="Corbel"/>
              </w:rPr>
            </w:pPr>
            <w:r w:rsidRPr="002E421E">
              <w:rPr>
                <w:rFonts w:ascii="Corbel" w:hAnsi="Corbel"/>
              </w:rPr>
              <w:t>Role-playing with simulated patients and standardised patients (actors): Smart home features like voice-activated avatars can act as simulated patients, allowing learners to practice communication, problem solving, and interpersonal skills in a safe environment. Actors will also be utilised.</w:t>
            </w:r>
          </w:p>
          <w:p w:rsidRPr="002E421E" w:rsidR="002E421E" w:rsidP="002E421E" w:rsidRDefault="002E421E" w14:paraId="6532893E" w14:textId="77777777">
            <w:pPr>
              <w:rPr>
                <w:rFonts w:ascii="Corbel" w:hAnsi="Corbel"/>
              </w:rPr>
            </w:pPr>
          </w:p>
          <w:p w:rsidRPr="002E421E" w:rsidR="002E421E" w:rsidP="002E421E" w:rsidRDefault="002E421E" w14:paraId="5EC7F2CD" w14:textId="77777777">
            <w:pPr>
              <w:rPr>
                <w:rFonts w:ascii="Corbel" w:hAnsi="Corbel"/>
              </w:rPr>
            </w:pPr>
            <w:r w:rsidRPr="002E421E">
              <w:rPr>
                <w:rFonts w:ascii="Corbel" w:hAnsi="Corbel"/>
              </w:rPr>
              <w:t>The smart house facility will also serve as a dynamic testing ground for emerging technologies in partnership with industry. This will ensure the latest technologies are being taught, trialled and lead to the delivery of education that is current, contemporary and emerging.</w:t>
            </w:r>
          </w:p>
          <w:p w:rsidRPr="002E421E" w:rsidR="002E421E" w:rsidP="002E421E" w:rsidRDefault="002E421E" w14:paraId="37BA962A" w14:textId="77777777">
            <w:pPr>
              <w:rPr>
                <w:rFonts w:ascii="Corbel" w:hAnsi="Corbel"/>
              </w:rPr>
            </w:pPr>
          </w:p>
          <w:p w:rsidRPr="002E421E" w:rsidR="002E421E" w:rsidP="002E421E" w:rsidRDefault="002E421E" w14:paraId="0C1F8E1F" w14:textId="77777777">
            <w:pPr>
              <w:rPr>
                <w:rFonts w:ascii="Corbel" w:hAnsi="Corbel"/>
              </w:rPr>
            </w:pPr>
            <w:r w:rsidRPr="002E421E">
              <w:rPr>
                <w:rFonts w:ascii="Corbel" w:hAnsi="Corbel"/>
              </w:rPr>
              <w:t>Smart house technologies will include:</w:t>
            </w:r>
          </w:p>
          <w:p w:rsidRPr="002E421E" w:rsidR="002E421E" w:rsidP="002E421E" w:rsidRDefault="002E421E" w14:paraId="319BEBF7" w14:textId="77777777">
            <w:pPr>
              <w:numPr>
                <w:ilvl w:val="0"/>
                <w:numId w:val="30"/>
              </w:numPr>
              <w:rPr>
                <w:rFonts w:ascii="Corbel" w:hAnsi="Corbel"/>
              </w:rPr>
            </w:pPr>
            <w:r w:rsidRPr="002E421E">
              <w:rPr>
                <w:rFonts w:ascii="Corbel" w:hAnsi="Corbel"/>
              </w:rPr>
              <w:t>safety monitoring and assistance such as the use of heat sensors that detect environmental hazards, including fire or gas leaks</w:t>
            </w:r>
          </w:p>
          <w:p w:rsidRPr="002E421E" w:rsidR="002E421E" w:rsidP="002E421E" w:rsidRDefault="002E421E" w14:paraId="45B83F1E" w14:textId="77777777">
            <w:pPr>
              <w:numPr>
                <w:ilvl w:val="0"/>
                <w:numId w:val="30"/>
              </w:numPr>
              <w:rPr>
                <w:rFonts w:ascii="Corbel" w:hAnsi="Corbel"/>
              </w:rPr>
            </w:pPr>
            <w:r w:rsidRPr="002E421E">
              <w:rPr>
                <w:rFonts w:ascii="Corbel" w:hAnsi="Corbel"/>
              </w:rPr>
              <w:t>safety features, such as automatically turning on bathroom lights when the resident gets out of bed</w:t>
            </w:r>
          </w:p>
          <w:p w:rsidRPr="002E421E" w:rsidR="002E421E" w:rsidP="002E421E" w:rsidRDefault="002E421E" w14:paraId="485A3A50" w14:textId="77777777">
            <w:pPr>
              <w:numPr>
                <w:ilvl w:val="0"/>
                <w:numId w:val="30"/>
              </w:numPr>
              <w:rPr>
                <w:rFonts w:ascii="Corbel" w:hAnsi="Corbel"/>
              </w:rPr>
            </w:pPr>
            <w:r w:rsidRPr="002E421E">
              <w:rPr>
                <w:rFonts w:ascii="Corbel" w:hAnsi="Corbel"/>
              </w:rPr>
              <w:t>security monitoring and assistance including the use of motion sensors that detect intruders</w:t>
            </w:r>
          </w:p>
          <w:p w:rsidRPr="002E421E" w:rsidR="002E421E" w:rsidP="002E421E" w:rsidRDefault="002E421E" w14:paraId="487BF5CA" w14:textId="77777777">
            <w:pPr>
              <w:numPr>
                <w:ilvl w:val="0"/>
                <w:numId w:val="30"/>
              </w:numPr>
              <w:rPr>
                <w:rFonts w:ascii="Corbel" w:hAnsi="Corbel"/>
              </w:rPr>
            </w:pPr>
            <w:r w:rsidRPr="002E421E">
              <w:rPr>
                <w:rFonts w:ascii="Corbel" w:hAnsi="Corbel"/>
              </w:rPr>
              <w:t>cognitive and sensory assistance including automated or self-initiated reminders, cognitive aids, such as lost key locators</w:t>
            </w:r>
          </w:p>
          <w:p w:rsidRPr="002E421E" w:rsidR="002E421E" w:rsidP="002E421E" w:rsidRDefault="002E421E" w14:paraId="56912158" w14:textId="77777777">
            <w:pPr>
              <w:numPr>
                <w:ilvl w:val="0"/>
                <w:numId w:val="30"/>
              </w:numPr>
              <w:rPr>
                <w:rFonts w:ascii="Corbel" w:hAnsi="Corbel"/>
              </w:rPr>
            </w:pPr>
            <w:r w:rsidRPr="002E421E">
              <w:rPr>
                <w:rFonts w:ascii="Corbel" w:hAnsi="Corbel"/>
              </w:rPr>
              <w:t>technologies that aid users with sensory deficits in vision, hearing, and touch</w:t>
            </w:r>
          </w:p>
          <w:p w:rsidRPr="002E421E" w:rsidR="002E421E" w:rsidP="002E421E" w:rsidRDefault="002E421E" w14:paraId="18B91A71" w14:textId="77777777">
            <w:pPr>
              <w:numPr>
                <w:ilvl w:val="0"/>
                <w:numId w:val="30"/>
              </w:numPr>
              <w:rPr>
                <w:rFonts w:ascii="Corbel" w:hAnsi="Corbel"/>
              </w:rPr>
            </w:pPr>
            <w:r w:rsidRPr="002E421E">
              <w:rPr>
                <w:rFonts w:ascii="Corbel" w:hAnsi="Corbel"/>
              </w:rPr>
              <w:t>overall wellness including a combination of motion sensors, pressure pads, and gait monitors to assess activity levels, use of bed sensors to assess sleep quality.</w:t>
            </w:r>
          </w:p>
          <w:p w:rsidRPr="002E421E" w:rsidR="002E421E" w:rsidP="002E421E" w:rsidRDefault="002E421E" w14:paraId="103822FE" w14:textId="77777777">
            <w:pPr>
              <w:rPr>
                <w:rFonts w:ascii="Corbel" w:hAnsi="Corbel"/>
              </w:rPr>
            </w:pPr>
          </w:p>
          <w:p w:rsidRPr="002E421E" w:rsidR="002E421E" w:rsidP="002E421E" w:rsidRDefault="002E421E" w14:paraId="54A317C1" w14:textId="77777777">
            <w:pPr>
              <w:rPr>
                <w:rFonts w:ascii="Corbel" w:hAnsi="Corbel"/>
              </w:rPr>
            </w:pPr>
            <w:r w:rsidRPr="002E421E">
              <w:rPr>
                <w:rFonts w:ascii="Corbel" w:hAnsi="Corbel"/>
              </w:rPr>
              <w:t>Partnerships with technology vendors and industry partners creating will leverage the smart house in the following ways:</w:t>
            </w:r>
          </w:p>
          <w:p w:rsidRPr="002E421E" w:rsidR="002E421E" w:rsidP="002E421E" w:rsidRDefault="002E421E" w14:paraId="0FD32AC5" w14:textId="77777777">
            <w:pPr>
              <w:numPr>
                <w:ilvl w:val="0"/>
                <w:numId w:val="30"/>
              </w:numPr>
              <w:rPr>
                <w:rFonts w:ascii="Corbel" w:hAnsi="Corbel"/>
              </w:rPr>
            </w:pPr>
            <w:r w:rsidRPr="002E421E">
              <w:rPr>
                <w:rFonts w:ascii="Corbel" w:hAnsi="Corbel"/>
              </w:rPr>
              <w:t xml:space="preserve">product development and testing, including refining existing devices, developing new features and beta testing </w:t>
            </w:r>
          </w:p>
          <w:p w:rsidRPr="002E421E" w:rsidR="002E421E" w:rsidP="002E421E" w:rsidRDefault="002E421E" w14:paraId="331C915F" w14:textId="77777777">
            <w:pPr>
              <w:numPr>
                <w:ilvl w:val="0"/>
                <w:numId w:val="30"/>
              </w:numPr>
              <w:rPr>
                <w:rFonts w:ascii="Corbel" w:hAnsi="Corbel"/>
              </w:rPr>
            </w:pPr>
            <w:r w:rsidRPr="002E421E">
              <w:rPr>
                <w:rFonts w:ascii="Corbel" w:hAnsi="Corbel"/>
              </w:rPr>
              <w:t xml:space="preserve">education and training of home and community care workforce </w:t>
            </w:r>
          </w:p>
          <w:p w:rsidRPr="002E421E" w:rsidR="002E421E" w:rsidP="002E421E" w:rsidRDefault="002E421E" w14:paraId="6A01C020" w14:textId="77777777">
            <w:pPr>
              <w:numPr>
                <w:ilvl w:val="0"/>
                <w:numId w:val="30"/>
              </w:numPr>
              <w:rPr>
                <w:rFonts w:ascii="Corbel" w:hAnsi="Corbel"/>
              </w:rPr>
            </w:pPr>
            <w:r w:rsidRPr="002E421E">
              <w:rPr>
                <w:rFonts w:ascii="Corbel" w:hAnsi="Corbel"/>
              </w:rPr>
              <w:t>research and development, such as measuring the impact of smart devices on medication adherence, fall prevention, and overall well-being of simulated residents</w:t>
            </w:r>
          </w:p>
          <w:p w:rsidRPr="002E421E" w:rsidR="002E421E" w:rsidP="002E421E" w:rsidRDefault="002E421E" w14:paraId="60348AED" w14:textId="77777777">
            <w:pPr>
              <w:numPr>
                <w:ilvl w:val="0"/>
                <w:numId w:val="30"/>
              </w:numPr>
              <w:rPr>
                <w:rFonts w:ascii="Corbel" w:hAnsi="Corbel"/>
              </w:rPr>
            </w:pPr>
            <w:r w:rsidRPr="002E421E">
              <w:rPr>
                <w:rFonts w:ascii="Corbel" w:hAnsi="Corbel"/>
              </w:rPr>
              <w:t xml:space="preserve">evaluating the effectiveness of interventions </w:t>
            </w:r>
          </w:p>
          <w:p w:rsidR="00BE1452" w:rsidP="002E421E" w:rsidRDefault="002E421E" w14:paraId="298F16BC" w14:textId="77777777">
            <w:pPr>
              <w:numPr>
                <w:ilvl w:val="0"/>
                <w:numId w:val="30"/>
              </w:numPr>
              <w:rPr>
                <w:rFonts w:ascii="Corbel" w:hAnsi="Corbel"/>
              </w:rPr>
            </w:pPr>
            <w:r w:rsidRPr="002E421E">
              <w:rPr>
                <w:rFonts w:ascii="Corbel" w:hAnsi="Corbel"/>
              </w:rPr>
              <w:t>developing new care models that leverage smart home technology to improve the quality of life for individuals receiving home-based care</w:t>
            </w:r>
          </w:p>
          <w:p w:rsidRPr="00BE1452" w:rsidR="002E421E" w:rsidP="00BE1452" w:rsidRDefault="00BE1452" w14:paraId="5AC2973D" w14:textId="1689D422">
            <w:pPr>
              <w:numPr>
                <w:ilvl w:val="0"/>
                <w:numId w:val="30"/>
              </w:numPr>
              <w:rPr>
                <w:rFonts w:ascii="Corbel" w:hAnsi="Corbel"/>
              </w:rPr>
            </w:pPr>
            <w:r>
              <w:rPr>
                <w:rFonts w:ascii="Corbel" w:hAnsi="Corbel"/>
              </w:rPr>
              <w:t>showcas</w:t>
            </w:r>
            <w:r w:rsidR="00694ACE">
              <w:rPr>
                <w:rFonts w:ascii="Corbel" w:hAnsi="Corbel"/>
              </w:rPr>
              <w:t>e</w:t>
            </w:r>
            <w:r w:rsidRPr="00BE1452">
              <w:rPr>
                <w:rFonts w:ascii="Corbel" w:hAnsi="Corbel"/>
              </w:rPr>
              <w:t xml:space="preserve"> the opportunities of AI and other innovative technologies in home and community environments to augment workforce capacity and preserve time for human connections</w:t>
            </w:r>
            <w:r w:rsidRPr="00BE1452" w:rsidR="002E421E">
              <w:rPr>
                <w:rFonts w:ascii="Corbel" w:hAnsi="Corbel"/>
              </w:rPr>
              <w:t xml:space="preserve">. </w:t>
            </w:r>
          </w:p>
          <w:p w:rsidRPr="002E421E" w:rsidR="002E421E" w:rsidP="002E421E" w:rsidRDefault="002E421E" w14:paraId="7630E3A3" w14:textId="77777777">
            <w:pPr>
              <w:rPr>
                <w:rFonts w:ascii="Corbel" w:hAnsi="Corbel"/>
                <w:i/>
                <w:iCs/>
              </w:rPr>
            </w:pPr>
          </w:p>
          <w:p w:rsidRPr="002E421E" w:rsidR="002E421E" w:rsidP="002E421E" w:rsidRDefault="002E421E" w14:paraId="4C99D44F" w14:textId="77777777">
            <w:pPr>
              <w:rPr>
                <w:rFonts w:ascii="Corbel" w:hAnsi="Corbel"/>
                <w:i/>
                <w:iCs/>
              </w:rPr>
            </w:pPr>
          </w:p>
          <w:p w:rsidRPr="002E421E" w:rsidR="002E421E" w:rsidP="002E421E" w:rsidRDefault="002E421E" w14:paraId="4472AA59" w14:textId="77777777">
            <w:pPr>
              <w:rPr>
                <w:rFonts w:ascii="Corbel" w:hAnsi="Corbel"/>
                <w:i/>
                <w:iCs/>
              </w:rPr>
            </w:pPr>
            <w:r w:rsidRPr="002E421E">
              <w:rPr>
                <w:rFonts w:ascii="Corbel" w:hAnsi="Corbel"/>
                <w:i/>
                <w:iCs/>
              </w:rPr>
              <w:t>Virtual smart house</w:t>
            </w:r>
          </w:p>
          <w:p w:rsidRPr="002E421E" w:rsidR="002E421E" w:rsidP="002E421E" w:rsidRDefault="002E421E" w14:paraId="7DFDF564" w14:textId="77777777">
            <w:pPr>
              <w:rPr>
                <w:rFonts w:ascii="Corbel" w:hAnsi="Corbel"/>
              </w:rPr>
            </w:pPr>
          </w:p>
          <w:p w:rsidRPr="002E421E" w:rsidR="002E421E" w:rsidP="002E421E" w:rsidRDefault="002E421E" w14:paraId="12BBEE19" w14:textId="77777777">
            <w:pPr>
              <w:rPr>
                <w:rFonts w:ascii="Corbel" w:hAnsi="Corbel"/>
              </w:rPr>
            </w:pPr>
            <w:r w:rsidRPr="002E421E">
              <w:rPr>
                <w:rFonts w:ascii="Corbel" w:hAnsi="Corbel"/>
              </w:rPr>
              <w:t>The smart house facility will be replicated in a virtual environment using virtual reality (VR) technology. The virtual smart house will be developed for high interaction and immersive simulation scenarios that will assist learners to learn about safely caring for people in the home and community, and embed a focus on communication, team building, emerging technologies, critical thinking and problem solving, enhances collaboration and communication among learners and teachers by providing a shared virtual environment to work together on projects and simulations without being physically co-located. VR can be used to simulate the experience of others including clients, promoting empathy, understanding, and inclusivity.</w:t>
            </w:r>
          </w:p>
          <w:p w:rsidRPr="002E421E" w:rsidR="002E421E" w:rsidP="002E421E" w:rsidRDefault="002E421E" w14:paraId="4EA9F6CB" w14:textId="77777777">
            <w:pPr>
              <w:rPr>
                <w:rFonts w:ascii="Corbel" w:hAnsi="Corbel"/>
              </w:rPr>
            </w:pPr>
          </w:p>
          <w:p w:rsidRPr="002E421E" w:rsidR="002E421E" w:rsidP="002E421E" w:rsidRDefault="002E421E" w14:paraId="696DAF0C" w14:textId="77777777">
            <w:pPr>
              <w:rPr>
                <w:rFonts w:ascii="Corbel" w:hAnsi="Corbel"/>
              </w:rPr>
            </w:pPr>
            <w:r w:rsidRPr="002E421E">
              <w:rPr>
                <w:rFonts w:ascii="Corbel" w:hAnsi="Corbel"/>
              </w:rPr>
              <w:t>Scenarios will be based on the use of technology in the home and the benefits that technology can provide for care in the home. Learners will be able to interact with the scenarios as if they were physically present in all rooms of the smart house. It will enable learners to practice scenarios in a safe environment, with the capacity to repeat VR scenarios as often as needed to refine skills, ensuring consistent and thorough education and training outcomes.</w:t>
            </w:r>
          </w:p>
          <w:p w:rsidRPr="002E421E" w:rsidR="002E421E" w:rsidP="002E421E" w:rsidRDefault="002E421E" w14:paraId="2FE14F61" w14:textId="77777777">
            <w:pPr>
              <w:rPr>
                <w:rFonts w:ascii="Corbel" w:hAnsi="Corbel"/>
              </w:rPr>
            </w:pPr>
          </w:p>
          <w:p w:rsidRPr="002E421E" w:rsidR="002E421E" w:rsidP="002E421E" w:rsidRDefault="002E421E" w14:paraId="71AF04EB" w14:textId="77777777">
            <w:pPr>
              <w:rPr>
                <w:rFonts w:ascii="Corbel" w:hAnsi="Corbel"/>
              </w:rPr>
            </w:pPr>
            <w:r w:rsidRPr="002E421E">
              <w:rPr>
                <w:rFonts w:ascii="Corbel" w:hAnsi="Corbel"/>
              </w:rPr>
              <w:t xml:space="preserve">The virtual smart house will be hosted by Holmesglen and built on a platform that enables access across the National TAFE Network for students, teachers, and industry through a computer, tablet, phone or VR technology. </w:t>
            </w:r>
          </w:p>
          <w:p w:rsidRPr="002E421E" w:rsidR="002E421E" w:rsidP="002E421E" w:rsidRDefault="002E421E" w14:paraId="625C8C8D" w14:textId="77777777">
            <w:pPr>
              <w:rPr>
                <w:rFonts w:ascii="Corbel" w:hAnsi="Corbel"/>
              </w:rPr>
            </w:pPr>
          </w:p>
          <w:p w:rsidRPr="002E421E" w:rsidR="002E421E" w:rsidP="002E421E" w:rsidRDefault="002E421E" w14:paraId="1388EDB1" w14:textId="77777777">
            <w:pPr>
              <w:rPr>
                <w:rFonts w:ascii="Corbel" w:hAnsi="Corbel"/>
              </w:rPr>
            </w:pPr>
            <w:r w:rsidRPr="002E421E">
              <w:rPr>
                <w:rFonts w:ascii="Corbel" w:hAnsi="Corbel"/>
              </w:rPr>
              <w:t xml:space="preserve">The development of the virtual model will be done in conjunction with the Strategic Advisory Group, which will include representatives from industry, unions, </w:t>
            </w:r>
            <w:proofErr w:type="spellStart"/>
            <w:r w:rsidRPr="002E421E">
              <w:rPr>
                <w:rFonts w:ascii="Corbel" w:hAnsi="Corbel"/>
              </w:rPr>
              <w:t>HumanAbility</w:t>
            </w:r>
            <w:proofErr w:type="spellEnd"/>
            <w:r w:rsidRPr="002E421E">
              <w:rPr>
                <w:rFonts w:ascii="Corbel" w:hAnsi="Corbel"/>
              </w:rPr>
              <w:t xml:space="preserve">, universities, TAFEs and other training providers, and other stakeholders including current learners and graduates of programs. The virtual community of practice across the National TAFE Network will be harnessed to review, validate and evaluate the virtual smart house and its learning scenarios. Holmesglen’s key regional partner, </w:t>
            </w:r>
            <w:proofErr w:type="gramStart"/>
            <w:r w:rsidRPr="002E421E">
              <w:rPr>
                <w:rFonts w:ascii="Corbel" w:hAnsi="Corbel"/>
              </w:rPr>
              <w:t>South West</w:t>
            </w:r>
            <w:proofErr w:type="gramEnd"/>
            <w:r w:rsidRPr="002E421E">
              <w:rPr>
                <w:rFonts w:ascii="Corbel" w:hAnsi="Corbel"/>
              </w:rPr>
              <w:t xml:space="preserve"> TAFE, will be integral in testing the virtual smart house prior to its final development to ensure it meets the needs of regional communities.</w:t>
            </w:r>
          </w:p>
          <w:p w:rsidRPr="002E421E" w:rsidR="002E421E" w:rsidP="002E421E" w:rsidRDefault="002E421E" w14:paraId="07136B6F" w14:textId="77777777">
            <w:pPr>
              <w:rPr>
                <w:rFonts w:ascii="Corbel" w:hAnsi="Corbel"/>
              </w:rPr>
            </w:pPr>
          </w:p>
          <w:p w:rsidRPr="002E421E" w:rsidR="002E421E" w:rsidP="002E421E" w:rsidRDefault="002E421E" w14:paraId="0F0D236B" w14:textId="77777777">
            <w:pPr>
              <w:rPr>
                <w:rFonts w:ascii="Corbel" w:hAnsi="Corbel"/>
                <w:i/>
                <w:iCs/>
              </w:rPr>
            </w:pPr>
            <w:r w:rsidRPr="002E421E">
              <w:rPr>
                <w:rFonts w:ascii="Corbel" w:hAnsi="Corbel"/>
                <w:i/>
                <w:iCs/>
              </w:rPr>
              <w:t>Applied research</w:t>
            </w:r>
          </w:p>
          <w:p w:rsidRPr="002E421E" w:rsidR="002E421E" w:rsidP="002E421E" w:rsidRDefault="002E421E" w14:paraId="06148C27" w14:textId="77777777">
            <w:pPr>
              <w:rPr>
                <w:rFonts w:ascii="Corbel" w:hAnsi="Corbel"/>
              </w:rPr>
            </w:pPr>
          </w:p>
          <w:p w:rsidRPr="002E421E" w:rsidR="002E421E" w:rsidP="002E421E" w:rsidRDefault="002E421E" w14:paraId="5D516432" w14:textId="77777777">
            <w:pPr>
              <w:rPr>
                <w:rFonts w:ascii="Corbel" w:hAnsi="Corbel"/>
              </w:rPr>
            </w:pPr>
            <w:r w:rsidRPr="002E421E">
              <w:rPr>
                <w:rFonts w:ascii="Corbel" w:hAnsi="Corbel"/>
              </w:rPr>
              <w:t xml:space="preserve">The Centre of Excellence will function as a hub for research and development, enabling academics and industry experts to collaborate on projects and contribute to the development of solutions that address real-world challenges in smart house technologies. Through the Centre of Excellence, Holmesglen’s Centre for Applied Research and Innovation will lead applied research with industry, educational and technology partners. </w:t>
            </w:r>
          </w:p>
          <w:p w:rsidRPr="002E421E" w:rsidR="002E421E" w:rsidP="002E421E" w:rsidRDefault="002E421E" w14:paraId="167DBC91" w14:textId="77777777">
            <w:pPr>
              <w:rPr>
                <w:rFonts w:ascii="Corbel" w:hAnsi="Corbel"/>
              </w:rPr>
            </w:pPr>
          </w:p>
          <w:p w:rsidRPr="002E421E" w:rsidR="002E421E" w:rsidP="002E421E" w:rsidRDefault="002E421E" w14:paraId="70B7B774" w14:textId="77777777">
            <w:pPr>
              <w:rPr>
                <w:rFonts w:ascii="Corbel" w:hAnsi="Corbel"/>
              </w:rPr>
            </w:pPr>
            <w:r w:rsidRPr="002E421E">
              <w:rPr>
                <w:rFonts w:ascii="Corbel" w:hAnsi="Corbel"/>
              </w:rPr>
              <w:t xml:space="preserve">Holmesglen’s Centre for Applied Research and Innovation </w:t>
            </w:r>
            <w:proofErr w:type="gramStart"/>
            <w:r w:rsidRPr="002E421E">
              <w:rPr>
                <w:rFonts w:ascii="Corbel" w:hAnsi="Corbel"/>
              </w:rPr>
              <w:t>supports</w:t>
            </w:r>
            <w:proofErr w:type="gramEnd"/>
            <w:r w:rsidRPr="002E421E">
              <w:rPr>
                <w:rFonts w:ascii="Corbel" w:hAnsi="Corbel"/>
              </w:rPr>
              <w:t xml:space="preserve"> the institute’s researchers and expands the capability of TAFE educators to undertake applied research. It would provide an essential supporting functions to the Centre of Excellence in undertaking the proposed applied </w:t>
            </w:r>
            <w:r w:rsidRPr="002E421E">
              <w:rPr>
                <w:rFonts w:ascii="Corbel" w:hAnsi="Corbel"/>
              </w:rPr>
              <w:t>research activities, including the applied research internships. Taking a partnership approach with faculty, the Centre provides specialist resources to:</w:t>
            </w:r>
          </w:p>
          <w:p w:rsidRPr="002E421E" w:rsidR="002E421E" w:rsidP="002E421E" w:rsidRDefault="002E421E" w14:paraId="5305C07F" w14:textId="77777777">
            <w:pPr>
              <w:numPr>
                <w:ilvl w:val="0"/>
                <w:numId w:val="31"/>
              </w:numPr>
              <w:rPr>
                <w:rFonts w:ascii="Corbel" w:hAnsi="Corbel"/>
              </w:rPr>
            </w:pPr>
            <w:r w:rsidRPr="002E421E">
              <w:rPr>
                <w:rFonts w:ascii="Corbel" w:hAnsi="Corbel"/>
              </w:rPr>
              <w:t>ensure the ethical conduct of research including managing any required ethics approvals</w:t>
            </w:r>
          </w:p>
          <w:p w:rsidRPr="002E421E" w:rsidR="002E421E" w:rsidP="002E421E" w:rsidRDefault="002E421E" w14:paraId="1EB69C95" w14:textId="77777777">
            <w:pPr>
              <w:numPr>
                <w:ilvl w:val="0"/>
                <w:numId w:val="31"/>
              </w:numPr>
              <w:rPr>
                <w:rFonts w:ascii="Corbel" w:hAnsi="Corbel"/>
              </w:rPr>
            </w:pPr>
            <w:r w:rsidRPr="002E421E">
              <w:rPr>
                <w:rFonts w:ascii="Corbel" w:hAnsi="Corbel"/>
              </w:rPr>
              <w:t>support student researchers and prepare them to participate in applied research in collaboration with educators and industry stakeholders</w:t>
            </w:r>
          </w:p>
          <w:p w:rsidRPr="002E421E" w:rsidR="002E421E" w:rsidP="002E421E" w:rsidRDefault="002E421E" w14:paraId="5EA1CECD" w14:textId="77777777">
            <w:pPr>
              <w:numPr>
                <w:ilvl w:val="0"/>
                <w:numId w:val="31"/>
              </w:numPr>
              <w:rPr>
                <w:rFonts w:ascii="Corbel" w:hAnsi="Corbel"/>
              </w:rPr>
            </w:pPr>
            <w:r w:rsidRPr="002E421E">
              <w:rPr>
                <w:rFonts w:ascii="Corbel" w:hAnsi="Corbel"/>
              </w:rPr>
              <w:t>support TAFE educators new to applied research with mentoring and professional development to advance their capabilities across the research lifecycle</w:t>
            </w:r>
          </w:p>
          <w:p w:rsidRPr="002E421E" w:rsidR="002E421E" w:rsidP="002E421E" w:rsidRDefault="002E421E" w14:paraId="0087840A" w14:textId="77777777">
            <w:pPr>
              <w:numPr>
                <w:ilvl w:val="0"/>
                <w:numId w:val="31"/>
              </w:numPr>
              <w:rPr>
                <w:rFonts w:ascii="Corbel" w:hAnsi="Corbel"/>
              </w:rPr>
            </w:pPr>
            <w:r w:rsidRPr="002E421E">
              <w:rPr>
                <w:rFonts w:ascii="Corbel" w:hAnsi="Corbel"/>
              </w:rPr>
              <w:t>offer advice and expertise to the Centre of Excellence management team in preparing the applied research strategy of the centre, research partnership initiatives, external funding proposals and working in consortia arrangements</w:t>
            </w:r>
          </w:p>
          <w:p w:rsidRPr="002E421E" w:rsidR="002E421E" w:rsidP="002E421E" w:rsidRDefault="002E421E" w14:paraId="69E126E2" w14:textId="77777777">
            <w:pPr>
              <w:numPr>
                <w:ilvl w:val="0"/>
                <w:numId w:val="31"/>
              </w:numPr>
              <w:rPr>
                <w:rFonts w:ascii="Corbel" w:hAnsi="Corbel"/>
              </w:rPr>
            </w:pPr>
            <w:r w:rsidRPr="002E421E">
              <w:rPr>
                <w:rFonts w:ascii="Corbel" w:hAnsi="Corbel"/>
              </w:rPr>
              <w:t>connect the Centre of Excellence staff undertaking the global environmental scan with existing applied research networks</w:t>
            </w:r>
          </w:p>
          <w:p w:rsidRPr="002E421E" w:rsidR="002E421E" w:rsidP="002E421E" w:rsidRDefault="002E421E" w14:paraId="7D9D8F3B" w14:textId="77777777">
            <w:pPr>
              <w:numPr>
                <w:ilvl w:val="0"/>
                <w:numId w:val="31"/>
              </w:numPr>
              <w:rPr>
                <w:rFonts w:ascii="Corbel" w:hAnsi="Corbel"/>
              </w:rPr>
            </w:pPr>
            <w:r w:rsidRPr="002E421E">
              <w:rPr>
                <w:rFonts w:ascii="Corbel" w:hAnsi="Corbel"/>
              </w:rPr>
              <w:t>facilitate sharing of research findings with the academic community through its publications and research events such as OctoberVET.</w:t>
            </w:r>
          </w:p>
          <w:p w:rsidRPr="002E421E" w:rsidR="002E421E" w:rsidP="002E421E" w:rsidRDefault="002E421E" w14:paraId="208CBBA7" w14:textId="77777777">
            <w:pPr>
              <w:rPr>
                <w:rFonts w:ascii="Corbel" w:hAnsi="Corbel"/>
              </w:rPr>
            </w:pPr>
          </w:p>
          <w:p w:rsidRPr="002E421E" w:rsidR="002E421E" w:rsidP="002E421E" w:rsidRDefault="002E421E" w14:paraId="5207BAD3" w14:textId="77777777">
            <w:pPr>
              <w:rPr>
                <w:rFonts w:ascii="Corbel" w:hAnsi="Corbel"/>
              </w:rPr>
            </w:pPr>
            <w:r w:rsidRPr="002E421E">
              <w:rPr>
                <w:rFonts w:ascii="Corbel" w:hAnsi="Corbel"/>
              </w:rPr>
              <w:t>Research findings and outcomes will also be disseminated nationally through networks in education, health and community sectors including conferences, workshops, professional development, and digital resources.</w:t>
            </w:r>
          </w:p>
          <w:p w:rsidRPr="002E421E" w:rsidR="002E421E" w:rsidP="002E421E" w:rsidRDefault="002E421E" w14:paraId="0D972399" w14:textId="77777777">
            <w:pPr>
              <w:rPr>
                <w:rFonts w:ascii="Corbel" w:hAnsi="Corbel"/>
              </w:rPr>
            </w:pPr>
          </w:p>
          <w:p w:rsidRPr="002E421E" w:rsidR="002E421E" w:rsidP="002E421E" w:rsidRDefault="002E421E" w14:paraId="7A3D4A1E" w14:textId="77777777">
            <w:pPr>
              <w:rPr>
                <w:rFonts w:ascii="Corbel" w:hAnsi="Corbel"/>
              </w:rPr>
            </w:pPr>
            <w:r w:rsidRPr="002E421E">
              <w:rPr>
                <w:rFonts w:ascii="Corbel" w:hAnsi="Corbel"/>
              </w:rPr>
              <w:t>The Care Economy Research Institute at La Trobe University has confirmed its interest in partnering with Holmesglen.</w:t>
            </w:r>
          </w:p>
          <w:p w:rsidRPr="002E421E" w:rsidR="002E421E" w:rsidP="002E421E" w:rsidRDefault="002E421E" w14:paraId="1C51612E" w14:textId="77777777">
            <w:pPr>
              <w:rPr>
                <w:rFonts w:ascii="Corbel" w:hAnsi="Corbel"/>
              </w:rPr>
            </w:pPr>
          </w:p>
          <w:p w:rsidRPr="002E421E" w:rsidR="002E421E" w:rsidP="002E421E" w:rsidRDefault="002E421E" w14:paraId="7909D3FC" w14:textId="77777777">
            <w:pPr>
              <w:rPr>
                <w:rFonts w:ascii="Corbel" w:hAnsi="Corbel"/>
              </w:rPr>
            </w:pPr>
            <w:r w:rsidRPr="002E421E">
              <w:rPr>
                <w:rFonts w:ascii="Corbel" w:hAnsi="Corbel"/>
              </w:rPr>
              <w:t>TAFE educators and learners will have opportunities to undertake applied research internships. Internships will be introduced in the second year of the Centre’s operation, with five to six internships available each year. The internship program would be open nationally for TAFE network teaching staff and learners.</w:t>
            </w:r>
          </w:p>
          <w:p w:rsidRPr="002E421E" w:rsidR="002E421E" w:rsidP="002E421E" w:rsidRDefault="002E421E" w14:paraId="0916662F" w14:textId="77777777">
            <w:pPr>
              <w:rPr>
                <w:rFonts w:ascii="Corbel" w:hAnsi="Corbel"/>
              </w:rPr>
            </w:pPr>
          </w:p>
          <w:p w:rsidRPr="002E421E" w:rsidR="002E421E" w:rsidP="002E421E" w:rsidRDefault="002E421E" w14:paraId="3B5AC176" w14:textId="77777777">
            <w:pPr>
              <w:rPr>
                <w:rFonts w:ascii="Corbel" w:hAnsi="Corbel"/>
              </w:rPr>
            </w:pPr>
            <w:r w:rsidRPr="002E421E">
              <w:rPr>
                <w:rFonts w:ascii="Corbel" w:hAnsi="Corbel"/>
              </w:rPr>
              <w:t xml:space="preserve">Internships and research opportunities will build research capability within the TAFE sector, promote partnerships, create new knowledge that will benefit the community and industry, and prepare participants for further academic study. </w:t>
            </w:r>
          </w:p>
          <w:p w:rsidRPr="002E421E" w:rsidR="002E421E" w:rsidP="002E421E" w:rsidRDefault="002E421E" w14:paraId="23BCA209" w14:textId="77777777">
            <w:pPr>
              <w:rPr>
                <w:rFonts w:ascii="Corbel" w:hAnsi="Corbel"/>
              </w:rPr>
            </w:pPr>
          </w:p>
          <w:p w:rsidRPr="002E421E" w:rsidR="002E421E" w:rsidP="002E421E" w:rsidRDefault="002E421E" w14:paraId="16A108C4" w14:textId="77777777">
            <w:pPr>
              <w:rPr>
                <w:rFonts w:ascii="Corbel" w:hAnsi="Corbel"/>
                <w:i/>
                <w:iCs/>
              </w:rPr>
            </w:pPr>
            <w:r w:rsidRPr="002E421E">
              <w:rPr>
                <w:rFonts w:ascii="Corbel" w:hAnsi="Corbel"/>
                <w:i/>
                <w:iCs/>
              </w:rPr>
              <w:t>Qualification development – micro-credentials and higher order skills development</w:t>
            </w:r>
          </w:p>
          <w:p w:rsidRPr="002E421E" w:rsidR="002E421E" w:rsidP="002E421E" w:rsidRDefault="002E421E" w14:paraId="3ADA0458" w14:textId="77777777">
            <w:pPr>
              <w:rPr>
                <w:rFonts w:ascii="Corbel" w:hAnsi="Corbel"/>
              </w:rPr>
            </w:pPr>
          </w:p>
          <w:p w:rsidRPr="002E421E" w:rsidR="002E421E" w:rsidP="002E421E" w:rsidRDefault="002E421E" w14:paraId="58E58633" w14:textId="77777777">
            <w:pPr>
              <w:rPr>
                <w:rFonts w:ascii="Corbel" w:hAnsi="Corbel"/>
              </w:rPr>
            </w:pPr>
            <w:r w:rsidRPr="002E421E">
              <w:rPr>
                <w:rFonts w:ascii="Corbel" w:hAnsi="Corbel"/>
              </w:rPr>
              <w:t>The Centre of Excellence will progress qualification design in home and community-based care, including development of new micro-credentials or skill sets. Holmesglen has existing capacity and capability to internally accredit short-cycle programs where industry does not require issuance of AQF certification documentation (</w:t>
            </w:r>
            <w:proofErr w:type="spellStart"/>
            <w:r w:rsidRPr="002E421E">
              <w:rPr>
                <w:rFonts w:ascii="Corbel" w:hAnsi="Corbel"/>
              </w:rPr>
              <w:t>eg</w:t>
            </w:r>
            <w:proofErr w:type="spellEnd"/>
            <w:r w:rsidRPr="002E421E">
              <w:rPr>
                <w:rFonts w:ascii="Corbel" w:hAnsi="Corbel"/>
              </w:rPr>
              <w:t xml:space="preserve"> statements of attainment).</w:t>
            </w:r>
          </w:p>
          <w:p w:rsidRPr="002E421E" w:rsidR="002E421E" w:rsidP="002E421E" w:rsidRDefault="002E421E" w14:paraId="785A3162" w14:textId="77777777">
            <w:pPr>
              <w:rPr>
                <w:rFonts w:ascii="Corbel" w:hAnsi="Corbel"/>
              </w:rPr>
            </w:pPr>
          </w:p>
          <w:p w:rsidRPr="002E421E" w:rsidR="002E421E" w:rsidP="002E421E" w:rsidRDefault="002E421E" w14:paraId="37257B28" w14:textId="77777777">
            <w:pPr>
              <w:rPr>
                <w:rFonts w:ascii="Corbel" w:hAnsi="Corbel"/>
              </w:rPr>
            </w:pPr>
            <w:r w:rsidRPr="002E421E">
              <w:rPr>
                <w:rFonts w:ascii="Corbel" w:hAnsi="Corbel"/>
              </w:rPr>
              <w:t xml:space="preserve">Micro-credentials will be stackable to enable flexible learning pathways. These new education and training programs will be developed in conjunction with industry, unions and the </w:t>
            </w:r>
            <w:proofErr w:type="spellStart"/>
            <w:r w:rsidRPr="002E421E">
              <w:rPr>
                <w:rFonts w:ascii="Corbel" w:hAnsi="Corbel"/>
              </w:rPr>
              <w:t>HumanAbility</w:t>
            </w:r>
            <w:proofErr w:type="spellEnd"/>
            <w:r w:rsidRPr="002E421E">
              <w:rPr>
                <w:rFonts w:ascii="Corbel" w:hAnsi="Corbel"/>
              </w:rPr>
              <w:t xml:space="preserve"> Jobs and Skills Council. These products will be offered by the Centre of Excellence for local delivery and shared nationally with all TAFE institutes to seek their own institutional approvals creating a national product for upskilling or reskilling purposes.</w:t>
            </w:r>
          </w:p>
          <w:p w:rsidRPr="002E421E" w:rsidR="002E421E" w:rsidP="002E421E" w:rsidRDefault="002E421E" w14:paraId="33F27F6E" w14:textId="77777777">
            <w:pPr>
              <w:rPr>
                <w:rFonts w:ascii="Corbel" w:hAnsi="Corbel"/>
              </w:rPr>
            </w:pPr>
          </w:p>
          <w:p w:rsidRPr="002E421E" w:rsidR="002E421E" w:rsidP="002E421E" w:rsidRDefault="002E421E" w14:paraId="790F66E4" w14:textId="77777777">
            <w:pPr>
              <w:rPr>
                <w:rFonts w:ascii="Corbel" w:hAnsi="Corbel"/>
              </w:rPr>
            </w:pPr>
            <w:r w:rsidRPr="002E421E">
              <w:rPr>
                <w:rFonts w:ascii="Corbel" w:hAnsi="Corbel"/>
              </w:rPr>
              <w:t>Holmesglen is in a strong position to develop and deliver new qualifications through its mature systems supporting, assuring and governing the development of new qualifications, which will be utilised in development of the proposed micro-credentials. This includes the higher education and VET curriculum and educational governance experts within its Office of Teaching and Learning and its Accreditation Advisor, who is one of thirteen appointed by the Victorian Regulation and Qualifications Authority to provide specialist advice on behalf of the regulator on course design and development processes.</w:t>
            </w:r>
          </w:p>
          <w:p w:rsidRPr="002E421E" w:rsidR="002E421E" w:rsidP="002E421E" w:rsidRDefault="002E421E" w14:paraId="5EEB210D" w14:textId="77777777">
            <w:pPr>
              <w:rPr>
                <w:rFonts w:ascii="Corbel" w:hAnsi="Corbel"/>
              </w:rPr>
            </w:pPr>
          </w:p>
          <w:p w:rsidRPr="002E421E" w:rsidR="002E421E" w:rsidP="002E421E" w:rsidRDefault="002E421E" w14:paraId="7D5FE309" w14:textId="77777777">
            <w:pPr>
              <w:rPr>
                <w:rFonts w:ascii="Corbel" w:hAnsi="Corbel"/>
              </w:rPr>
            </w:pPr>
            <w:r w:rsidRPr="002E421E">
              <w:rPr>
                <w:rFonts w:ascii="Corbel" w:hAnsi="Corbel"/>
              </w:rPr>
              <w:t>Holmesglen is also well placed to assist the state and federal governments in developing new approaches to higher order skills development that straddle the vocational and higher education sectors. Holmesglen has received self-accrediting authority from the Tertiary Education Standards Authority up to AQF 7 (</w:t>
            </w:r>
            <w:proofErr w:type="gramStart"/>
            <w:r w:rsidRPr="002E421E">
              <w:rPr>
                <w:rFonts w:ascii="Corbel" w:hAnsi="Corbel"/>
              </w:rPr>
              <w:t>bachelor</w:t>
            </w:r>
            <w:proofErr w:type="gramEnd"/>
            <w:r w:rsidRPr="002E421E">
              <w:rPr>
                <w:rFonts w:ascii="Corbel" w:hAnsi="Corbel"/>
              </w:rPr>
              <w:t xml:space="preserve"> degree) within the nursing field of education. It provides the Centre of Excellence an opportunity to identify, develop and share best practice in the governance, design and development processes, systems and skills supporting self-accrediting functions within TAFE institutes, thus combining multiple skills priorities within the one project.</w:t>
            </w:r>
          </w:p>
          <w:p w:rsidRPr="002E421E" w:rsidR="002E421E" w:rsidP="002E421E" w:rsidRDefault="002E421E" w14:paraId="6295BF03" w14:textId="77777777">
            <w:pPr>
              <w:rPr>
                <w:rFonts w:ascii="Corbel" w:hAnsi="Corbel"/>
              </w:rPr>
            </w:pPr>
          </w:p>
          <w:p w:rsidRPr="002E421E" w:rsidR="002E421E" w:rsidP="002E421E" w:rsidRDefault="002E421E" w14:paraId="25CDC1EA" w14:textId="77777777">
            <w:pPr>
              <w:rPr>
                <w:rFonts w:ascii="Corbel" w:hAnsi="Corbel"/>
                <w:i/>
              </w:rPr>
            </w:pPr>
            <w:r w:rsidRPr="002E421E">
              <w:rPr>
                <w:rFonts w:ascii="Corbel" w:hAnsi="Corbel"/>
                <w:i/>
                <w:iCs/>
              </w:rPr>
              <w:t>Professional development resources</w:t>
            </w:r>
          </w:p>
          <w:p w:rsidRPr="002E421E" w:rsidR="002E421E" w:rsidP="002E421E" w:rsidRDefault="002E421E" w14:paraId="6194F018" w14:textId="77777777">
            <w:pPr>
              <w:rPr>
                <w:rFonts w:ascii="Corbel" w:hAnsi="Corbel"/>
              </w:rPr>
            </w:pPr>
          </w:p>
          <w:p w:rsidRPr="002E421E" w:rsidR="002E421E" w:rsidP="002E421E" w:rsidRDefault="002E421E" w14:paraId="29CBAA80" w14:textId="77777777">
            <w:pPr>
              <w:rPr>
                <w:rFonts w:ascii="Corbel" w:hAnsi="Corbel"/>
              </w:rPr>
            </w:pPr>
            <w:r w:rsidRPr="002E421E">
              <w:rPr>
                <w:rFonts w:ascii="Corbel" w:hAnsi="Corbel"/>
              </w:rPr>
              <w:t>The Centre of Excellence will develop professional development resources for educators will be included to build their capability in emerging technologies so that they can teach and support learners.</w:t>
            </w:r>
          </w:p>
          <w:p w:rsidRPr="002E421E" w:rsidR="002E421E" w:rsidP="002E421E" w:rsidRDefault="002E421E" w14:paraId="0558CBEB" w14:textId="77777777">
            <w:pPr>
              <w:rPr>
                <w:rFonts w:ascii="Corbel" w:hAnsi="Corbel"/>
              </w:rPr>
            </w:pPr>
          </w:p>
          <w:p w:rsidRPr="002E421E" w:rsidR="002E421E" w:rsidP="002E421E" w:rsidRDefault="002E421E" w14:paraId="3A939A90" w14:textId="77777777">
            <w:pPr>
              <w:rPr>
                <w:rFonts w:ascii="Corbel" w:hAnsi="Corbel"/>
              </w:rPr>
            </w:pPr>
            <w:r w:rsidRPr="002E421E">
              <w:rPr>
                <w:rFonts w:ascii="Corbel" w:hAnsi="Corbel"/>
              </w:rPr>
              <w:t xml:space="preserve">Holmesglen’s existing industry partners, consisting of approximately 100 Victorian metropolitan, regional and rural workplaces, would be the first participants in professional development and up-skilling opportunities. This would be scaled to progressively address national needs. </w:t>
            </w:r>
          </w:p>
          <w:p w:rsidRPr="002E421E" w:rsidR="002E421E" w:rsidP="002E421E" w:rsidRDefault="002E421E" w14:paraId="4B9D55E3" w14:textId="77777777">
            <w:pPr>
              <w:rPr>
                <w:rFonts w:ascii="Corbel" w:hAnsi="Corbel"/>
              </w:rPr>
            </w:pPr>
          </w:p>
          <w:p w:rsidRPr="002E421E" w:rsidR="002E421E" w:rsidP="002E421E" w:rsidRDefault="002E421E" w14:paraId="6DF4BB8E" w14:textId="77777777">
            <w:pPr>
              <w:rPr>
                <w:rFonts w:ascii="Corbel" w:hAnsi="Corbel"/>
              </w:rPr>
            </w:pPr>
            <w:r w:rsidRPr="002E421E">
              <w:rPr>
                <w:rFonts w:ascii="Corbel" w:hAnsi="Corbel"/>
              </w:rPr>
              <w:t>Professional development, workshops and seminars will be rolled out through the National TAFE Network, TAFE Directors Australia, and other forums to ensure that learnings and resources are available nationally.</w:t>
            </w:r>
          </w:p>
          <w:p w:rsidRPr="002E421E" w:rsidR="002E421E" w:rsidP="002E421E" w:rsidRDefault="002E421E" w14:paraId="60CC2B79" w14:textId="77777777">
            <w:pPr>
              <w:rPr>
                <w:rFonts w:ascii="Corbel" w:hAnsi="Corbel"/>
              </w:rPr>
            </w:pPr>
          </w:p>
          <w:p w:rsidRPr="002E421E" w:rsidR="002E421E" w:rsidP="002E421E" w:rsidRDefault="002E421E" w14:paraId="13ACA896" w14:textId="77777777">
            <w:pPr>
              <w:rPr>
                <w:rFonts w:ascii="Corbel" w:hAnsi="Corbel"/>
                <w:i/>
              </w:rPr>
            </w:pPr>
            <w:r w:rsidRPr="002E421E">
              <w:rPr>
                <w:rFonts w:ascii="Corbel" w:hAnsi="Corbel"/>
                <w:i/>
              </w:rPr>
              <w:t>Education and training resources for consumers</w:t>
            </w:r>
          </w:p>
          <w:p w:rsidRPr="002E421E" w:rsidR="002E421E" w:rsidP="002E421E" w:rsidRDefault="002E421E" w14:paraId="61CC3DFC" w14:textId="77777777">
            <w:pPr>
              <w:rPr>
                <w:rFonts w:ascii="Corbel" w:hAnsi="Corbel"/>
                <w:i/>
              </w:rPr>
            </w:pPr>
          </w:p>
          <w:p w:rsidRPr="002E421E" w:rsidR="002E421E" w:rsidP="002E421E" w:rsidRDefault="002E421E" w14:paraId="7372CEED" w14:textId="77777777">
            <w:pPr>
              <w:rPr>
                <w:rFonts w:ascii="Corbel" w:hAnsi="Corbel"/>
              </w:rPr>
            </w:pPr>
            <w:r w:rsidRPr="002E421E">
              <w:rPr>
                <w:rFonts w:ascii="Corbel" w:hAnsi="Corbel"/>
              </w:rPr>
              <w:t>The Centre will deliver education and training resources for consumers on developing the literacy to adopt digital technologies in the home and community. Resources will be developed in conjunction with consumers and industry. The program will be delivered at the Centre and in community service settings depending on the needs of consumer groups.</w:t>
            </w:r>
          </w:p>
          <w:p w:rsidRPr="002E421E" w:rsidR="002E421E" w:rsidP="002E421E" w:rsidRDefault="002E421E" w14:paraId="167946E5" w14:textId="77777777">
            <w:pPr>
              <w:rPr>
                <w:rFonts w:ascii="Corbel" w:hAnsi="Corbel"/>
              </w:rPr>
            </w:pPr>
          </w:p>
          <w:p w:rsidRPr="002E421E" w:rsidR="002E421E" w:rsidP="002E421E" w:rsidRDefault="002E421E" w14:paraId="45A18F24" w14:textId="77777777">
            <w:pPr>
              <w:rPr>
                <w:rFonts w:ascii="Corbel" w:hAnsi="Corbel"/>
                <w:i/>
                <w:iCs/>
              </w:rPr>
            </w:pPr>
            <w:r w:rsidRPr="002E421E">
              <w:rPr>
                <w:rFonts w:ascii="Corbel" w:hAnsi="Corbel"/>
                <w:i/>
                <w:iCs/>
              </w:rPr>
              <w:t>National environmental scan and partner network</w:t>
            </w:r>
          </w:p>
          <w:p w:rsidRPr="002E421E" w:rsidR="002E421E" w:rsidP="002E421E" w:rsidRDefault="002E421E" w14:paraId="61FD2AA6" w14:textId="77777777">
            <w:pPr>
              <w:rPr>
                <w:rFonts w:ascii="Corbel" w:hAnsi="Corbel"/>
              </w:rPr>
            </w:pPr>
          </w:p>
          <w:p w:rsidRPr="002E421E" w:rsidR="002E421E" w:rsidP="002E421E" w:rsidRDefault="002E421E" w14:paraId="485A0296" w14:textId="77777777">
            <w:pPr>
              <w:rPr>
                <w:rFonts w:ascii="Corbel" w:hAnsi="Corbel"/>
              </w:rPr>
            </w:pPr>
            <w:r w:rsidRPr="002E421E">
              <w:rPr>
                <w:rFonts w:ascii="Corbel" w:hAnsi="Corbel"/>
              </w:rPr>
              <w:t xml:space="preserve">The Centre of Excellence will conduct a national environmental scan to identify future developments in the home and community care context including technologies, care models, skill needs, learning approaches, current research and community adoption. It will identify leading national providers, vendors and institutions, and existing initiatives and resources, to design the optimum collaboration model. The scan will be published as a national resource. The national scan will link the Australian Government’s Care and Support Economy’s vision and goals. </w:t>
            </w:r>
          </w:p>
          <w:p w:rsidRPr="002E421E" w:rsidR="002E421E" w:rsidP="002E421E" w:rsidRDefault="002E421E" w14:paraId="40221DFE" w14:textId="77777777">
            <w:pPr>
              <w:rPr>
                <w:rFonts w:ascii="Corbel" w:hAnsi="Corbel"/>
              </w:rPr>
            </w:pPr>
          </w:p>
          <w:p w:rsidRPr="002E421E" w:rsidR="002E421E" w:rsidP="002E421E" w:rsidRDefault="002E421E" w14:paraId="77E56985" w14:textId="77777777">
            <w:pPr>
              <w:rPr>
                <w:rFonts w:ascii="Corbel" w:hAnsi="Corbel"/>
              </w:rPr>
            </w:pPr>
            <w:r w:rsidRPr="002E421E">
              <w:rPr>
                <w:rFonts w:ascii="Corbel" w:hAnsi="Corbel"/>
              </w:rPr>
              <w:t xml:space="preserve">The environmental scan will incorporate the range of existing research and educational institutions, as well as health, care and community services providers, that are currently developing and testing solutions in response to national priorities and strategies for improving primary health care, home-based care, workforce skills and digital literacies within the community. </w:t>
            </w:r>
          </w:p>
          <w:p w:rsidRPr="002E421E" w:rsidR="002E421E" w:rsidP="002E421E" w:rsidRDefault="002E421E" w14:paraId="370E01C3" w14:textId="77777777">
            <w:pPr>
              <w:rPr>
                <w:rFonts w:ascii="Corbel" w:hAnsi="Corbel"/>
              </w:rPr>
            </w:pPr>
          </w:p>
          <w:p w:rsidRPr="002E421E" w:rsidR="002E421E" w:rsidP="002E421E" w:rsidRDefault="002E421E" w14:paraId="2F6665CA" w14:textId="77777777">
            <w:pPr>
              <w:rPr>
                <w:rFonts w:ascii="Corbel" w:hAnsi="Corbel"/>
              </w:rPr>
            </w:pPr>
            <w:r w:rsidRPr="002E421E">
              <w:rPr>
                <w:rFonts w:ascii="Corbel" w:hAnsi="Corbel"/>
              </w:rPr>
              <w:t xml:space="preserve">To undertake the scan, Holmesglen will utilise networks such as the World Federation of Colleges and Polytechnics and their industry links to identify leading practice, along with general desktop research within Australian contexts. Holmesglen anticipate that national leaders will include the work of the CSIRO, various Co-operative Research Centres and agencies funded through the federal Department of Health (e.g. the National Centre for Healthy Ageing partnership between Monash University and Peninsula Health). </w:t>
            </w:r>
          </w:p>
          <w:p w:rsidRPr="002E421E" w:rsidR="002E421E" w:rsidP="002E421E" w:rsidRDefault="002E421E" w14:paraId="065BC8F5" w14:textId="77777777">
            <w:pPr>
              <w:rPr>
                <w:rFonts w:ascii="Corbel" w:hAnsi="Corbel"/>
              </w:rPr>
            </w:pPr>
          </w:p>
          <w:p w:rsidRPr="002E421E" w:rsidR="002E421E" w:rsidP="002E421E" w:rsidRDefault="002E421E" w14:paraId="0A3918ED" w14:textId="77777777">
            <w:pPr>
              <w:rPr>
                <w:rFonts w:ascii="Corbel" w:hAnsi="Corbel"/>
              </w:rPr>
            </w:pPr>
            <w:r w:rsidRPr="002E421E">
              <w:rPr>
                <w:rFonts w:ascii="Corbel" w:hAnsi="Corbel"/>
              </w:rPr>
              <w:t xml:space="preserve">The environmental scan will form the basis of establishing a national partner network within industry, research, and education sectors. The Centre will harness this network to expand the scope of applied research, education and training, technology development, and industry and community </w:t>
            </w:r>
            <w:r w:rsidRPr="002E421E">
              <w:rPr>
                <w:rFonts w:ascii="Corbel" w:hAnsi="Corbel"/>
              </w:rPr>
              <w:t>impact.  It will create opportunities to utilise the Centre as a satellite simulation centre for research agencies, such as the National Centre for Healthy Ageing, to apply their data platforms and research programs in a home and community care context. Other opportunities may include:</w:t>
            </w:r>
          </w:p>
          <w:p w:rsidRPr="002E421E" w:rsidR="002E421E" w:rsidP="002E421E" w:rsidRDefault="002E421E" w14:paraId="4B7DFF3C" w14:textId="77777777">
            <w:pPr>
              <w:numPr>
                <w:ilvl w:val="0"/>
                <w:numId w:val="32"/>
              </w:numPr>
              <w:rPr>
                <w:rFonts w:ascii="Corbel" w:hAnsi="Corbel"/>
              </w:rPr>
            </w:pPr>
            <w:r w:rsidRPr="002E421E">
              <w:rPr>
                <w:rFonts w:ascii="Corbel" w:hAnsi="Corbel"/>
              </w:rPr>
              <w:t>technology vendors who wish to partner with the Centre to equip the smart house and engage in the applied research program</w:t>
            </w:r>
          </w:p>
          <w:p w:rsidRPr="002E421E" w:rsidR="002E421E" w:rsidP="002E421E" w:rsidRDefault="002E421E" w14:paraId="3BB5710C" w14:textId="77777777">
            <w:pPr>
              <w:numPr>
                <w:ilvl w:val="0"/>
                <w:numId w:val="32"/>
              </w:numPr>
              <w:rPr>
                <w:rFonts w:ascii="Corbel" w:hAnsi="Corbel"/>
              </w:rPr>
            </w:pPr>
            <w:r w:rsidRPr="002E421E">
              <w:rPr>
                <w:rFonts w:ascii="Corbel" w:hAnsi="Corbel"/>
              </w:rPr>
              <w:t>opportunities for joint projects and applied research between Australian care, education and training and technology providers</w:t>
            </w:r>
          </w:p>
          <w:p w:rsidRPr="002E421E" w:rsidR="002E421E" w:rsidP="002E421E" w:rsidRDefault="002E421E" w14:paraId="3ABEA171" w14:textId="77777777">
            <w:pPr>
              <w:numPr>
                <w:ilvl w:val="0"/>
                <w:numId w:val="32"/>
              </w:numPr>
              <w:rPr>
                <w:rFonts w:ascii="Corbel" w:hAnsi="Corbel"/>
              </w:rPr>
            </w:pPr>
            <w:r w:rsidRPr="002E421E">
              <w:rPr>
                <w:rFonts w:ascii="Corbel" w:hAnsi="Corbel"/>
              </w:rPr>
              <w:t>assisted living or aged care providers to explore the feasibility of replicating the smart house and its educational programs within their own facilities</w:t>
            </w:r>
          </w:p>
          <w:p w:rsidRPr="002E421E" w:rsidR="002E421E" w:rsidP="002E421E" w:rsidRDefault="002E421E" w14:paraId="3E443BDA" w14:textId="77777777">
            <w:pPr>
              <w:numPr>
                <w:ilvl w:val="0"/>
                <w:numId w:val="32"/>
              </w:numPr>
              <w:rPr>
                <w:rFonts w:ascii="Corbel" w:hAnsi="Corbel"/>
              </w:rPr>
            </w:pPr>
            <w:r w:rsidRPr="002E421E">
              <w:rPr>
                <w:rFonts w:ascii="Corbel" w:hAnsi="Corbel"/>
              </w:rPr>
              <w:t>access to research findings, policy and practice directions that can be translated and applied in a VET context and in the Centre of Excellence’s curriculum and teaching and learning resources</w:t>
            </w:r>
          </w:p>
          <w:p w:rsidRPr="002E421E" w:rsidR="002E421E" w:rsidP="002E421E" w:rsidRDefault="002E421E" w14:paraId="5AB8DED4" w14:textId="77777777">
            <w:pPr>
              <w:numPr>
                <w:ilvl w:val="0"/>
                <w:numId w:val="32"/>
              </w:numPr>
              <w:rPr>
                <w:rFonts w:ascii="Corbel" w:hAnsi="Corbel"/>
              </w:rPr>
            </w:pPr>
            <w:r w:rsidRPr="002E421E">
              <w:rPr>
                <w:rFonts w:ascii="Corbel" w:hAnsi="Corbel"/>
              </w:rPr>
              <w:t>options to showcase the Centre of Excellence and establish it as a national leader.</w:t>
            </w:r>
          </w:p>
          <w:p w:rsidR="002A0C39" w:rsidP="0008417E" w:rsidRDefault="002A0C39" w14:paraId="2F8CFF90" w14:textId="77777777">
            <w:pPr>
              <w:rPr>
                <w:rFonts w:ascii="Corbel" w:hAnsi="Corbel"/>
              </w:rPr>
            </w:pPr>
          </w:p>
        </w:tc>
      </w:tr>
    </w:tbl>
    <w:p w:rsidRPr="00967B61" w:rsidR="00E73C62" w:rsidP="00C211A5" w:rsidRDefault="008361CE" w14:paraId="3A60EAFC" w14:textId="662CA323">
      <w:pPr>
        <w:pStyle w:val="MBPoint"/>
        <w:numPr>
          <w:ilvl w:val="0"/>
          <w:numId w:val="3"/>
        </w:numPr>
        <w:rPr>
          <w:rFonts w:ascii="Corbel" w:hAnsi="Corbel"/>
        </w:rPr>
      </w:pPr>
      <w:r>
        <w:rPr>
          <w:rFonts w:ascii="Corbel" w:hAnsi="Corbel"/>
          <w:sz w:val="22"/>
          <w:szCs w:val="22"/>
        </w:rPr>
        <w:t>Partnerships</w:t>
      </w:r>
      <w:r w:rsidR="005B629B">
        <w:rPr>
          <w:rFonts w:ascii="Corbel" w:hAnsi="Corbel"/>
          <w:sz w:val="22"/>
          <w:szCs w:val="22"/>
        </w:rPr>
        <w:t xml:space="preserve"> and engagement</w:t>
      </w:r>
      <w:r w:rsidR="00DA2C80">
        <w:rPr>
          <w:rFonts w:ascii="Corbel" w:hAnsi="Corbel"/>
          <w:sz w:val="22"/>
          <w:szCs w:val="22"/>
        </w:rPr>
        <w:t>:</w:t>
      </w:r>
    </w:p>
    <w:tbl>
      <w:tblPr>
        <w:tblStyle w:val="TableGrid"/>
        <w:tblW w:w="9207" w:type="dxa"/>
        <w:tblLook w:val="04A0" w:firstRow="1" w:lastRow="0" w:firstColumn="1" w:lastColumn="0" w:noHBand="0" w:noVBand="1"/>
      </w:tblPr>
      <w:tblGrid>
        <w:gridCol w:w="9207"/>
      </w:tblGrid>
      <w:tr w:rsidR="00DA2C80" w:rsidTr="00C211A5" w14:paraId="2C6F40BE" w14:textId="77777777">
        <w:tc>
          <w:tcPr>
            <w:tcW w:w="9207" w:type="dxa"/>
          </w:tcPr>
          <w:p w:rsidR="00DA2C80" w:rsidP="00C179A4" w:rsidRDefault="00DA2C80" w14:paraId="6CEC957A" w14:textId="77777777">
            <w:pPr>
              <w:rPr>
                <w:rFonts w:ascii="Corbel" w:hAnsi="Corbel"/>
              </w:rPr>
            </w:pPr>
          </w:p>
          <w:p w:rsidRPr="00557195" w:rsidR="00557195" w:rsidP="00557195" w:rsidRDefault="00557195" w14:paraId="1E2746AE" w14:textId="77777777">
            <w:pPr>
              <w:rPr>
                <w:rFonts w:ascii="Corbel" w:hAnsi="Corbel"/>
              </w:rPr>
            </w:pPr>
            <w:r w:rsidRPr="00557195">
              <w:rPr>
                <w:rFonts w:ascii="Corbel" w:hAnsi="Corbel"/>
              </w:rPr>
              <w:t xml:space="preserve">The Centre of Excellence will enable collaboration between stakeholders through </w:t>
            </w:r>
            <w:proofErr w:type="gramStart"/>
            <w:r w:rsidRPr="00557195">
              <w:rPr>
                <w:rFonts w:ascii="Corbel" w:hAnsi="Corbel"/>
              </w:rPr>
              <w:t>a number of</w:t>
            </w:r>
            <w:proofErr w:type="gramEnd"/>
            <w:r w:rsidRPr="00557195">
              <w:rPr>
                <w:rFonts w:ascii="Corbel" w:hAnsi="Corbel"/>
              </w:rPr>
              <w:t xml:space="preserve"> actions, including:</w:t>
            </w:r>
          </w:p>
          <w:p w:rsidRPr="00557195" w:rsidR="00557195" w:rsidP="00557195" w:rsidRDefault="00557195" w14:paraId="63CF355C" w14:textId="77777777">
            <w:pPr>
              <w:numPr>
                <w:ilvl w:val="0"/>
                <w:numId w:val="45"/>
              </w:numPr>
              <w:rPr>
                <w:rFonts w:ascii="Corbel" w:hAnsi="Corbel"/>
              </w:rPr>
            </w:pPr>
            <w:r w:rsidRPr="00557195">
              <w:rPr>
                <w:rFonts w:ascii="Corbel" w:hAnsi="Corbel"/>
              </w:rPr>
              <w:t xml:space="preserve">engaging industry, unions and the </w:t>
            </w:r>
            <w:proofErr w:type="spellStart"/>
            <w:r w:rsidRPr="00557195">
              <w:rPr>
                <w:rFonts w:ascii="Corbel" w:hAnsi="Corbel"/>
              </w:rPr>
              <w:t>HumanAbility</w:t>
            </w:r>
            <w:proofErr w:type="spellEnd"/>
            <w:r w:rsidRPr="00557195">
              <w:rPr>
                <w:rFonts w:ascii="Corbel" w:hAnsi="Corbel"/>
              </w:rPr>
              <w:t xml:space="preserve"> Jobs and Skills Council in development of micro-credentials</w:t>
            </w:r>
          </w:p>
          <w:p w:rsidRPr="00557195" w:rsidR="00557195" w:rsidP="00557195" w:rsidRDefault="00557195" w14:paraId="1F3EF473" w14:textId="77777777">
            <w:pPr>
              <w:numPr>
                <w:ilvl w:val="0"/>
                <w:numId w:val="45"/>
              </w:numPr>
              <w:rPr>
                <w:rFonts w:ascii="Corbel" w:hAnsi="Corbel"/>
              </w:rPr>
            </w:pPr>
            <w:r w:rsidRPr="00557195">
              <w:rPr>
                <w:rFonts w:ascii="Corbel" w:hAnsi="Corbel"/>
              </w:rPr>
              <w:t>establishing a national partner network that will enable collaboration in developing internships and joint applied research projects</w:t>
            </w:r>
          </w:p>
          <w:p w:rsidRPr="00557195" w:rsidR="00557195" w:rsidP="00557195" w:rsidRDefault="00557195" w14:paraId="4D349414" w14:textId="77777777">
            <w:pPr>
              <w:numPr>
                <w:ilvl w:val="0"/>
                <w:numId w:val="45"/>
              </w:numPr>
              <w:rPr>
                <w:rFonts w:ascii="Corbel" w:hAnsi="Corbel"/>
              </w:rPr>
            </w:pPr>
            <w:r w:rsidRPr="00557195">
              <w:rPr>
                <w:rFonts w:ascii="Corbel" w:hAnsi="Corbel"/>
              </w:rPr>
              <w:t xml:space="preserve">establishing a Strategic Advisory Group (SAG) to provide industry and content advice, with representatives to include industry, unions, </w:t>
            </w:r>
            <w:proofErr w:type="spellStart"/>
            <w:r w:rsidRPr="00557195">
              <w:rPr>
                <w:rFonts w:ascii="Corbel" w:hAnsi="Corbel"/>
              </w:rPr>
              <w:t>HumanAbility</w:t>
            </w:r>
            <w:proofErr w:type="spellEnd"/>
            <w:r w:rsidRPr="00557195">
              <w:rPr>
                <w:rFonts w:ascii="Corbel" w:hAnsi="Corbel"/>
              </w:rPr>
              <w:t>, universities, TAFE and other training providers, and other stakeholders including current learners and graduates of programs</w:t>
            </w:r>
          </w:p>
          <w:p w:rsidRPr="00557195" w:rsidR="00557195" w:rsidP="00557195" w:rsidRDefault="00557195" w14:paraId="752194DC" w14:textId="77777777">
            <w:pPr>
              <w:numPr>
                <w:ilvl w:val="0"/>
                <w:numId w:val="45"/>
              </w:numPr>
              <w:rPr>
                <w:rFonts w:ascii="Corbel" w:hAnsi="Corbel"/>
              </w:rPr>
            </w:pPr>
            <w:r w:rsidRPr="00557195">
              <w:rPr>
                <w:rFonts w:ascii="Corbel" w:hAnsi="Corbel"/>
              </w:rPr>
              <w:t xml:space="preserve">establishing a virtual community of practice for the National TAFE Network that supports TAFE educators to bridge their currency and professional learning gaps in emerging technologies and pedagogies </w:t>
            </w:r>
          </w:p>
          <w:p w:rsidR="00557195" w:rsidRDefault="00557195" w14:paraId="286C2B9C" w14:textId="77777777">
            <w:pPr>
              <w:numPr>
                <w:ilvl w:val="0"/>
                <w:numId w:val="45"/>
              </w:numPr>
              <w:rPr>
                <w:rFonts w:ascii="Corbel" w:hAnsi="Corbel"/>
              </w:rPr>
            </w:pPr>
            <w:r w:rsidRPr="00557195">
              <w:rPr>
                <w:rFonts w:ascii="Corbel" w:hAnsi="Corbel"/>
              </w:rPr>
              <w:t>collaborating with industry partners and technology vendors to experiment with cutting-edge innovation in emerging technologies</w:t>
            </w:r>
          </w:p>
          <w:p w:rsidRPr="00557195" w:rsidR="00557195" w:rsidRDefault="00557195" w14:paraId="1719A08C" w14:textId="3DFCDB0C">
            <w:pPr>
              <w:numPr>
                <w:ilvl w:val="0"/>
                <w:numId w:val="45"/>
              </w:numPr>
              <w:rPr>
                <w:rFonts w:ascii="Corbel" w:hAnsi="Corbel"/>
              </w:rPr>
            </w:pPr>
            <w:r w:rsidRPr="00557195">
              <w:rPr>
                <w:rFonts w:ascii="Corbel" w:hAnsi="Corbel"/>
              </w:rPr>
              <w:t>disseminating research findings and outcomes through networks in education, health and community sectors including conferences, workshops, professional development and digital resources.</w:t>
            </w:r>
          </w:p>
          <w:p w:rsidR="00557195" w:rsidP="00C179A4" w:rsidRDefault="00557195" w14:paraId="67AD0547" w14:textId="77777777">
            <w:pPr>
              <w:rPr>
                <w:rFonts w:ascii="Corbel" w:hAnsi="Corbel"/>
              </w:rPr>
            </w:pPr>
          </w:p>
          <w:p w:rsidRPr="002E421E" w:rsidR="0008417E" w:rsidP="0008417E" w:rsidRDefault="0008417E" w14:paraId="4BD9C935" w14:textId="77777777">
            <w:pPr>
              <w:rPr>
                <w:rFonts w:ascii="Corbel" w:hAnsi="Corbel"/>
                <w:i/>
                <w:iCs/>
              </w:rPr>
            </w:pPr>
            <w:r w:rsidRPr="002E421E">
              <w:rPr>
                <w:rFonts w:ascii="Corbel" w:hAnsi="Corbel"/>
                <w:i/>
                <w:iCs/>
              </w:rPr>
              <w:t>Partnerships and virtual community of practice</w:t>
            </w:r>
          </w:p>
          <w:p w:rsidRPr="002E421E" w:rsidR="0008417E" w:rsidP="0008417E" w:rsidRDefault="0008417E" w14:paraId="7D08D15D" w14:textId="77777777">
            <w:pPr>
              <w:rPr>
                <w:rFonts w:ascii="Corbel" w:hAnsi="Corbel"/>
              </w:rPr>
            </w:pPr>
          </w:p>
          <w:p w:rsidRPr="002E421E" w:rsidR="0008417E" w:rsidP="0008417E" w:rsidRDefault="0008417E" w14:paraId="5654D831" w14:textId="77777777">
            <w:pPr>
              <w:rPr>
                <w:rFonts w:ascii="Corbel" w:hAnsi="Corbel"/>
              </w:rPr>
            </w:pPr>
            <w:r w:rsidRPr="002E421E">
              <w:rPr>
                <w:rFonts w:ascii="Corbel" w:hAnsi="Corbel"/>
              </w:rPr>
              <w:t>The Centre of Excellence will communicate and engage with the TAFE sector nationally through the TAFE Directors Australia network and the National TAFE Network.</w:t>
            </w:r>
          </w:p>
          <w:p w:rsidRPr="002E421E" w:rsidR="0008417E" w:rsidP="0008417E" w:rsidRDefault="0008417E" w14:paraId="0FF6AFF0" w14:textId="77777777">
            <w:pPr>
              <w:rPr>
                <w:rFonts w:ascii="Corbel" w:hAnsi="Corbel"/>
              </w:rPr>
            </w:pPr>
          </w:p>
          <w:p w:rsidRPr="002E421E" w:rsidR="0008417E" w:rsidP="0008417E" w:rsidRDefault="0008417E" w14:paraId="05C83F64" w14:textId="6ECD4A5A">
            <w:pPr>
              <w:rPr>
                <w:rFonts w:ascii="Corbel" w:hAnsi="Corbel"/>
              </w:rPr>
            </w:pPr>
            <w:r w:rsidRPr="002E421E">
              <w:rPr>
                <w:rFonts w:ascii="Corbel" w:hAnsi="Corbel"/>
              </w:rPr>
              <w:t>The Centre of Excellence will work with the National TAFE Network once established to drive excellence in teaching and learning and best practice in home and community care skills development by TAFEs.  This will be a critical collaboration for Centre of Excellence, and Victoria commits to the Centre of Excellence operating in such a way that it:</w:t>
            </w:r>
          </w:p>
          <w:p w:rsidRPr="002E421E" w:rsidR="0008417E" w:rsidP="0008417E" w:rsidRDefault="0008417E" w14:paraId="6E349174" w14:textId="77777777">
            <w:pPr>
              <w:numPr>
                <w:ilvl w:val="0"/>
                <w:numId w:val="33"/>
              </w:numPr>
              <w:rPr>
                <w:rFonts w:ascii="Corbel" w:hAnsi="Corbel"/>
              </w:rPr>
            </w:pPr>
            <w:r w:rsidRPr="002E421E">
              <w:rPr>
                <w:rFonts w:ascii="Corbel" w:hAnsi="Corbel"/>
              </w:rPr>
              <w:t>plays a national leadership role with employers, unions, universities, Jobs and Skills Councils, and other relevant stakeholders to identify, develop and deliver education and training solutions that meet industry needs across Australia, and</w:t>
            </w:r>
          </w:p>
          <w:p w:rsidRPr="002E421E" w:rsidR="0008417E" w:rsidP="0008417E" w:rsidRDefault="0008417E" w14:paraId="71BCFCD5" w14:textId="77777777">
            <w:pPr>
              <w:numPr>
                <w:ilvl w:val="0"/>
                <w:numId w:val="33"/>
              </w:numPr>
              <w:rPr>
                <w:rFonts w:ascii="Corbel" w:hAnsi="Corbel"/>
              </w:rPr>
            </w:pPr>
            <w:r w:rsidRPr="002E421E">
              <w:rPr>
                <w:rFonts w:ascii="Corbel" w:hAnsi="Corbel"/>
              </w:rPr>
              <w:t>partners with TAFEs and other public providers across Australia to assist them with non-financial support to build their capability and capacity to deliver clean energy related training.</w:t>
            </w:r>
          </w:p>
          <w:p w:rsidRPr="002E421E" w:rsidR="0008417E" w:rsidP="0008417E" w:rsidRDefault="0008417E" w14:paraId="7A3C7495" w14:textId="77777777">
            <w:pPr>
              <w:rPr>
                <w:rFonts w:ascii="Corbel" w:hAnsi="Corbel"/>
              </w:rPr>
            </w:pPr>
          </w:p>
          <w:p w:rsidRPr="002E421E" w:rsidR="0008417E" w:rsidP="0008417E" w:rsidRDefault="0008417E" w14:paraId="7C51660C" w14:textId="77777777">
            <w:pPr>
              <w:rPr>
                <w:rFonts w:ascii="Corbel" w:hAnsi="Corbel"/>
              </w:rPr>
            </w:pPr>
            <w:r w:rsidRPr="002E421E">
              <w:rPr>
                <w:rFonts w:ascii="Corbel" w:hAnsi="Corbel"/>
              </w:rPr>
              <w:t xml:space="preserve">The Centre of Excellence will establish a Strategic Advisory Group (SAG) to provide industry and content advice, with representatives to include industry, unions, </w:t>
            </w:r>
            <w:proofErr w:type="spellStart"/>
            <w:r w:rsidRPr="002E421E">
              <w:rPr>
                <w:rFonts w:ascii="Corbel" w:hAnsi="Corbel"/>
              </w:rPr>
              <w:t>HumanAbility</w:t>
            </w:r>
            <w:proofErr w:type="spellEnd"/>
            <w:r w:rsidRPr="002E421E">
              <w:rPr>
                <w:rFonts w:ascii="Corbel" w:hAnsi="Corbel"/>
              </w:rPr>
              <w:t>, universities, TAFE and other training providers, and other stakeholders including current learners and graduates of programs.</w:t>
            </w:r>
          </w:p>
          <w:p w:rsidRPr="002E421E" w:rsidR="0008417E" w:rsidP="0008417E" w:rsidRDefault="0008417E" w14:paraId="59C4C62E" w14:textId="77777777">
            <w:pPr>
              <w:rPr>
                <w:rFonts w:ascii="Corbel" w:hAnsi="Corbel"/>
              </w:rPr>
            </w:pPr>
          </w:p>
          <w:p w:rsidRPr="002E421E" w:rsidR="0008417E" w:rsidP="0008417E" w:rsidRDefault="0008417E" w14:paraId="6CF3BB3C" w14:textId="54AA63D8">
            <w:pPr>
              <w:rPr>
                <w:rFonts w:ascii="Corbel" w:hAnsi="Corbel"/>
              </w:rPr>
            </w:pPr>
            <w:r w:rsidRPr="002E421E">
              <w:rPr>
                <w:rFonts w:ascii="Corbel" w:hAnsi="Corbel"/>
              </w:rPr>
              <w:t>Victoria recognises the mutual benefits of collaboration between the VET and higher education sectors and commits the Centre of Excellence</w:t>
            </w:r>
            <w:r w:rsidRPr="002E421E">
              <w:rPr>
                <w:rFonts w:ascii="Corbel" w:hAnsi="Corbel"/>
                <w:b/>
                <w:bCs/>
              </w:rPr>
              <w:t xml:space="preserve"> </w:t>
            </w:r>
            <w:r w:rsidRPr="002E421E">
              <w:rPr>
                <w:rFonts w:ascii="Corbel" w:hAnsi="Corbel"/>
              </w:rPr>
              <w:t>to developing partnerships to support and deliver on its objectives, including with universities, Jobs and Skills Councils, employers and unions. These partnerships could take different forms, and are likely to evolve over time, but could include:</w:t>
            </w:r>
          </w:p>
          <w:p w:rsidRPr="002E421E" w:rsidR="0008417E" w:rsidP="0008417E" w:rsidRDefault="0008417E" w14:paraId="5D62D58C" w14:textId="77777777">
            <w:pPr>
              <w:rPr>
                <w:rFonts w:ascii="Corbel" w:hAnsi="Corbel"/>
              </w:rPr>
            </w:pPr>
          </w:p>
          <w:p w:rsidRPr="002E421E" w:rsidR="0008417E" w:rsidP="0008417E" w:rsidRDefault="0008417E" w14:paraId="33A7334D" w14:textId="27C53DB2">
            <w:pPr>
              <w:numPr>
                <w:ilvl w:val="0"/>
                <w:numId w:val="34"/>
              </w:numPr>
              <w:rPr>
                <w:rFonts w:ascii="Corbel" w:hAnsi="Corbel"/>
              </w:rPr>
            </w:pPr>
            <w:r w:rsidRPr="002E421E">
              <w:rPr>
                <w:rFonts w:ascii="Corbel" w:hAnsi="Corbel"/>
              </w:rPr>
              <w:t>university representation in the Centre of Excellence governance structures</w:t>
            </w:r>
          </w:p>
          <w:p w:rsidRPr="002E421E" w:rsidR="0008417E" w:rsidP="0008417E" w:rsidRDefault="0008417E" w14:paraId="3067E9D7" w14:textId="54DCA28A">
            <w:pPr>
              <w:numPr>
                <w:ilvl w:val="0"/>
                <w:numId w:val="34"/>
              </w:numPr>
              <w:rPr>
                <w:rFonts w:ascii="Corbel" w:hAnsi="Corbel"/>
              </w:rPr>
            </w:pPr>
            <w:r w:rsidRPr="002E421E">
              <w:rPr>
                <w:rFonts w:ascii="Corbel" w:hAnsi="Corbel"/>
              </w:rPr>
              <w:t>exchanging expertise and experience in the design and delivery of education and training relevant to the Centre of Excellence governance, including higher apprenticeship pathways</w:t>
            </w:r>
          </w:p>
          <w:p w:rsidRPr="002E421E" w:rsidR="0008417E" w:rsidP="0008417E" w:rsidRDefault="0008417E" w14:paraId="1D82A0EB" w14:textId="2F546FE9">
            <w:pPr>
              <w:numPr>
                <w:ilvl w:val="0"/>
                <w:numId w:val="34"/>
              </w:numPr>
              <w:rPr>
                <w:rFonts w:ascii="Corbel" w:hAnsi="Corbel"/>
              </w:rPr>
            </w:pPr>
            <w:r w:rsidRPr="002E421E">
              <w:rPr>
                <w:rFonts w:ascii="Corbel" w:hAnsi="Corbel"/>
              </w:rPr>
              <w:t>establishing credit recognition arrangements and entry pathways between VET and higher education for education and training relevant to the Centre of Excellence, and/or</w:t>
            </w:r>
          </w:p>
          <w:p w:rsidRPr="002E421E" w:rsidR="0008417E" w:rsidP="0008417E" w:rsidRDefault="0008417E" w14:paraId="3764199C" w14:textId="55560713">
            <w:pPr>
              <w:numPr>
                <w:ilvl w:val="0"/>
                <w:numId w:val="34"/>
              </w:numPr>
              <w:rPr>
                <w:rFonts w:ascii="Corbel" w:hAnsi="Corbel"/>
              </w:rPr>
            </w:pPr>
            <w:r w:rsidRPr="002E421E">
              <w:rPr>
                <w:rFonts w:ascii="Corbel" w:hAnsi="Corbel"/>
              </w:rPr>
              <w:t>facilitating joint opportunities for applied research relevant to the Centre of Excellence</w:t>
            </w:r>
          </w:p>
          <w:p w:rsidRPr="002E421E" w:rsidR="0008417E" w:rsidP="0008417E" w:rsidRDefault="0008417E" w14:paraId="16373F08" w14:textId="77777777">
            <w:pPr>
              <w:rPr>
                <w:rFonts w:ascii="Corbel" w:hAnsi="Corbel"/>
              </w:rPr>
            </w:pPr>
          </w:p>
          <w:p w:rsidRPr="002E421E" w:rsidR="0008417E" w:rsidP="0008417E" w:rsidRDefault="0008417E" w14:paraId="6079C2B6" w14:textId="77777777">
            <w:pPr>
              <w:rPr>
                <w:rFonts w:ascii="Corbel" w:hAnsi="Corbel"/>
              </w:rPr>
            </w:pPr>
            <w:r w:rsidRPr="002E421E">
              <w:rPr>
                <w:rFonts w:ascii="Corbel" w:hAnsi="Corbel"/>
              </w:rPr>
              <w:t>In collaboration with TAFE Directors Australia, the Centre of Excellence will establish a national virtual community of practice, which will be accessible to an estimated 20,000 TAFE educators nationally. The community of practice will include webinars, an annual virtual conference, opportunities to partner in applied research and collaboration spaces, and communications on the Centre’s activities and research findings. It will support TAFE educators to bridge their currency and professional learning gaps as technologies and pedagogies continue to emerge.</w:t>
            </w:r>
          </w:p>
          <w:p w:rsidRPr="002E421E" w:rsidR="0008417E" w:rsidP="0008417E" w:rsidRDefault="0008417E" w14:paraId="3A2FB1C9" w14:textId="77777777">
            <w:pPr>
              <w:rPr>
                <w:rFonts w:ascii="Corbel" w:hAnsi="Corbel"/>
              </w:rPr>
            </w:pPr>
          </w:p>
          <w:p w:rsidRPr="002E421E" w:rsidR="0008417E" w:rsidP="0008417E" w:rsidRDefault="0008417E" w14:paraId="52C4348D" w14:textId="77777777">
            <w:pPr>
              <w:rPr>
                <w:rFonts w:ascii="Corbel" w:hAnsi="Corbel"/>
              </w:rPr>
            </w:pPr>
            <w:r w:rsidRPr="002E421E">
              <w:rPr>
                <w:rFonts w:ascii="Corbel" w:hAnsi="Corbel"/>
              </w:rPr>
              <w:t>Holmesglen will invite secondments from relevant staff across the National TAFE Network to be involved in all facets of the Centre of Excellence.</w:t>
            </w:r>
          </w:p>
          <w:p w:rsidRPr="002E421E" w:rsidR="0008417E" w:rsidP="0008417E" w:rsidRDefault="0008417E" w14:paraId="4C20D878" w14:textId="77777777">
            <w:pPr>
              <w:rPr>
                <w:rFonts w:ascii="Corbel" w:hAnsi="Corbel"/>
              </w:rPr>
            </w:pPr>
          </w:p>
          <w:p w:rsidRPr="002E421E" w:rsidR="0008417E" w:rsidP="0008417E" w:rsidRDefault="0008417E" w14:paraId="231D45DE" w14:textId="010AF32F">
            <w:pPr>
              <w:rPr>
                <w:rFonts w:ascii="Corbel" w:hAnsi="Corbel"/>
              </w:rPr>
            </w:pPr>
            <w:r w:rsidRPr="002E421E">
              <w:rPr>
                <w:rFonts w:ascii="Corbel" w:hAnsi="Corbel"/>
              </w:rPr>
              <w:t>Victoria acknowledges that there is the potential for duplication of effort between the Centre of Excellence and relevant JSCs. Victoria is committed to working with the Commonwealth to maximise the collective benefit for the skills and training system through TAFE Centres of Excellence, and commits the Centre of Excellence to early and regular engagement with relevant JSCs on all its activities for the purposes of:</w:t>
            </w:r>
          </w:p>
          <w:p w:rsidRPr="002E421E" w:rsidR="0008417E" w:rsidP="0008417E" w:rsidRDefault="0008417E" w14:paraId="350E1A0F" w14:textId="77777777">
            <w:pPr>
              <w:numPr>
                <w:ilvl w:val="0"/>
                <w:numId w:val="35"/>
              </w:numPr>
              <w:rPr>
                <w:rFonts w:ascii="Corbel" w:hAnsi="Corbel"/>
              </w:rPr>
            </w:pPr>
            <w:r w:rsidRPr="002E421E">
              <w:rPr>
                <w:rFonts w:ascii="Corbel" w:hAnsi="Corbel"/>
              </w:rPr>
              <w:t>minimising the potential for duplication of effort</w:t>
            </w:r>
          </w:p>
          <w:p w:rsidRPr="002E421E" w:rsidR="0008417E" w:rsidP="0008417E" w:rsidRDefault="0008417E" w14:paraId="790A8511" w14:textId="77777777">
            <w:pPr>
              <w:numPr>
                <w:ilvl w:val="0"/>
                <w:numId w:val="35"/>
              </w:numPr>
              <w:rPr>
                <w:rFonts w:ascii="Corbel" w:hAnsi="Corbel"/>
              </w:rPr>
            </w:pPr>
            <w:r w:rsidRPr="002E421E">
              <w:rPr>
                <w:rFonts w:ascii="Corbel" w:hAnsi="Corbel"/>
              </w:rPr>
              <w:t>sharing learnings on best practice and support knowledge translation</w:t>
            </w:r>
          </w:p>
          <w:p w:rsidRPr="002E421E" w:rsidR="0008417E" w:rsidP="0008417E" w:rsidRDefault="0008417E" w14:paraId="239FD24A" w14:textId="77777777">
            <w:pPr>
              <w:numPr>
                <w:ilvl w:val="0"/>
                <w:numId w:val="35"/>
              </w:numPr>
              <w:rPr>
                <w:rFonts w:ascii="Corbel" w:hAnsi="Corbel"/>
              </w:rPr>
            </w:pPr>
            <w:r w:rsidRPr="002E421E">
              <w:rPr>
                <w:rFonts w:ascii="Corbel" w:hAnsi="Corbel"/>
              </w:rPr>
              <w:t xml:space="preserve">partnering on projects of mutual interest where appropriate. </w:t>
            </w:r>
          </w:p>
          <w:p w:rsidRPr="002E421E" w:rsidR="0008417E" w:rsidP="0008417E" w:rsidRDefault="0008417E" w14:paraId="45533720" w14:textId="77777777">
            <w:pPr>
              <w:rPr>
                <w:rFonts w:ascii="Corbel" w:hAnsi="Corbel"/>
              </w:rPr>
            </w:pPr>
          </w:p>
          <w:p w:rsidRPr="002E421E" w:rsidR="0008417E" w:rsidP="0008417E" w:rsidRDefault="0008417E" w14:paraId="2476A317" w14:textId="77777777">
            <w:pPr>
              <w:rPr>
                <w:rFonts w:ascii="Corbel" w:hAnsi="Corbel"/>
              </w:rPr>
            </w:pPr>
          </w:p>
          <w:p w:rsidRPr="002E421E" w:rsidR="0008417E" w:rsidP="0008417E" w:rsidRDefault="0008417E" w14:paraId="765B625F" w14:textId="77777777">
            <w:pPr>
              <w:rPr>
                <w:rFonts w:ascii="Corbel" w:hAnsi="Corbel"/>
                <w:i/>
                <w:iCs/>
              </w:rPr>
            </w:pPr>
            <w:r w:rsidRPr="002E421E">
              <w:rPr>
                <w:rFonts w:ascii="Corbel" w:hAnsi="Corbel"/>
                <w:i/>
                <w:iCs/>
              </w:rPr>
              <w:t>Regional TAFE partnerships</w:t>
            </w:r>
          </w:p>
          <w:p w:rsidRPr="002E421E" w:rsidR="0008417E" w:rsidP="0008417E" w:rsidRDefault="0008417E" w14:paraId="2AD9DF7B" w14:textId="77777777">
            <w:pPr>
              <w:rPr>
                <w:rFonts w:ascii="Corbel" w:hAnsi="Corbel"/>
              </w:rPr>
            </w:pPr>
          </w:p>
          <w:p w:rsidRPr="002E421E" w:rsidR="0008417E" w:rsidP="0008417E" w:rsidRDefault="0008417E" w14:paraId="035F4D06" w14:textId="77777777">
            <w:pPr>
              <w:rPr>
                <w:rFonts w:ascii="Corbel" w:hAnsi="Corbel"/>
              </w:rPr>
            </w:pPr>
            <w:r w:rsidRPr="002E421E">
              <w:rPr>
                <w:rFonts w:ascii="Corbel" w:hAnsi="Corbel"/>
              </w:rPr>
              <w:t xml:space="preserve">The Centre of Excellence will establish a key Victorian TAFE regional partnership with </w:t>
            </w:r>
            <w:proofErr w:type="gramStart"/>
            <w:r w:rsidRPr="002E421E">
              <w:rPr>
                <w:rFonts w:ascii="Corbel" w:hAnsi="Corbel"/>
              </w:rPr>
              <w:t>South West</w:t>
            </w:r>
            <w:proofErr w:type="gramEnd"/>
            <w:r w:rsidRPr="002E421E">
              <w:rPr>
                <w:rFonts w:ascii="Corbel" w:hAnsi="Corbel"/>
              </w:rPr>
              <w:t xml:space="preserve"> TAFE to build regional capacity, which could over time be scaled to other regional partners nationally. It will initially include </w:t>
            </w:r>
            <w:proofErr w:type="gramStart"/>
            <w:r w:rsidRPr="002E421E">
              <w:rPr>
                <w:rFonts w:ascii="Corbel" w:hAnsi="Corbel"/>
              </w:rPr>
              <w:t>South West</w:t>
            </w:r>
            <w:proofErr w:type="gramEnd"/>
            <w:r w:rsidRPr="002E421E">
              <w:rPr>
                <w:rFonts w:ascii="Corbel" w:hAnsi="Corbel"/>
              </w:rPr>
              <w:t xml:space="preserve"> TAFE learners enrolled in qualifications in the Diploma of Nursing, Allied Health Assistants, Individual Support (ageing and disability), and Community Services. </w:t>
            </w:r>
          </w:p>
          <w:p w:rsidRPr="002E421E" w:rsidR="0008417E" w:rsidP="0008417E" w:rsidRDefault="0008417E" w14:paraId="7A1AA2C3" w14:textId="77777777">
            <w:pPr>
              <w:rPr>
                <w:rFonts w:ascii="Corbel" w:hAnsi="Corbel"/>
              </w:rPr>
            </w:pPr>
          </w:p>
          <w:p w:rsidRPr="002E421E" w:rsidR="0008417E" w:rsidP="0008417E" w:rsidRDefault="0008417E" w14:paraId="6AE30CE5" w14:textId="77777777">
            <w:pPr>
              <w:rPr>
                <w:rFonts w:ascii="Corbel" w:hAnsi="Corbel"/>
              </w:rPr>
            </w:pPr>
            <w:proofErr w:type="gramStart"/>
            <w:r w:rsidRPr="002E421E">
              <w:rPr>
                <w:rFonts w:ascii="Corbel" w:hAnsi="Corbel"/>
              </w:rPr>
              <w:t>South West</w:t>
            </w:r>
            <w:proofErr w:type="gramEnd"/>
            <w:r w:rsidRPr="002E421E">
              <w:rPr>
                <w:rFonts w:ascii="Corbel" w:hAnsi="Corbel"/>
              </w:rPr>
              <w:t xml:space="preserve"> TAFE will enhance the work of the Centre of Excellence by providing a regional focus on its research, approach and resources. </w:t>
            </w:r>
            <w:proofErr w:type="gramStart"/>
            <w:r w:rsidRPr="002E421E">
              <w:rPr>
                <w:rFonts w:ascii="Corbel" w:hAnsi="Corbel"/>
              </w:rPr>
              <w:t>South West</w:t>
            </w:r>
            <w:proofErr w:type="gramEnd"/>
            <w:r w:rsidRPr="002E421E">
              <w:rPr>
                <w:rFonts w:ascii="Corbel" w:hAnsi="Corbel"/>
              </w:rPr>
              <w:t xml:space="preserve"> TAFE is well established in the provision of health qualifications, with a recently developed nursing facility and innovative approaches to regional delivery through its mobile classroom. </w:t>
            </w:r>
          </w:p>
          <w:p w:rsidRPr="002E421E" w:rsidR="0008417E" w:rsidP="0008417E" w:rsidRDefault="0008417E" w14:paraId="2372A95A" w14:textId="77777777">
            <w:pPr>
              <w:rPr>
                <w:rFonts w:ascii="Corbel" w:hAnsi="Corbel"/>
              </w:rPr>
            </w:pPr>
          </w:p>
          <w:p w:rsidRPr="002E421E" w:rsidR="0008417E" w:rsidP="0008417E" w:rsidRDefault="0008417E" w14:paraId="00D7946D" w14:textId="77777777">
            <w:pPr>
              <w:rPr>
                <w:rFonts w:ascii="Corbel" w:hAnsi="Corbel"/>
              </w:rPr>
            </w:pPr>
            <w:r w:rsidRPr="002E421E">
              <w:rPr>
                <w:rFonts w:ascii="Corbel" w:hAnsi="Corbel"/>
              </w:rPr>
              <w:t xml:space="preserve">The national environmental scan in the first stage of implementation will assist in building regional capacity by identifying the network of providers across Australia that can make a significant </w:t>
            </w:r>
            <w:r w:rsidRPr="002E421E">
              <w:rPr>
                <w:rFonts w:ascii="Corbel" w:hAnsi="Corbel"/>
              </w:rPr>
              <w:t xml:space="preserve">contribution to the Centre of Excellence and ensure the curriculum, and learning, educator and consumer programs and resources reflect local needs in rural and regional delivery. </w:t>
            </w:r>
          </w:p>
          <w:p w:rsidRPr="002E421E" w:rsidR="0008417E" w:rsidP="0008417E" w:rsidRDefault="0008417E" w14:paraId="6965CBF3" w14:textId="77777777">
            <w:pPr>
              <w:rPr>
                <w:rFonts w:ascii="Corbel" w:hAnsi="Corbel"/>
              </w:rPr>
            </w:pPr>
          </w:p>
          <w:p w:rsidRPr="002E421E" w:rsidR="0008417E" w:rsidP="0008417E" w:rsidRDefault="0008417E" w14:paraId="014E0585" w14:textId="77777777">
            <w:pPr>
              <w:rPr>
                <w:rFonts w:ascii="Corbel" w:hAnsi="Corbel"/>
                <w:i/>
                <w:iCs/>
              </w:rPr>
            </w:pPr>
            <w:r w:rsidRPr="002E421E">
              <w:rPr>
                <w:rFonts w:ascii="Corbel" w:hAnsi="Corbel"/>
                <w:i/>
                <w:iCs/>
              </w:rPr>
              <w:t>Supporting priority cohorts</w:t>
            </w:r>
          </w:p>
          <w:p w:rsidRPr="002E421E" w:rsidR="0008417E" w:rsidP="0008417E" w:rsidRDefault="0008417E" w14:paraId="29366EE6" w14:textId="77777777">
            <w:pPr>
              <w:rPr>
                <w:rFonts w:ascii="Corbel" w:hAnsi="Corbel"/>
              </w:rPr>
            </w:pPr>
          </w:p>
          <w:p w:rsidRPr="002E421E" w:rsidR="0008417E" w:rsidP="0008417E" w:rsidRDefault="0008417E" w14:paraId="28492E25" w14:textId="77777777">
            <w:pPr>
              <w:rPr>
                <w:rFonts w:ascii="Corbel" w:hAnsi="Corbel"/>
              </w:rPr>
            </w:pPr>
            <w:r w:rsidRPr="002E421E">
              <w:rPr>
                <w:rFonts w:ascii="Corbel" w:hAnsi="Corbel"/>
              </w:rPr>
              <w:t xml:space="preserve">The Centre of Excellence will work to support First Nations people, including students, VET teachers and consumer stakeholders. It will consult with First Nations peak bodies, organisations and industry to align with the three integral policy pillars of the National Indigenous Australians Agency’s </w:t>
            </w:r>
            <w:r w:rsidRPr="002E421E">
              <w:rPr>
                <w:rFonts w:ascii="Corbel" w:hAnsi="Corbel"/>
                <w:i/>
                <w:iCs/>
              </w:rPr>
              <w:t>First Nations Digital Inclusion Plan (2023-26)</w:t>
            </w:r>
            <w:r w:rsidRPr="002E421E">
              <w:rPr>
                <w:rFonts w:ascii="Corbel" w:hAnsi="Corbel"/>
              </w:rPr>
              <w:t xml:space="preserve">. In particular, the Centre of Excellence will be well positioned to contribute to the Digital Ability pillar – an individual’s capacity to engage effectively and safely with digital technologies. The Centre of Excellence will also follow the good practice principals outlined in the </w:t>
            </w:r>
            <w:r w:rsidRPr="002E421E">
              <w:rPr>
                <w:rFonts w:ascii="Corbel" w:hAnsi="Corbel"/>
                <w:i/>
                <w:iCs/>
              </w:rPr>
              <w:t>First Nations Digital Inclusion Plan</w:t>
            </w:r>
            <w:r w:rsidRPr="002E421E">
              <w:rPr>
                <w:rFonts w:ascii="Corbel" w:hAnsi="Corbel"/>
              </w:rPr>
              <w:t xml:space="preserve"> to guide development and delivery of its programs and resources.</w:t>
            </w:r>
          </w:p>
          <w:p w:rsidRPr="002E421E" w:rsidR="0008417E" w:rsidP="0008417E" w:rsidRDefault="0008417E" w14:paraId="1A7C1673" w14:textId="77777777">
            <w:pPr>
              <w:rPr>
                <w:rFonts w:ascii="Corbel" w:hAnsi="Corbel"/>
              </w:rPr>
            </w:pPr>
          </w:p>
          <w:p w:rsidR="0008417E" w:rsidP="0008417E" w:rsidRDefault="0008417E" w14:paraId="2576032C" w14:textId="77777777">
            <w:pPr>
              <w:rPr>
                <w:rFonts w:ascii="Corbel" w:hAnsi="Corbel"/>
              </w:rPr>
            </w:pPr>
            <w:r w:rsidRPr="002E421E">
              <w:rPr>
                <w:rFonts w:ascii="Corbel" w:hAnsi="Corbel"/>
              </w:rPr>
              <w:t>The Centre of Excellence will support other priority cohorts by establishing special interest groups as part of the national community of practice, with the aim of improving connections between the Centre of Excellence and priority cohorts. Special interest groups will be a community within the larger network with a shared interest in advancing specific areas of knowledge, learning or technology where members cooperate to produce solutions within their field. For example, a regional and remote special interest group of TAFE educators with connections to local communities will ensure that curriculum, programs, and resources reflect the context of regional and rural provision of home and community care.</w:t>
            </w:r>
          </w:p>
          <w:p w:rsidR="00DA2C80" w:rsidP="00C179A4" w:rsidRDefault="00DA2C80" w14:paraId="39762661" w14:textId="77777777">
            <w:pPr>
              <w:rPr>
                <w:rFonts w:ascii="Corbel" w:hAnsi="Corbel"/>
              </w:rPr>
            </w:pPr>
          </w:p>
          <w:p w:rsidR="00DA2C80" w:rsidP="00C179A4" w:rsidRDefault="00DA2C80" w14:paraId="02B9C961" w14:textId="77777777">
            <w:pPr>
              <w:rPr>
                <w:rFonts w:ascii="Corbel" w:hAnsi="Corbel"/>
              </w:rPr>
            </w:pPr>
          </w:p>
        </w:tc>
      </w:tr>
    </w:tbl>
    <w:p w:rsidRPr="00D56365" w:rsidR="00E73C62" w:rsidP="00C179A4" w:rsidRDefault="00E73C62" w14:paraId="1FF8363E" w14:textId="77777777">
      <w:pPr>
        <w:rPr>
          <w:rFonts w:ascii="Corbel" w:hAnsi="Corbel"/>
        </w:rPr>
      </w:pPr>
    </w:p>
    <w:p w:rsidRPr="00600172" w:rsidR="00AD191A" w:rsidP="00AD191A" w:rsidRDefault="005858D6" w14:paraId="1F9577D4" w14:textId="26D51144">
      <w:pPr>
        <w:spacing w:after="0" w:line="240" w:lineRule="auto"/>
        <w:rPr>
          <w:rFonts w:ascii="Corbel" w:hAnsi="Corbel"/>
        </w:rPr>
      </w:pPr>
      <w:r>
        <w:rPr>
          <w:rFonts w:ascii="Corbel" w:hAnsi="Corbel"/>
        </w:rPr>
        <w:t>Victoria</w:t>
      </w:r>
      <w:r w:rsidRPr="00600172" w:rsidR="00AD191A">
        <w:rPr>
          <w:rFonts w:ascii="Corbel" w:hAnsi="Corbel"/>
        </w:rPr>
        <w:t xml:space="preserve"> recognises the mutual benefits of collaboration between the VET and higher education sectors and commits the </w:t>
      </w:r>
      <w:r w:rsidR="00AD191A">
        <w:rPr>
          <w:rFonts w:ascii="Corbel" w:hAnsi="Corbel"/>
        </w:rPr>
        <w:t xml:space="preserve">TAFE Centre of Excellence </w:t>
      </w:r>
      <w:r w:rsidRPr="00600172" w:rsidR="00AD191A">
        <w:rPr>
          <w:rFonts w:ascii="Corbel" w:hAnsi="Corbel"/>
        </w:rPr>
        <w:t>to developing partnerships to support and deliver on its objectives, including with universities, Jobs and Skills Councils (JSCs), employers and unions. These partnerships could take different forms, and are likely to evolve over time, but could include:</w:t>
      </w:r>
    </w:p>
    <w:p w:rsidRPr="00600172" w:rsidR="00AD191A" w:rsidP="00AD191A" w:rsidRDefault="00AD191A" w14:paraId="4422BA9C" w14:textId="77777777">
      <w:pPr>
        <w:numPr>
          <w:ilvl w:val="0"/>
          <w:numId w:val="14"/>
        </w:numPr>
        <w:spacing w:after="0" w:line="240" w:lineRule="auto"/>
        <w:ind w:left="589" w:hanging="357"/>
        <w:rPr>
          <w:rFonts w:ascii="Corbel" w:hAnsi="Corbel"/>
        </w:rPr>
      </w:pPr>
      <w:r w:rsidRPr="00600172">
        <w:rPr>
          <w:rFonts w:ascii="Corbel" w:hAnsi="Corbel"/>
        </w:rPr>
        <w:t xml:space="preserve">university representation in the </w:t>
      </w:r>
      <w:r>
        <w:rPr>
          <w:rFonts w:ascii="Corbel" w:hAnsi="Corbel"/>
        </w:rPr>
        <w:t xml:space="preserve">TAFE Centre of Excellence’s </w:t>
      </w:r>
      <w:r w:rsidRPr="00600172">
        <w:rPr>
          <w:rFonts w:ascii="Corbel" w:hAnsi="Corbel"/>
        </w:rPr>
        <w:t>governance structures</w:t>
      </w:r>
    </w:p>
    <w:p w:rsidRPr="00600172" w:rsidR="00AD191A" w:rsidP="00AD191A" w:rsidRDefault="00AD191A" w14:paraId="035DCE2A" w14:textId="77777777">
      <w:pPr>
        <w:numPr>
          <w:ilvl w:val="0"/>
          <w:numId w:val="14"/>
        </w:numPr>
        <w:spacing w:after="0" w:line="240" w:lineRule="auto"/>
        <w:ind w:left="589" w:hanging="357"/>
        <w:rPr>
          <w:rFonts w:ascii="Corbel" w:hAnsi="Corbel"/>
        </w:rPr>
      </w:pPr>
      <w:r w:rsidRPr="00600172">
        <w:rPr>
          <w:rFonts w:ascii="Corbel" w:hAnsi="Corbel"/>
        </w:rPr>
        <w:t xml:space="preserve">exchanging expertise and experience in the design and delivery of education and training relevant to the </w:t>
      </w:r>
      <w:r>
        <w:rPr>
          <w:rFonts w:ascii="Corbel" w:hAnsi="Corbel"/>
        </w:rPr>
        <w:t xml:space="preserve">TAFE Centre of Excellence’s </w:t>
      </w:r>
      <w:r w:rsidRPr="00600172">
        <w:rPr>
          <w:rFonts w:ascii="Corbel" w:hAnsi="Corbel"/>
        </w:rPr>
        <w:t>governance, including higher apprenticeship pathways</w:t>
      </w:r>
    </w:p>
    <w:p w:rsidRPr="00600172" w:rsidR="00AD191A" w:rsidP="00AD191A" w:rsidRDefault="00AD191A" w14:paraId="40BACC6B" w14:textId="77777777">
      <w:pPr>
        <w:numPr>
          <w:ilvl w:val="0"/>
          <w:numId w:val="14"/>
        </w:numPr>
        <w:spacing w:after="0" w:line="240" w:lineRule="auto"/>
        <w:ind w:left="589" w:hanging="357"/>
        <w:rPr>
          <w:rFonts w:ascii="Corbel" w:hAnsi="Corbel"/>
        </w:rPr>
      </w:pPr>
      <w:r w:rsidRPr="00600172">
        <w:rPr>
          <w:rFonts w:ascii="Corbel" w:hAnsi="Corbel"/>
        </w:rPr>
        <w:t xml:space="preserve">establishing credit recognition arrangements and entry pathways between VET and higher education for education and training relevant to the </w:t>
      </w:r>
      <w:r>
        <w:rPr>
          <w:rFonts w:ascii="Corbel" w:hAnsi="Corbel"/>
        </w:rPr>
        <w:t>TAFE Centre of Excellence,</w:t>
      </w:r>
      <w:r w:rsidRPr="00600172">
        <w:rPr>
          <w:rFonts w:ascii="Corbel" w:hAnsi="Corbel"/>
        </w:rPr>
        <w:t xml:space="preserve"> and/or</w:t>
      </w:r>
    </w:p>
    <w:p w:rsidRPr="00600172" w:rsidR="00AD191A" w:rsidP="00AD191A" w:rsidRDefault="00AD191A" w14:paraId="5940F053" w14:textId="77777777">
      <w:pPr>
        <w:numPr>
          <w:ilvl w:val="0"/>
          <w:numId w:val="14"/>
        </w:numPr>
        <w:spacing w:after="0" w:line="240" w:lineRule="auto"/>
        <w:ind w:left="589" w:hanging="357"/>
        <w:rPr>
          <w:rFonts w:ascii="Corbel" w:hAnsi="Corbel"/>
        </w:rPr>
      </w:pPr>
      <w:r w:rsidRPr="00600172">
        <w:rPr>
          <w:rFonts w:ascii="Corbel" w:hAnsi="Corbel"/>
        </w:rPr>
        <w:t xml:space="preserve">facilitating joint opportunities for applied research relevant to the </w:t>
      </w:r>
      <w:r>
        <w:rPr>
          <w:rFonts w:ascii="Corbel" w:hAnsi="Corbel"/>
        </w:rPr>
        <w:t>TAFE Centre of Excellence</w:t>
      </w:r>
      <w:r w:rsidRPr="00600172">
        <w:rPr>
          <w:rFonts w:ascii="Corbel" w:hAnsi="Corbel"/>
        </w:rPr>
        <w:t>.</w:t>
      </w:r>
    </w:p>
    <w:p w:rsidRPr="00600172" w:rsidR="00AD191A" w:rsidP="00AD191A" w:rsidRDefault="00AD191A" w14:paraId="2B50769F" w14:textId="77777777">
      <w:pPr>
        <w:spacing w:after="0" w:line="240" w:lineRule="auto"/>
        <w:ind w:left="589"/>
        <w:rPr>
          <w:rFonts w:ascii="Corbel" w:hAnsi="Corbel"/>
        </w:rPr>
      </w:pPr>
    </w:p>
    <w:p w:rsidRPr="00600172" w:rsidR="00AD191A" w:rsidP="00AD191A" w:rsidRDefault="005858D6" w14:paraId="48E37CC4" w14:textId="7A3FCCCF">
      <w:pPr>
        <w:spacing w:after="0" w:line="240" w:lineRule="auto"/>
        <w:rPr>
          <w:rFonts w:ascii="Corbel" w:hAnsi="Corbel"/>
        </w:rPr>
      </w:pPr>
      <w:r>
        <w:rPr>
          <w:rFonts w:ascii="Corbel" w:hAnsi="Corbel"/>
        </w:rPr>
        <w:t>Victoria</w:t>
      </w:r>
      <w:r w:rsidR="00AD191A">
        <w:rPr>
          <w:rFonts w:ascii="Corbel" w:hAnsi="Corbel"/>
        </w:rPr>
        <w:t xml:space="preserve"> </w:t>
      </w:r>
      <w:r w:rsidRPr="00600172" w:rsidR="00AD191A">
        <w:rPr>
          <w:rFonts w:ascii="Corbel" w:hAnsi="Corbel"/>
        </w:rPr>
        <w:t xml:space="preserve">acknowledges that there is the potential for duplication of effort between the </w:t>
      </w:r>
      <w:r w:rsidR="00AD191A">
        <w:rPr>
          <w:rFonts w:ascii="Corbel" w:hAnsi="Corbel"/>
        </w:rPr>
        <w:t xml:space="preserve">TAFE Centre of Excellence </w:t>
      </w:r>
      <w:r w:rsidRPr="00600172" w:rsidR="00AD191A">
        <w:rPr>
          <w:rFonts w:ascii="Corbel" w:hAnsi="Corbel"/>
        </w:rPr>
        <w:t xml:space="preserve">and relevant JSCs. </w:t>
      </w:r>
      <w:r>
        <w:rPr>
          <w:rFonts w:ascii="Corbel" w:hAnsi="Corbel"/>
        </w:rPr>
        <w:t>Victoria</w:t>
      </w:r>
      <w:r w:rsidR="00AD191A">
        <w:rPr>
          <w:rFonts w:ascii="Corbel" w:hAnsi="Corbel"/>
        </w:rPr>
        <w:t xml:space="preserve"> </w:t>
      </w:r>
      <w:r w:rsidRPr="00600172" w:rsidR="00AD191A">
        <w:rPr>
          <w:rFonts w:ascii="Corbel" w:hAnsi="Corbel"/>
        </w:rPr>
        <w:t xml:space="preserve">is committed to working with the Commonwealth to maximise the collective benefit for the skills and training system through TAFE Centres of Excellence, and commits to early and regular engagement with relevant JSCs on all </w:t>
      </w:r>
      <w:r w:rsidR="00AD191A">
        <w:rPr>
          <w:rFonts w:ascii="Corbel" w:hAnsi="Corbel"/>
        </w:rPr>
        <w:t xml:space="preserve">the TAFE Centre of Excellence’s </w:t>
      </w:r>
      <w:r w:rsidRPr="00600172" w:rsidR="00AD191A">
        <w:rPr>
          <w:rFonts w:ascii="Corbel" w:hAnsi="Corbel"/>
        </w:rPr>
        <w:t>activities for the purposes of:</w:t>
      </w:r>
    </w:p>
    <w:p w:rsidRPr="00600172" w:rsidR="00AD191A" w:rsidP="00AD191A" w:rsidRDefault="00AD191A" w14:paraId="5A363E39" w14:textId="77777777">
      <w:pPr>
        <w:numPr>
          <w:ilvl w:val="0"/>
          <w:numId w:val="14"/>
        </w:numPr>
        <w:spacing w:after="0" w:line="240" w:lineRule="auto"/>
        <w:ind w:left="589" w:hanging="357"/>
        <w:rPr>
          <w:rFonts w:ascii="Corbel" w:hAnsi="Corbel"/>
        </w:rPr>
      </w:pPr>
      <w:r w:rsidRPr="00600172">
        <w:rPr>
          <w:rFonts w:ascii="Corbel" w:hAnsi="Corbel"/>
        </w:rPr>
        <w:t>minimising the potential for duplication of effort</w:t>
      </w:r>
    </w:p>
    <w:p w:rsidRPr="00600172" w:rsidR="00AD191A" w:rsidP="00AD191A" w:rsidRDefault="00AD191A" w14:paraId="6DFDF46F" w14:textId="77777777">
      <w:pPr>
        <w:numPr>
          <w:ilvl w:val="0"/>
          <w:numId w:val="14"/>
        </w:numPr>
        <w:spacing w:after="0" w:line="240" w:lineRule="auto"/>
        <w:ind w:left="589" w:hanging="357"/>
        <w:rPr>
          <w:rFonts w:ascii="Corbel" w:hAnsi="Corbel"/>
        </w:rPr>
      </w:pPr>
      <w:r w:rsidRPr="00600172">
        <w:rPr>
          <w:rFonts w:ascii="Corbel" w:hAnsi="Corbel"/>
        </w:rPr>
        <w:t>sharing learnings on best practice and support knowledge translation</w:t>
      </w:r>
      <w:r>
        <w:rPr>
          <w:rFonts w:ascii="Corbel" w:hAnsi="Corbel"/>
        </w:rPr>
        <w:t>,</w:t>
      </w:r>
      <w:r w:rsidRPr="00600172">
        <w:rPr>
          <w:rFonts w:ascii="Corbel" w:hAnsi="Corbel"/>
        </w:rPr>
        <w:t xml:space="preserve"> and</w:t>
      </w:r>
    </w:p>
    <w:p w:rsidRPr="00600172" w:rsidR="00AD191A" w:rsidP="00AD191A" w:rsidRDefault="00AD191A" w14:paraId="42973D76" w14:textId="77777777">
      <w:pPr>
        <w:numPr>
          <w:ilvl w:val="0"/>
          <w:numId w:val="14"/>
        </w:numPr>
        <w:spacing w:after="0" w:line="240" w:lineRule="auto"/>
        <w:ind w:left="589" w:hanging="357"/>
        <w:rPr>
          <w:rFonts w:ascii="Corbel" w:hAnsi="Corbel"/>
        </w:rPr>
      </w:pPr>
      <w:r w:rsidRPr="00600172">
        <w:rPr>
          <w:rFonts w:ascii="Corbel" w:hAnsi="Corbel"/>
        </w:rPr>
        <w:t xml:space="preserve">partnering on projects of mutual interest where appropriate. </w:t>
      </w:r>
    </w:p>
    <w:p w:rsidR="00AD191A" w:rsidP="00D3272C" w:rsidRDefault="00AD191A" w14:paraId="285BD21E" w14:textId="77777777">
      <w:pPr>
        <w:spacing w:after="0" w:line="240" w:lineRule="auto"/>
        <w:rPr>
          <w:rFonts w:ascii="Corbel" w:hAnsi="Corbel"/>
        </w:rPr>
      </w:pPr>
    </w:p>
    <w:p w:rsidR="0074623F" w:rsidP="00D3272C" w:rsidRDefault="00D879D2" w14:paraId="24430640" w14:textId="507B5263">
      <w:pPr>
        <w:spacing w:after="0" w:line="240" w:lineRule="auto"/>
        <w:rPr>
          <w:rFonts w:ascii="Corbel" w:hAnsi="Corbel"/>
        </w:rPr>
      </w:pPr>
      <w:r>
        <w:rPr>
          <w:rFonts w:ascii="Corbel" w:hAnsi="Corbel"/>
        </w:rPr>
        <w:t>The TAFE Centre of Excellence will support and partner with other TAFEs</w:t>
      </w:r>
      <w:r w:rsidR="00BF3DAF">
        <w:rPr>
          <w:rFonts w:ascii="Corbel" w:hAnsi="Corbel"/>
        </w:rPr>
        <w:t xml:space="preserve"> across Australia </w:t>
      </w:r>
      <w:r w:rsidR="00A52D4A">
        <w:rPr>
          <w:rFonts w:ascii="Corbel" w:hAnsi="Corbel"/>
        </w:rPr>
        <w:t>(including dual-sector universities)</w:t>
      </w:r>
      <w:r>
        <w:rPr>
          <w:rFonts w:ascii="Corbel" w:hAnsi="Corbel"/>
        </w:rPr>
        <w:t>, including through the National TAFE Network (once established)</w:t>
      </w:r>
      <w:r w:rsidR="00076C44">
        <w:rPr>
          <w:rFonts w:ascii="Corbel" w:hAnsi="Corbel"/>
        </w:rPr>
        <w:t xml:space="preserve">, to build capability, share </w:t>
      </w:r>
      <w:r w:rsidR="003A7BDA">
        <w:rPr>
          <w:rFonts w:ascii="Corbel" w:hAnsi="Corbel"/>
        </w:rPr>
        <w:t>curricul</w:t>
      </w:r>
      <w:r w:rsidR="0019456F">
        <w:rPr>
          <w:rFonts w:ascii="Corbel" w:hAnsi="Corbel"/>
        </w:rPr>
        <w:t xml:space="preserve">um and </w:t>
      </w:r>
      <w:r w:rsidR="00076C44">
        <w:rPr>
          <w:rFonts w:ascii="Corbel" w:hAnsi="Corbel"/>
        </w:rPr>
        <w:t>best-practice, and improve teaching and learning outcomes</w:t>
      </w:r>
      <w:r w:rsidR="00A52D4A">
        <w:rPr>
          <w:rFonts w:ascii="Corbel" w:hAnsi="Corbel"/>
        </w:rPr>
        <w:t xml:space="preserve">. </w:t>
      </w:r>
    </w:p>
    <w:p w:rsidRPr="00D3272C" w:rsidR="0074623F" w:rsidP="00D3272C" w:rsidRDefault="0074623F" w14:paraId="2EBC65BF" w14:textId="77777777">
      <w:pPr>
        <w:spacing w:after="0" w:line="240" w:lineRule="auto"/>
        <w:rPr>
          <w:rFonts w:ascii="Corbel" w:hAnsi="Corbel"/>
        </w:rPr>
      </w:pPr>
    </w:p>
    <w:tbl>
      <w:tblPr>
        <w:tblStyle w:val="TableGrid"/>
        <w:tblW w:w="9214" w:type="dxa"/>
        <w:tblInd w:w="-5" w:type="dxa"/>
        <w:tblLook w:val="04A0" w:firstRow="1" w:lastRow="0" w:firstColumn="1" w:lastColumn="0" w:noHBand="0" w:noVBand="1"/>
      </w:tblPr>
      <w:tblGrid>
        <w:gridCol w:w="1975"/>
        <w:gridCol w:w="2372"/>
        <w:gridCol w:w="2364"/>
        <w:gridCol w:w="2503"/>
      </w:tblGrid>
      <w:tr w:rsidRPr="005C1D7D" w:rsidR="001018F5" w:rsidTr="00160190" w14:paraId="6E46DB5A" w14:textId="77777777">
        <w:tc>
          <w:tcPr>
            <w:tcW w:w="1975" w:type="dxa"/>
            <w:vAlign w:val="bottom"/>
          </w:tcPr>
          <w:p w:rsidRPr="005C1D7D" w:rsidR="001018F5" w:rsidP="00DB4351" w:rsidRDefault="001018F5" w14:paraId="666B82C7" w14:textId="77777777">
            <w:pPr>
              <w:pStyle w:val="ListParagraph"/>
              <w:ind w:left="0"/>
              <w:contextualSpacing w:val="0"/>
              <w:rPr>
                <w:rFonts w:ascii="Corbel" w:hAnsi="Corbel"/>
                <w:b/>
                <w:bCs/>
              </w:rPr>
            </w:pPr>
            <w:r w:rsidRPr="005C1D7D">
              <w:rPr>
                <w:rFonts w:ascii="Corbel" w:hAnsi="Corbel"/>
                <w:b/>
                <w:bCs/>
              </w:rPr>
              <w:t>Commonwealth Investment ($)</w:t>
            </w:r>
          </w:p>
        </w:tc>
        <w:tc>
          <w:tcPr>
            <w:tcW w:w="2372" w:type="dxa"/>
            <w:vAlign w:val="bottom"/>
          </w:tcPr>
          <w:p w:rsidRPr="005C1D7D" w:rsidR="001018F5" w:rsidP="00DB4351" w:rsidRDefault="001018F5" w14:paraId="4584FE2F" w14:textId="77777777">
            <w:pPr>
              <w:pStyle w:val="ListParagraph"/>
              <w:spacing w:before="120" w:after="120"/>
              <w:ind w:left="0"/>
              <w:contextualSpacing w:val="0"/>
              <w:jc w:val="center"/>
              <w:rPr>
                <w:rFonts w:ascii="Corbel" w:hAnsi="Corbel"/>
                <w:b/>
                <w:bCs/>
              </w:rPr>
            </w:pPr>
            <w:r w:rsidRPr="005C1D7D">
              <w:rPr>
                <w:rFonts w:ascii="Corbel" w:hAnsi="Corbel"/>
                <w:b/>
                <w:bCs/>
              </w:rPr>
              <w:t>State Investment ($)</w:t>
            </w:r>
          </w:p>
        </w:tc>
        <w:tc>
          <w:tcPr>
            <w:tcW w:w="2364" w:type="dxa"/>
            <w:vAlign w:val="bottom"/>
          </w:tcPr>
          <w:p w:rsidRPr="005C1D7D" w:rsidR="001018F5" w:rsidP="00DB4351" w:rsidRDefault="001018F5" w14:paraId="1A182E83" w14:textId="77777777">
            <w:pPr>
              <w:pStyle w:val="ListParagraph"/>
              <w:spacing w:before="120" w:after="120"/>
              <w:ind w:left="0"/>
              <w:contextualSpacing w:val="0"/>
              <w:jc w:val="center"/>
              <w:rPr>
                <w:rFonts w:ascii="Corbel" w:hAnsi="Corbel"/>
                <w:b/>
                <w:bCs/>
              </w:rPr>
            </w:pPr>
            <w:r w:rsidRPr="005C1D7D">
              <w:rPr>
                <w:rFonts w:ascii="Corbel" w:hAnsi="Corbel"/>
                <w:b/>
                <w:bCs/>
              </w:rPr>
              <w:t>Planned Start Date</w:t>
            </w:r>
          </w:p>
        </w:tc>
        <w:tc>
          <w:tcPr>
            <w:tcW w:w="2503" w:type="dxa"/>
            <w:vAlign w:val="bottom"/>
          </w:tcPr>
          <w:p w:rsidRPr="005C1D7D" w:rsidR="001018F5" w:rsidP="00DB4351" w:rsidRDefault="001018F5" w14:paraId="2CBD1E79" w14:textId="77777777">
            <w:pPr>
              <w:pStyle w:val="ListParagraph"/>
              <w:spacing w:before="120" w:after="120"/>
              <w:ind w:left="0"/>
              <w:contextualSpacing w:val="0"/>
              <w:jc w:val="center"/>
              <w:rPr>
                <w:rFonts w:ascii="Corbel" w:hAnsi="Corbel"/>
                <w:b/>
                <w:bCs/>
              </w:rPr>
            </w:pPr>
            <w:r w:rsidRPr="005C1D7D">
              <w:rPr>
                <w:rFonts w:ascii="Corbel" w:hAnsi="Corbel"/>
                <w:b/>
                <w:bCs/>
              </w:rPr>
              <w:t>Planned End Date</w:t>
            </w:r>
          </w:p>
        </w:tc>
      </w:tr>
      <w:tr w:rsidRPr="005C1D7D" w:rsidR="00426DAC" w:rsidTr="00160190" w14:paraId="751A54FB" w14:textId="77777777">
        <w:tc>
          <w:tcPr>
            <w:tcW w:w="1975" w:type="dxa"/>
          </w:tcPr>
          <w:p w:rsidRPr="005C1D7D" w:rsidR="00426DAC" w:rsidP="00426DAC" w:rsidRDefault="00426DAC" w14:paraId="2F59EBE8" w14:textId="3DF88401">
            <w:pPr>
              <w:pStyle w:val="ListParagraph"/>
              <w:spacing w:before="120" w:after="120"/>
              <w:ind w:left="0"/>
              <w:contextualSpacing w:val="0"/>
              <w:rPr>
                <w:rFonts w:ascii="Corbel" w:hAnsi="Corbel"/>
                <w:color w:val="4472C4" w:themeColor="accent1"/>
              </w:rPr>
            </w:pPr>
            <w:r w:rsidRPr="005C1D7D">
              <w:rPr>
                <w:rFonts w:ascii="Corbel" w:hAnsi="Corbel"/>
                <w:sz w:val="20"/>
                <w:szCs w:val="20"/>
              </w:rPr>
              <w:t>$10,335,000</w:t>
            </w:r>
          </w:p>
        </w:tc>
        <w:tc>
          <w:tcPr>
            <w:tcW w:w="2372" w:type="dxa"/>
          </w:tcPr>
          <w:p w:rsidRPr="005C1D7D" w:rsidR="00426DAC" w:rsidP="00426DAC" w:rsidRDefault="00426DAC" w14:paraId="27BBDF73" w14:textId="38A000A3">
            <w:pPr>
              <w:spacing w:before="120" w:after="120"/>
              <w:rPr>
                <w:rFonts w:ascii="Corbel" w:hAnsi="Corbel"/>
                <w:color w:val="4472C4" w:themeColor="accent1"/>
              </w:rPr>
            </w:pPr>
            <w:r w:rsidRPr="005C1D7D">
              <w:rPr>
                <w:rFonts w:ascii="Corbel" w:hAnsi="Corbel"/>
                <w:sz w:val="20"/>
                <w:szCs w:val="20"/>
              </w:rPr>
              <w:t>$10,335,000</w:t>
            </w:r>
          </w:p>
        </w:tc>
        <w:tc>
          <w:tcPr>
            <w:tcW w:w="2364" w:type="dxa"/>
          </w:tcPr>
          <w:p w:rsidRPr="005C1D7D" w:rsidR="00426DAC" w:rsidP="00426DAC" w:rsidRDefault="00405E77" w14:paraId="6D781325" w14:textId="1C1FF49E">
            <w:pPr>
              <w:pStyle w:val="ListParagraph"/>
              <w:spacing w:before="120" w:after="120"/>
              <w:ind w:left="0"/>
              <w:contextualSpacing w:val="0"/>
              <w:rPr>
                <w:rFonts w:ascii="Corbel" w:hAnsi="Corbel"/>
                <w:color w:val="4472C4" w:themeColor="accent1"/>
                <w:sz w:val="20"/>
                <w:szCs w:val="20"/>
              </w:rPr>
            </w:pPr>
            <w:r w:rsidRPr="005C1D7D">
              <w:rPr>
                <w:rFonts w:ascii="Corbel" w:hAnsi="Corbel"/>
                <w:sz w:val="20"/>
                <w:szCs w:val="20"/>
              </w:rPr>
              <w:t>30 September 2025</w:t>
            </w:r>
          </w:p>
        </w:tc>
        <w:tc>
          <w:tcPr>
            <w:tcW w:w="2503" w:type="dxa"/>
          </w:tcPr>
          <w:p w:rsidRPr="005C1D7D" w:rsidR="00426DAC" w:rsidP="00426DAC" w:rsidRDefault="00426DAC" w14:paraId="32836083" w14:textId="122CB83F">
            <w:pPr>
              <w:pStyle w:val="ListParagraph"/>
              <w:spacing w:before="120" w:after="120"/>
              <w:ind w:left="0"/>
              <w:contextualSpacing w:val="0"/>
              <w:rPr>
                <w:rFonts w:ascii="Corbel" w:hAnsi="Corbel"/>
                <w:color w:val="4472C4" w:themeColor="accent1"/>
                <w:sz w:val="20"/>
                <w:szCs w:val="20"/>
              </w:rPr>
            </w:pPr>
            <w:r w:rsidRPr="005C1D7D">
              <w:rPr>
                <w:rFonts w:ascii="Corbel" w:hAnsi="Corbel"/>
                <w:sz w:val="20"/>
                <w:szCs w:val="20"/>
              </w:rPr>
              <w:t>31 December 2028</w:t>
            </w:r>
          </w:p>
        </w:tc>
      </w:tr>
    </w:tbl>
    <w:p w:rsidRPr="005C1D7D" w:rsidR="00EE0696" w:rsidP="00D3272C" w:rsidRDefault="00EE0696" w14:paraId="7878FFB5" w14:textId="77777777">
      <w:pPr>
        <w:spacing w:after="0" w:line="240" w:lineRule="auto"/>
        <w:rPr>
          <w:rFonts w:ascii="Corbel" w:hAnsi="Corbel"/>
        </w:rPr>
      </w:pPr>
    </w:p>
    <w:p w:rsidRPr="005C1D7D" w:rsidR="001131B7" w:rsidP="007C41BC" w:rsidRDefault="001131B7" w14:paraId="5A3EED83" w14:textId="262209FF">
      <w:pPr>
        <w:keepNext/>
        <w:spacing w:after="0"/>
        <w:outlineLvl w:val="2"/>
        <w:rPr>
          <w:rFonts w:ascii="Corbel" w:hAnsi="Corbel"/>
        </w:rPr>
      </w:pPr>
      <w:r w:rsidRPr="005C1D7D">
        <w:rPr>
          <w:rFonts w:ascii="Corbel" w:hAnsi="Corbel"/>
          <w:color w:val="000000" w:themeColor="text1"/>
        </w:rPr>
        <w:t xml:space="preserve">TAFE Centre of Excellence </w:t>
      </w:r>
      <w:r w:rsidRPr="005C1D7D">
        <w:rPr>
          <w:rFonts w:ascii="Corbel" w:hAnsi="Corbel"/>
        </w:rPr>
        <w:t>– approach to matched funding arrangements (clause A114 refers)</w:t>
      </w:r>
      <w:r w:rsidRPr="005C1D7D" w:rsidR="003D73C2">
        <w:rPr>
          <w:rFonts w:ascii="Corbel" w:hAnsi="Corbel"/>
        </w:rPr>
        <w:t xml:space="preserve"> – to be reconciled over the life of the NSA.</w:t>
      </w:r>
      <w:r w:rsidRPr="005C1D7D">
        <w:rPr>
          <w:rFonts w:ascii="Corbel" w:hAnsi="Corbel"/>
        </w:rPr>
        <w:t xml:space="preserve"> </w:t>
      </w:r>
    </w:p>
    <w:tbl>
      <w:tblPr>
        <w:tblStyle w:val="TableGrid1"/>
        <w:tblW w:w="5000" w:type="pct"/>
        <w:tblLook w:val="04A0" w:firstRow="1" w:lastRow="0" w:firstColumn="1" w:lastColumn="0" w:noHBand="0" w:noVBand="1"/>
      </w:tblPr>
      <w:tblGrid>
        <w:gridCol w:w="1830"/>
        <w:gridCol w:w="1010"/>
        <w:gridCol w:w="1206"/>
        <w:gridCol w:w="1217"/>
        <w:gridCol w:w="1231"/>
        <w:gridCol w:w="1207"/>
        <w:gridCol w:w="1315"/>
      </w:tblGrid>
      <w:tr w:rsidRPr="005C1D7D" w:rsidR="004F487A" w:rsidTr="00094CBB" w14:paraId="70DE0FEE" w14:textId="77777777">
        <w:tc>
          <w:tcPr>
            <w:tcW w:w="1019" w:type="pct"/>
            <w:vAlign w:val="bottom"/>
          </w:tcPr>
          <w:p w:rsidRPr="005C1D7D" w:rsidR="001131B7" w:rsidP="0052485A" w:rsidRDefault="001131B7" w14:paraId="35397270" w14:textId="77777777">
            <w:pPr>
              <w:keepNext/>
              <w:spacing w:line="259" w:lineRule="auto"/>
              <w:jc w:val="center"/>
              <w:outlineLvl w:val="2"/>
              <w:rPr>
                <w:rFonts w:ascii="Corbel" w:hAnsi="Corbel" w:eastAsia="Calibri" w:cs="Calibri"/>
                <w:b/>
                <w:color w:val="000000" w:themeColor="text1"/>
              </w:rPr>
            </w:pPr>
            <w:r w:rsidRPr="005C1D7D">
              <w:rPr>
                <w:rFonts w:ascii="Corbel" w:hAnsi="Corbel" w:eastAsia="Calibri" w:cs="Calibri"/>
                <w:b/>
                <w:color w:val="000000" w:themeColor="text1"/>
              </w:rPr>
              <w:t>Details of matched funding</w:t>
            </w:r>
          </w:p>
        </w:tc>
        <w:tc>
          <w:tcPr>
            <w:tcW w:w="563" w:type="pct"/>
            <w:vAlign w:val="bottom"/>
          </w:tcPr>
          <w:p w:rsidRPr="005C1D7D" w:rsidR="001131B7" w:rsidP="0052485A" w:rsidRDefault="001131B7" w14:paraId="18A351D8" w14:textId="77777777">
            <w:pPr>
              <w:jc w:val="center"/>
              <w:rPr>
                <w:rFonts w:ascii="Corbel" w:hAnsi="Corbel" w:eastAsia="Calibri" w:cs="Calibri"/>
                <w:b/>
                <w:color w:val="000000" w:themeColor="text1"/>
              </w:rPr>
            </w:pPr>
            <w:r w:rsidRPr="005C1D7D">
              <w:rPr>
                <w:rFonts w:ascii="Corbel" w:hAnsi="Corbel" w:eastAsia="Calibri" w:cs="Calibri"/>
                <w:b/>
                <w:color w:val="000000" w:themeColor="text1"/>
              </w:rPr>
              <w:t>2024-25</w:t>
            </w:r>
          </w:p>
        </w:tc>
        <w:tc>
          <w:tcPr>
            <w:tcW w:w="669" w:type="pct"/>
            <w:vAlign w:val="bottom"/>
          </w:tcPr>
          <w:p w:rsidRPr="005C1D7D" w:rsidR="001131B7" w:rsidP="0052485A" w:rsidRDefault="001131B7" w14:paraId="4C8784A3" w14:textId="77777777">
            <w:pPr>
              <w:jc w:val="center"/>
              <w:rPr>
                <w:rFonts w:ascii="Corbel" w:hAnsi="Corbel" w:eastAsia="Calibri" w:cs="Calibri"/>
                <w:b/>
                <w:color w:val="000000" w:themeColor="text1"/>
              </w:rPr>
            </w:pPr>
            <w:r w:rsidRPr="005C1D7D">
              <w:rPr>
                <w:rFonts w:ascii="Corbel" w:hAnsi="Corbel" w:eastAsia="Calibri" w:cs="Calibri"/>
                <w:b/>
                <w:color w:val="000000" w:themeColor="text1"/>
              </w:rPr>
              <w:t>2025-26</w:t>
            </w:r>
          </w:p>
        </w:tc>
        <w:tc>
          <w:tcPr>
            <w:tcW w:w="675" w:type="pct"/>
            <w:vAlign w:val="bottom"/>
          </w:tcPr>
          <w:p w:rsidRPr="005C1D7D" w:rsidR="001131B7" w:rsidP="0052485A" w:rsidRDefault="001131B7" w14:paraId="05F851C3" w14:textId="77777777">
            <w:pPr>
              <w:jc w:val="center"/>
              <w:rPr>
                <w:rFonts w:ascii="Corbel" w:hAnsi="Corbel" w:eastAsia="Calibri" w:cs="Calibri"/>
                <w:b/>
                <w:color w:val="000000" w:themeColor="text1"/>
              </w:rPr>
            </w:pPr>
            <w:r w:rsidRPr="005C1D7D">
              <w:rPr>
                <w:rFonts w:ascii="Corbel" w:hAnsi="Corbel" w:eastAsia="Calibri" w:cs="Calibri"/>
                <w:b/>
                <w:color w:val="000000" w:themeColor="text1"/>
              </w:rPr>
              <w:t>2026-27</w:t>
            </w:r>
          </w:p>
        </w:tc>
        <w:tc>
          <w:tcPr>
            <w:tcW w:w="683" w:type="pct"/>
            <w:vAlign w:val="bottom"/>
          </w:tcPr>
          <w:p w:rsidRPr="005C1D7D" w:rsidR="001131B7" w:rsidP="0052485A" w:rsidRDefault="001131B7" w14:paraId="22655293" w14:textId="77777777">
            <w:pPr>
              <w:jc w:val="center"/>
              <w:rPr>
                <w:rFonts w:ascii="Corbel" w:hAnsi="Corbel" w:eastAsia="Calibri" w:cs="Calibri"/>
                <w:b/>
                <w:color w:val="000000" w:themeColor="text1"/>
              </w:rPr>
            </w:pPr>
            <w:r w:rsidRPr="005C1D7D">
              <w:rPr>
                <w:rFonts w:ascii="Corbel" w:hAnsi="Corbel" w:eastAsia="Calibri" w:cs="Calibri"/>
                <w:b/>
                <w:color w:val="000000" w:themeColor="text1"/>
              </w:rPr>
              <w:t>2027-28</w:t>
            </w:r>
          </w:p>
        </w:tc>
        <w:tc>
          <w:tcPr>
            <w:tcW w:w="669" w:type="pct"/>
            <w:vAlign w:val="bottom"/>
          </w:tcPr>
          <w:p w:rsidRPr="005C1D7D" w:rsidR="001131B7" w:rsidP="0052485A" w:rsidRDefault="001131B7" w14:paraId="241D95BD" w14:textId="77777777">
            <w:pPr>
              <w:jc w:val="center"/>
              <w:rPr>
                <w:rFonts w:ascii="Corbel" w:hAnsi="Corbel" w:eastAsia="Calibri" w:cs="Calibri"/>
                <w:b/>
                <w:color w:val="000000" w:themeColor="text1"/>
              </w:rPr>
            </w:pPr>
            <w:r w:rsidRPr="005C1D7D">
              <w:rPr>
                <w:rFonts w:ascii="Corbel" w:hAnsi="Corbel" w:eastAsia="Calibri" w:cs="Calibri"/>
                <w:b/>
                <w:color w:val="000000" w:themeColor="text1"/>
              </w:rPr>
              <w:t>2028-29</w:t>
            </w:r>
          </w:p>
        </w:tc>
        <w:tc>
          <w:tcPr>
            <w:tcW w:w="721" w:type="pct"/>
            <w:vAlign w:val="bottom"/>
          </w:tcPr>
          <w:p w:rsidRPr="005C1D7D" w:rsidR="001131B7" w:rsidP="0052485A" w:rsidRDefault="001131B7" w14:paraId="1E064050" w14:textId="197BBE2C">
            <w:pPr>
              <w:jc w:val="center"/>
              <w:rPr>
                <w:rFonts w:ascii="Corbel" w:hAnsi="Corbel" w:eastAsia="Calibri" w:cs="Calibri"/>
                <w:b/>
                <w:color w:val="000000" w:themeColor="text1"/>
              </w:rPr>
            </w:pPr>
            <w:r w:rsidRPr="005C1D7D">
              <w:rPr>
                <w:rFonts w:ascii="Corbel" w:hAnsi="Corbel" w:eastAsia="Calibri" w:cs="Calibri"/>
                <w:b/>
                <w:color w:val="000000" w:themeColor="text1"/>
              </w:rPr>
              <w:t>T</w:t>
            </w:r>
            <w:r w:rsidRPr="005C1D7D">
              <w:rPr>
                <w:rFonts w:ascii="Corbel" w:hAnsi="Corbel" w:eastAsia="Calibri"/>
                <w:b/>
              </w:rPr>
              <w:t>otal</w:t>
            </w:r>
          </w:p>
        </w:tc>
      </w:tr>
      <w:tr w:rsidRPr="005C1D7D" w:rsidR="001459FC" w:rsidTr="00094CBB" w14:paraId="048C102F" w14:textId="77777777">
        <w:tc>
          <w:tcPr>
            <w:tcW w:w="1019" w:type="pct"/>
          </w:tcPr>
          <w:p w:rsidRPr="005C1D7D" w:rsidR="001459FC" w:rsidP="001459FC" w:rsidRDefault="00F9348D" w14:paraId="1216199F" w14:textId="066DDF6F">
            <w:pPr>
              <w:rPr>
                <w:rFonts w:ascii="Corbel" w:hAnsi="Corbel" w:eastAsiaTheme="minorEastAsia"/>
                <w:i/>
                <w:iCs/>
                <w:color w:val="4472C4" w:themeColor="accent1"/>
                <w:lang w:eastAsia="ja-JP"/>
              </w:rPr>
            </w:pPr>
            <w:r w:rsidRPr="005C1D7D">
              <w:rPr>
                <w:rFonts w:ascii="Corbel" w:hAnsi="Corbel"/>
              </w:rPr>
              <w:t>State contribution</w:t>
            </w:r>
          </w:p>
        </w:tc>
        <w:tc>
          <w:tcPr>
            <w:tcW w:w="563" w:type="pct"/>
          </w:tcPr>
          <w:p w:rsidRPr="005C1D7D" w:rsidR="001459FC" w:rsidP="001459FC" w:rsidRDefault="001459FC" w14:paraId="0E16E321" w14:textId="12ADABF7">
            <w:pPr>
              <w:jc w:val="both"/>
              <w:rPr>
                <w:rFonts w:ascii="Corbel" w:hAnsi="Corbel" w:eastAsia="Calibri" w:cs="Calibri"/>
                <w:color w:val="000000" w:themeColor="text1"/>
              </w:rPr>
            </w:pPr>
            <w:r w:rsidRPr="005C1D7D">
              <w:rPr>
                <w:rFonts w:ascii="Corbel" w:hAnsi="Corbel" w:eastAsia="Calibri" w:cs="Calibri"/>
                <w:color w:val="000000" w:themeColor="text1"/>
              </w:rPr>
              <w:t>$0</w:t>
            </w:r>
          </w:p>
        </w:tc>
        <w:tc>
          <w:tcPr>
            <w:tcW w:w="669" w:type="pct"/>
          </w:tcPr>
          <w:p w:rsidRPr="005C1D7D" w:rsidR="001459FC" w:rsidP="001459FC" w:rsidRDefault="001459FC" w14:paraId="1F141EDD" w14:textId="2BAADD7A">
            <w:pPr>
              <w:jc w:val="both"/>
              <w:rPr>
                <w:rFonts w:ascii="Corbel" w:hAnsi="Corbel" w:eastAsia="Calibri" w:cs="Calibri"/>
                <w:color w:val="000000" w:themeColor="text1"/>
              </w:rPr>
            </w:pPr>
            <w:r w:rsidRPr="005C1D7D">
              <w:rPr>
                <w:rFonts w:ascii="Corbel" w:hAnsi="Corbel" w:eastAsia="Calibri" w:cs="Calibri"/>
                <w:color w:val="000000" w:themeColor="text1"/>
              </w:rPr>
              <w:t>$1,239,000</w:t>
            </w:r>
          </w:p>
        </w:tc>
        <w:tc>
          <w:tcPr>
            <w:tcW w:w="675" w:type="pct"/>
          </w:tcPr>
          <w:p w:rsidRPr="005C1D7D" w:rsidR="001459FC" w:rsidP="001459FC" w:rsidRDefault="001459FC" w14:paraId="61F0CEC3" w14:textId="54FF5461">
            <w:pPr>
              <w:jc w:val="both"/>
              <w:rPr>
                <w:rFonts w:ascii="Corbel" w:hAnsi="Corbel" w:eastAsia="Calibri" w:cs="Calibri"/>
                <w:color w:val="000000" w:themeColor="text1"/>
              </w:rPr>
            </w:pPr>
            <w:r w:rsidRPr="005C1D7D">
              <w:rPr>
                <w:rFonts w:ascii="Corbel" w:hAnsi="Corbel" w:eastAsia="Calibri" w:cs="Calibri"/>
                <w:color w:val="000000" w:themeColor="text1"/>
              </w:rPr>
              <w:t>$2,765,000</w:t>
            </w:r>
          </w:p>
        </w:tc>
        <w:tc>
          <w:tcPr>
            <w:tcW w:w="683" w:type="pct"/>
          </w:tcPr>
          <w:p w:rsidRPr="005C1D7D" w:rsidR="001459FC" w:rsidP="001459FC" w:rsidRDefault="001459FC" w14:paraId="6E38FDCE" w14:textId="6254FCE1">
            <w:pPr>
              <w:jc w:val="both"/>
              <w:rPr>
                <w:rFonts w:ascii="Corbel" w:hAnsi="Corbel" w:eastAsia="Calibri" w:cs="Calibri"/>
                <w:color w:val="000000" w:themeColor="text1"/>
              </w:rPr>
            </w:pPr>
            <w:r w:rsidRPr="005C1D7D">
              <w:rPr>
                <w:rFonts w:ascii="Corbel" w:hAnsi="Corbel" w:eastAsia="Calibri" w:cs="Calibri"/>
                <w:color w:val="000000" w:themeColor="text1"/>
              </w:rPr>
              <w:t>$2,840,000</w:t>
            </w:r>
          </w:p>
        </w:tc>
        <w:tc>
          <w:tcPr>
            <w:tcW w:w="669" w:type="pct"/>
          </w:tcPr>
          <w:p w:rsidRPr="005C1D7D" w:rsidR="001459FC" w:rsidP="001459FC" w:rsidRDefault="001459FC" w14:paraId="1B6DC86A" w14:textId="7176364D">
            <w:pPr>
              <w:jc w:val="both"/>
              <w:rPr>
                <w:rFonts w:ascii="Corbel" w:hAnsi="Corbel" w:eastAsia="Calibri" w:cs="Calibri"/>
                <w:color w:val="000000" w:themeColor="text1"/>
              </w:rPr>
            </w:pPr>
            <w:r w:rsidRPr="005C1D7D">
              <w:rPr>
                <w:rFonts w:ascii="Corbel" w:hAnsi="Corbel" w:eastAsia="Calibri" w:cs="Calibri"/>
                <w:color w:val="000000" w:themeColor="text1"/>
              </w:rPr>
              <w:t>$3,491,000</w:t>
            </w:r>
          </w:p>
        </w:tc>
        <w:tc>
          <w:tcPr>
            <w:tcW w:w="721" w:type="pct"/>
          </w:tcPr>
          <w:p w:rsidRPr="005C1D7D" w:rsidR="001459FC" w:rsidP="001459FC" w:rsidRDefault="001459FC" w14:paraId="5DAE58A8" w14:textId="5F0E1DC2">
            <w:pPr>
              <w:jc w:val="both"/>
              <w:rPr>
                <w:rFonts w:ascii="Corbel" w:hAnsi="Corbel" w:eastAsia="Calibri" w:cs="Calibri"/>
                <w:color w:val="000000" w:themeColor="text1"/>
              </w:rPr>
            </w:pPr>
            <w:r w:rsidRPr="005C1D7D">
              <w:rPr>
                <w:rFonts w:ascii="Corbel" w:hAnsi="Corbel" w:eastAsia="Calibri" w:cs="Calibri"/>
                <w:color w:val="000000" w:themeColor="text1"/>
              </w:rPr>
              <w:t>$10,335,000</w:t>
            </w:r>
          </w:p>
        </w:tc>
      </w:tr>
      <w:tr w:rsidRPr="005C1D7D" w:rsidR="00094CBB" w:rsidTr="00094CBB" w14:paraId="068933B8" w14:textId="77777777">
        <w:tc>
          <w:tcPr>
            <w:tcW w:w="1019" w:type="pct"/>
          </w:tcPr>
          <w:p w:rsidRPr="005C1D7D" w:rsidR="00094CBB" w:rsidP="00094CBB" w:rsidRDefault="00094CBB" w14:paraId="2F3FC053" w14:textId="58504E81">
            <w:pPr>
              <w:rPr>
                <w:rFonts w:ascii="Corbel" w:hAnsi="Corbel"/>
                <w:i/>
                <w:iCs/>
                <w:color w:val="4472C4" w:themeColor="accent1"/>
              </w:rPr>
            </w:pPr>
            <w:r w:rsidRPr="005C1D7D">
              <w:rPr>
                <w:rFonts w:ascii="Corbel" w:hAnsi="Corbel"/>
              </w:rPr>
              <w:t>Commonwealth contribution</w:t>
            </w:r>
          </w:p>
        </w:tc>
        <w:tc>
          <w:tcPr>
            <w:tcW w:w="563" w:type="pct"/>
          </w:tcPr>
          <w:p w:rsidRPr="005C1D7D" w:rsidR="00094CBB" w:rsidP="00094CBB" w:rsidRDefault="00094CBB" w14:paraId="3BC1F383" w14:textId="1BE084B4">
            <w:pPr>
              <w:jc w:val="both"/>
              <w:rPr>
                <w:rFonts w:ascii="Corbel" w:hAnsi="Corbel" w:eastAsia="Calibri" w:cs="Calibri"/>
                <w:color w:val="000000" w:themeColor="text1"/>
              </w:rPr>
            </w:pPr>
            <w:r w:rsidRPr="005C1D7D">
              <w:rPr>
                <w:rFonts w:ascii="Corbel" w:hAnsi="Corbel" w:eastAsia="Calibri" w:cs="Calibri"/>
                <w:color w:val="000000" w:themeColor="text1"/>
              </w:rPr>
              <w:t>$0</w:t>
            </w:r>
          </w:p>
        </w:tc>
        <w:tc>
          <w:tcPr>
            <w:tcW w:w="669" w:type="pct"/>
          </w:tcPr>
          <w:p w:rsidRPr="005C1D7D" w:rsidR="00094CBB" w:rsidP="00094CBB" w:rsidRDefault="00094CBB" w14:paraId="1AA7CDBF" w14:textId="0F4FBF11">
            <w:pPr>
              <w:jc w:val="both"/>
              <w:rPr>
                <w:rFonts w:ascii="Corbel" w:hAnsi="Corbel" w:eastAsia="Calibri" w:cs="Calibri"/>
                <w:color w:val="000000" w:themeColor="text1"/>
              </w:rPr>
            </w:pPr>
            <w:r w:rsidRPr="005C1D7D">
              <w:rPr>
                <w:rFonts w:ascii="Corbel" w:hAnsi="Corbel" w:eastAsia="Calibri" w:cs="Calibri"/>
                <w:color w:val="000000" w:themeColor="text1"/>
              </w:rPr>
              <w:t>$1,945,500</w:t>
            </w:r>
          </w:p>
        </w:tc>
        <w:tc>
          <w:tcPr>
            <w:tcW w:w="675" w:type="pct"/>
          </w:tcPr>
          <w:p w:rsidRPr="005C1D7D" w:rsidR="00094CBB" w:rsidP="00094CBB" w:rsidRDefault="00094CBB" w14:paraId="328CD41B" w14:textId="0161A235">
            <w:pPr>
              <w:jc w:val="both"/>
              <w:rPr>
                <w:rFonts w:ascii="Corbel" w:hAnsi="Corbel" w:eastAsia="Calibri" w:cs="Calibri"/>
                <w:color w:val="000000" w:themeColor="text1"/>
              </w:rPr>
            </w:pPr>
            <w:r w:rsidRPr="005C1D7D">
              <w:rPr>
                <w:rFonts w:ascii="Corbel" w:hAnsi="Corbel" w:eastAsia="Calibri" w:cs="Calibri"/>
                <w:color w:val="000000" w:themeColor="text1"/>
              </w:rPr>
              <w:t>$2,328,000</w:t>
            </w:r>
          </w:p>
        </w:tc>
        <w:tc>
          <w:tcPr>
            <w:tcW w:w="683" w:type="pct"/>
          </w:tcPr>
          <w:p w:rsidRPr="005C1D7D" w:rsidR="00094CBB" w:rsidP="00094CBB" w:rsidRDefault="00094CBB" w14:paraId="5FB1E0BB" w14:textId="1998731E">
            <w:pPr>
              <w:jc w:val="both"/>
              <w:rPr>
                <w:rFonts w:ascii="Corbel" w:hAnsi="Corbel" w:eastAsia="Calibri" w:cs="Calibri"/>
                <w:color w:val="000000" w:themeColor="text1"/>
              </w:rPr>
            </w:pPr>
            <w:r w:rsidRPr="005C1D7D">
              <w:rPr>
                <w:rFonts w:ascii="Corbel" w:hAnsi="Corbel" w:eastAsia="Calibri" w:cs="Calibri"/>
                <w:color w:val="000000" w:themeColor="text1"/>
              </w:rPr>
              <w:t>$2,802,500</w:t>
            </w:r>
          </w:p>
        </w:tc>
        <w:tc>
          <w:tcPr>
            <w:tcW w:w="669" w:type="pct"/>
          </w:tcPr>
          <w:p w:rsidRPr="005C1D7D" w:rsidR="00094CBB" w:rsidP="00094CBB" w:rsidRDefault="00094CBB" w14:paraId="4607465E" w14:textId="088511A8">
            <w:pPr>
              <w:jc w:val="both"/>
              <w:rPr>
                <w:rFonts w:ascii="Corbel" w:hAnsi="Corbel" w:eastAsia="Calibri" w:cs="Calibri"/>
                <w:color w:val="000000" w:themeColor="text1"/>
              </w:rPr>
            </w:pPr>
            <w:r w:rsidRPr="005C1D7D">
              <w:rPr>
                <w:rFonts w:ascii="Corbel" w:hAnsi="Corbel" w:eastAsia="Calibri" w:cs="Calibri"/>
                <w:color w:val="000000" w:themeColor="text1"/>
              </w:rPr>
              <w:t>$3,259,000</w:t>
            </w:r>
          </w:p>
        </w:tc>
        <w:tc>
          <w:tcPr>
            <w:tcW w:w="721" w:type="pct"/>
          </w:tcPr>
          <w:p w:rsidRPr="005C1D7D" w:rsidR="00094CBB" w:rsidP="00094CBB" w:rsidRDefault="00094CBB" w14:paraId="20235539" w14:textId="74030B25">
            <w:pPr>
              <w:jc w:val="both"/>
              <w:rPr>
                <w:rFonts w:ascii="Corbel" w:hAnsi="Corbel" w:eastAsia="Calibri" w:cs="Calibri"/>
                <w:color w:val="000000" w:themeColor="text1"/>
              </w:rPr>
            </w:pPr>
            <w:r w:rsidRPr="005C1D7D">
              <w:rPr>
                <w:rFonts w:ascii="Corbel" w:hAnsi="Corbel" w:eastAsia="Calibri" w:cs="Calibri"/>
                <w:color w:val="000000" w:themeColor="text1"/>
              </w:rPr>
              <w:t>$10,335,000</w:t>
            </w:r>
          </w:p>
        </w:tc>
      </w:tr>
      <w:tr w:rsidRPr="00D56365" w:rsidR="00405E77" w:rsidTr="00094CBB" w14:paraId="34ADCD34" w14:textId="77777777">
        <w:tc>
          <w:tcPr>
            <w:tcW w:w="1019" w:type="pct"/>
          </w:tcPr>
          <w:p w:rsidRPr="005C1D7D" w:rsidR="00405E77" w:rsidP="00094CBB" w:rsidRDefault="00405E77" w14:paraId="4DF0541A" w14:textId="18373728">
            <w:pPr>
              <w:rPr>
                <w:rFonts w:ascii="Corbel" w:hAnsi="Corbel"/>
              </w:rPr>
            </w:pPr>
            <w:r w:rsidRPr="005C1D7D">
              <w:rPr>
                <w:rFonts w:ascii="Corbel" w:hAnsi="Corbel"/>
              </w:rPr>
              <w:t>Total</w:t>
            </w:r>
          </w:p>
        </w:tc>
        <w:tc>
          <w:tcPr>
            <w:tcW w:w="563" w:type="pct"/>
          </w:tcPr>
          <w:p w:rsidRPr="005C1D7D" w:rsidR="00405E77" w:rsidP="00094CBB" w:rsidRDefault="00405E77" w14:paraId="17D75425" w14:textId="5B839FCE">
            <w:pPr>
              <w:jc w:val="both"/>
              <w:rPr>
                <w:rFonts w:ascii="Corbel" w:hAnsi="Corbel" w:eastAsia="Calibri" w:cs="Calibri"/>
                <w:color w:val="000000" w:themeColor="text1"/>
              </w:rPr>
            </w:pPr>
            <w:r w:rsidRPr="005C1D7D">
              <w:rPr>
                <w:rFonts w:ascii="Corbel" w:hAnsi="Corbel" w:eastAsia="Calibri" w:cs="Calibri"/>
                <w:color w:val="000000" w:themeColor="text1"/>
              </w:rPr>
              <w:t>$0</w:t>
            </w:r>
          </w:p>
        </w:tc>
        <w:tc>
          <w:tcPr>
            <w:tcW w:w="669" w:type="pct"/>
          </w:tcPr>
          <w:p w:rsidRPr="005C1D7D" w:rsidR="00405E77" w:rsidP="00094CBB" w:rsidRDefault="00405E77" w14:paraId="3AC3DC18" w14:textId="411AA78A">
            <w:pPr>
              <w:jc w:val="both"/>
              <w:rPr>
                <w:rFonts w:ascii="Corbel" w:hAnsi="Corbel" w:eastAsia="Calibri" w:cs="Calibri"/>
                <w:color w:val="000000" w:themeColor="text1"/>
              </w:rPr>
            </w:pPr>
            <w:r w:rsidRPr="005C1D7D">
              <w:rPr>
                <w:rFonts w:ascii="Corbel" w:hAnsi="Corbel" w:eastAsia="Calibri" w:cs="Calibri"/>
                <w:color w:val="000000" w:themeColor="text1"/>
              </w:rPr>
              <w:t>$3,</w:t>
            </w:r>
            <w:r w:rsidRPr="005C1D7D" w:rsidR="00757FE7">
              <w:rPr>
                <w:rFonts w:ascii="Corbel" w:hAnsi="Corbel" w:eastAsia="Calibri" w:cs="Calibri"/>
                <w:color w:val="000000" w:themeColor="text1"/>
              </w:rPr>
              <w:t>184,500</w:t>
            </w:r>
          </w:p>
        </w:tc>
        <w:tc>
          <w:tcPr>
            <w:tcW w:w="675" w:type="pct"/>
          </w:tcPr>
          <w:p w:rsidRPr="005C1D7D" w:rsidR="00405E77" w:rsidP="00094CBB" w:rsidRDefault="00757FE7" w14:paraId="06DF5798" w14:textId="65C0248B">
            <w:pPr>
              <w:jc w:val="both"/>
              <w:rPr>
                <w:rFonts w:ascii="Corbel" w:hAnsi="Corbel" w:eastAsia="Calibri" w:cs="Calibri"/>
                <w:color w:val="000000" w:themeColor="text1"/>
              </w:rPr>
            </w:pPr>
            <w:r w:rsidRPr="005C1D7D">
              <w:rPr>
                <w:rFonts w:ascii="Corbel" w:hAnsi="Corbel" w:eastAsia="Calibri" w:cs="Calibri"/>
                <w:color w:val="000000" w:themeColor="text1"/>
              </w:rPr>
              <w:t>$5,093,000</w:t>
            </w:r>
          </w:p>
        </w:tc>
        <w:tc>
          <w:tcPr>
            <w:tcW w:w="683" w:type="pct"/>
          </w:tcPr>
          <w:p w:rsidRPr="005C1D7D" w:rsidR="00405E77" w:rsidP="00094CBB" w:rsidRDefault="00757FE7" w14:paraId="413011A6" w14:textId="55B79576">
            <w:pPr>
              <w:jc w:val="both"/>
              <w:rPr>
                <w:rFonts w:ascii="Corbel" w:hAnsi="Corbel" w:eastAsia="Calibri" w:cs="Calibri"/>
                <w:color w:val="000000" w:themeColor="text1"/>
              </w:rPr>
            </w:pPr>
            <w:r w:rsidRPr="005C1D7D">
              <w:rPr>
                <w:rFonts w:ascii="Corbel" w:hAnsi="Corbel" w:eastAsia="Calibri" w:cs="Calibri"/>
                <w:color w:val="000000" w:themeColor="text1"/>
              </w:rPr>
              <w:t>$5,642,500</w:t>
            </w:r>
          </w:p>
        </w:tc>
        <w:tc>
          <w:tcPr>
            <w:tcW w:w="669" w:type="pct"/>
          </w:tcPr>
          <w:p w:rsidRPr="005C1D7D" w:rsidR="00405E77" w:rsidP="00094CBB" w:rsidRDefault="00757FE7" w14:paraId="6C21E651" w14:textId="0BE5D6DF">
            <w:pPr>
              <w:jc w:val="both"/>
              <w:rPr>
                <w:rFonts w:ascii="Corbel" w:hAnsi="Corbel" w:eastAsia="Calibri" w:cs="Calibri"/>
                <w:color w:val="000000" w:themeColor="text1"/>
              </w:rPr>
            </w:pPr>
            <w:r w:rsidRPr="005C1D7D">
              <w:rPr>
                <w:rFonts w:ascii="Corbel" w:hAnsi="Corbel" w:eastAsia="Calibri" w:cs="Calibri"/>
                <w:color w:val="000000" w:themeColor="text1"/>
              </w:rPr>
              <w:t>$6,750</w:t>
            </w:r>
            <w:r w:rsidRPr="005C1D7D" w:rsidR="008A0409">
              <w:rPr>
                <w:rFonts w:ascii="Corbel" w:hAnsi="Corbel" w:eastAsia="Calibri" w:cs="Calibri"/>
                <w:color w:val="000000" w:themeColor="text1"/>
              </w:rPr>
              <w:t>,000</w:t>
            </w:r>
          </w:p>
        </w:tc>
        <w:tc>
          <w:tcPr>
            <w:tcW w:w="721" w:type="pct"/>
          </w:tcPr>
          <w:p w:rsidR="00405E77" w:rsidP="00094CBB" w:rsidRDefault="008A0409" w14:paraId="6B8DA989" w14:textId="1339417F">
            <w:pPr>
              <w:jc w:val="both"/>
              <w:rPr>
                <w:rFonts w:ascii="Corbel" w:hAnsi="Corbel" w:eastAsia="Calibri" w:cs="Calibri"/>
                <w:color w:val="000000" w:themeColor="text1"/>
              </w:rPr>
            </w:pPr>
            <w:r w:rsidRPr="005C1D7D">
              <w:rPr>
                <w:rFonts w:ascii="Corbel" w:hAnsi="Corbel" w:eastAsia="Calibri" w:cs="Calibri"/>
                <w:color w:val="000000" w:themeColor="text1"/>
              </w:rPr>
              <w:t>$20,670,000</w:t>
            </w:r>
          </w:p>
        </w:tc>
      </w:tr>
    </w:tbl>
    <w:p w:rsidR="00D3272C" w:rsidP="00D3272C" w:rsidRDefault="00D3272C" w14:paraId="0BC9597D" w14:textId="77777777">
      <w:pPr>
        <w:spacing w:after="0" w:line="240" w:lineRule="auto"/>
        <w:rPr>
          <w:rFonts w:ascii="Corbel" w:hAnsi="Corbel"/>
        </w:rPr>
      </w:pPr>
    </w:p>
    <w:p w:rsidR="00C15931" w:rsidP="00C15931" w:rsidRDefault="00C15931" w14:paraId="7F5E342D" w14:textId="77777777">
      <w:pPr>
        <w:spacing w:after="0" w:line="240" w:lineRule="auto"/>
        <w:rPr>
          <w:rFonts w:ascii="Corbel" w:hAnsi="Corbel"/>
        </w:rPr>
      </w:pPr>
      <w:r w:rsidRPr="000F24D5">
        <w:rPr>
          <w:rFonts w:ascii="Corbel" w:hAnsi="Corbel"/>
        </w:rPr>
        <w:t xml:space="preserve">The </w:t>
      </w:r>
      <w:r>
        <w:rPr>
          <w:rFonts w:ascii="Corbel" w:hAnsi="Corbel"/>
        </w:rPr>
        <w:t>Victorian</w:t>
      </w:r>
      <w:r w:rsidRPr="000F24D5">
        <w:rPr>
          <w:rFonts w:ascii="Corbel" w:hAnsi="Corbel"/>
        </w:rPr>
        <w:t xml:space="preserve"> Government will provide details of their matched funding contributions at the end of each financial year, commencing 1 July 2024 until 31 December 2028. Final payments under this implementation plan may be reduced where the total contribution by the </w:t>
      </w:r>
      <w:r>
        <w:rPr>
          <w:rFonts w:ascii="Corbel" w:hAnsi="Corbel"/>
        </w:rPr>
        <w:t xml:space="preserve">Victorian </w:t>
      </w:r>
      <w:r w:rsidRPr="000F24D5">
        <w:rPr>
          <w:rFonts w:ascii="Corbel" w:hAnsi="Corbel"/>
        </w:rPr>
        <w:t>Government over the life of the project does not align with the Commonwealth contribution. </w:t>
      </w:r>
    </w:p>
    <w:p w:rsidRPr="00D3272C" w:rsidR="00C15931" w:rsidP="00D3272C" w:rsidRDefault="00C15931" w14:paraId="2E352B65" w14:textId="77777777">
      <w:pPr>
        <w:spacing w:after="0" w:line="240" w:lineRule="auto"/>
        <w:rPr>
          <w:rFonts w:ascii="Corbel" w:hAnsi="Corbel"/>
        </w:rPr>
      </w:pPr>
    </w:p>
    <w:p w:rsidR="00D3272C" w:rsidP="00D3272C" w:rsidRDefault="00D3272C" w14:paraId="02B11A85" w14:textId="20983F83">
      <w:pPr>
        <w:keepNext/>
        <w:spacing w:after="0"/>
        <w:outlineLvl w:val="2"/>
        <w:rPr>
          <w:rFonts w:ascii="Corbel" w:hAnsi="Corbel"/>
          <w:b/>
          <w:bCs/>
        </w:rPr>
      </w:pPr>
      <w:r w:rsidRPr="00F3753D">
        <w:rPr>
          <w:rFonts w:ascii="Corbel" w:hAnsi="Corbel"/>
          <w:b/>
          <w:bCs/>
        </w:rPr>
        <w:t>Performance Indicators</w:t>
      </w:r>
    </w:p>
    <w:tbl>
      <w:tblPr>
        <w:tblStyle w:val="TableGrid"/>
        <w:tblW w:w="0" w:type="auto"/>
        <w:tblLook w:val="04A0" w:firstRow="1" w:lastRow="0" w:firstColumn="1" w:lastColumn="0" w:noHBand="0" w:noVBand="1"/>
      </w:tblPr>
      <w:tblGrid>
        <w:gridCol w:w="9016"/>
      </w:tblGrid>
      <w:tr w:rsidR="00D3272C" w14:paraId="4E8AAD34" w14:textId="77777777">
        <w:tc>
          <w:tcPr>
            <w:tcW w:w="9016" w:type="dxa"/>
          </w:tcPr>
          <w:p w:rsidR="004F7B26" w:rsidP="004F7B26" w:rsidRDefault="004F7B26" w14:paraId="4AB5A617" w14:textId="77777777">
            <w:pPr>
              <w:rPr>
                <w:rFonts w:ascii="Corbel" w:hAnsi="Corbel"/>
              </w:rPr>
            </w:pPr>
          </w:p>
          <w:p w:rsidRPr="004F7B26" w:rsidR="004F7B26" w:rsidP="004F7B26" w:rsidRDefault="004F7B26" w14:paraId="0FD6D191" w14:textId="75C61236">
            <w:pPr>
              <w:rPr>
                <w:rFonts w:ascii="Corbel" w:hAnsi="Corbel"/>
              </w:rPr>
            </w:pPr>
            <w:r w:rsidRPr="004F7B26">
              <w:rPr>
                <w:rFonts w:ascii="Corbel" w:hAnsi="Corbel"/>
              </w:rPr>
              <w:t xml:space="preserve">Key quantitative measures to be reported include: </w:t>
            </w:r>
          </w:p>
          <w:p w:rsidRPr="004F7B26" w:rsidR="004F7B26" w:rsidP="004F7B26" w:rsidRDefault="004F7B26" w14:paraId="3F324F77" w14:textId="77777777">
            <w:pPr>
              <w:numPr>
                <w:ilvl w:val="0"/>
                <w:numId w:val="36"/>
              </w:numPr>
              <w:rPr>
                <w:rFonts w:ascii="Corbel" w:hAnsi="Corbel"/>
              </w:rPr>
            </w:pPr>
            <w:r w:rsidRPr="004F7B26">
              <w:rPr>
                <w:rFonts w:ascii="Corbel" w:hAnsi="Corbel"/>
              </w:rPr>
              <w:t xml:space="preserve">Scholarships </w:t>
            </w:r>
          </w:p>
          <w:p w:rsidRPr="004F7B26" w:rsidR="004F7B26" w:rsidP="004F7B26" w:rsidRDefault="004F7B26" w14:paraId="081F4D05" w14:textId="77777777">
            <w:pPr>
              <w:numPr>
                <w:ilvl w:val="0"/>
                <w:numId w:val="36"/>
              </w:numPr>
              <w:rPr>
                <w:rFonts w:ascii="Corbel" w:hAnsi="Corbel"/>
              </w:rPr>
            </w:pPr>
            <w:r w:rsidRPr="004F7B26">
              <w:rPr>
                <w:rFonts w:ascii="Corbel" w:hAnsi="Corbel"/>
              </w:rPr>
              <w:t>Enrolments</w:t>
            </w:r>
          </w:p>
          <w:p w:rsidRPr="004F7B26" w:rsidR="004F7B26" w:rsidP="004F7B26" w:rsidRDefault="004F7B26" w14:paraId="33DA628D" w14:textId="77777777">
            <w:pPr>
              <w:numPr>
                <w:ilvl w:val="0"/>
                <w:numId w:val="36"/>
              </w:numPr>
              <w:rPr>
                <w:rFonts w:ascii="Corbel" w:hAnsi="Corbel"/>
              </w:rPr>
            </w:pPr>
            <w:r w:rsidRPr="004F7B26">
              <w:rPr>
                <w:rFonts w:ascii="Corbel" w:hAnsi="Corbel"/>
              </w:rPr>
              <w:t xml:space="preserve">Completions </w:t>
            </w:r>
          </w:p>
          <w:p w:rsidRPr="004F7B26" w:rsidR="004F7B26" w:rsidP="004F7B26" w:rsidRDefault="004F7B26" w14:paraId="5C039BBB" w14:textId="77777777">
            <w:pPr>
              <w:numPr>
                <w:ilvl w:val="0"/>
                <w:numId w:val="36"/>
              </w:numPr>
              <w:rPr>
                <w:rFonts w:ascii="Corbel" w:hAnsi="Corbel"/>
              </w:rPr>
            </w:pPr>
            <w:r w:rsidRPr="004F7B26">
              <w:rPr>
                <w:rFonts w:ascii="Corbel" w:hAnsi="Corbel"/>
              </w:rPr>
              <w:t>Volume and quality of wrap-around support</w:t>
            </w:r>
          </w:p>
          <w:p w:rsidRPr="004F7B26" w:rsidR="00D3272C" w:rsidP="00D3272C" w:rsidRDefault="004F7B26" w14:paraId="5F53075A" w14:textId="10F82120">
            <w:pPr>
              <w:rPr>
                <w:rFonts w:ascii="Corbel" w:hAnsi="Corbel"/>
              </w:rPr>
            </w:pPr>
            <w:r w:rsidRPr="004F7B26">
              <w:rPr>
                <w:rFonts w:ascii="Corbel" w:hAnsi="Corbel"/>
              </w:rPr>
              <w:t>Holmesglen will be required to report against NSA requirements (including against the NSA Vision and Principles) and key milestones as identified in the Centre of Excellence proposal. In addition, Holmesglen will develop an evaluation model at each stage (annually) of the project and project deliverables. Information and findings from these evaluations will contribute to the department’s reporting to the Commonwealth.</w:t>
            </w:r>
          </w:p>
          <w:p w:rsidR="00D3272C" w:rsidP="00D3272C" w:rsidRDefault="00D3272C" w14:paraId="3D78636A" w14:textId="77777777">
            <w:pPr>
              <w:rPr>
                <w:rFonts w:ascii="Corbel" w:hAnsi="Corbel"/>
                <w:color w:val="4472C4" w:themeColor="accent1"/>
              </w:rPr>
            </w:pPr>
          </w:p>
        </w:tc>
      </w:tr>
    </w:tbl>
    <w:p w:rsidRPr="00D3272C" w:rsidR="00D3272C" w:rsidP="00D3272C" w:rsidRDefault="00D3272C" w14:paraId="3923799C" w14:textId="77777777">
      <w:pPr>
        <w:spacing w:after="0" w:line="240" w:lineRule="auto"/>
        <w:rPr>
          <w:rFonts w:ascii="Corbel" w:hAnsi="Corbel"/>
        </w:rPr>
      </w:pPr>
    </w:p>
    <w:p w:rsidRPr="00397F36" w:rsidR="00D3272C" w:rsidP="00D3272C" w:rsidRDefault="00D3272C" w14:paraId="20FD27B8" w14:textId="3B3B5B0D">
      <w:pPr>
        <w:keepNext/>
        <w:spacing w:after="0"/>
        <w:outlineLvl w:val="2"/>
        <w:rPr>
          <w:rFonts w:ascii="Corbel" w:hAnsi="Corbel"/>
          <w:b/>
          <w:bCs/>
        </w:rPr>
      </w:pPr>
      <w:r w:rsidRPr="00397F36">
        <w:rPr>
          <w:rFonts w:ascii="Corbel" w:hAnsi="Corbel"/>
          <w:b/>
          <w:bCs/>
        </w:rPr>
        <w:t xml:space="preserve">Evaluation arrangements </w:t>
      </w:r>
    </w:p>
    <w:tbl>
      <w:tblPr>
        <w:tblStyle w:val="TableGrid"/>
        <w:tblW w:w="0" w:type="auto"/>
        <w:tblLook w:val="04A0" w:firstRow="1" w:lastRow="0" w:firstColumn="1" w:lastColumn="0" w:noHBand="0" w:noVBand="1"/>
      </w:tblPr>
      <w:tblGrid>
        <w:gridCol w:w="9016"/>
      </w:tblGrid>
      <w:tr w:rsidRPr="00D56365" w:rsidR="00D3272C" w14:paraId="35AE4F46" w14:textId="77777777">
        <w:tc>
          <w:tcPr>
            <w:tcW w:w="9016" w:type="dxa"/>
          </w:tcPr>
          <w:p w:rsidRPr="00D3272C" w:rsidR="00D3272C" w:rsidP="00D3272C" w:rsidRDefault="00D3272C" w14:paraId="2AE993B7" w14:textId="77777777">
            <w:pPr>
              <w:rPr>
                <w:rFonts w:ascii="Corbel" w:hAnsi="Corbel"/>
                <w:color w:val="4472C4" w:themeColor="accent1"/>
              </w:rPr>
            </w:pPr>
          </w:p>
          <w:p w:rsidRPr="008E65FC" w:rsidR="008E65FC" w:rsidP="008E65FC" w:rsidRDefault="008E65FC" w14:paraId="2C526074" w14:textId="77777777">
            <w:pPr>
              <w:rPr>
                <w:rFonts w:ascii="Corbel" w:hAnsi="Corbel"/>
              </w:rPr>
            </w:pPr>
            <w:r w:rsidRPr="008E65FC">
              <w:rPr>
                <w:rFonts w:ascii="Corbel" w:hAnsi="Corbel"/>
              </w:rPr>
              <w:t>The department has a robust monitoring and evaluation regime in place that considers the effectiveness of training delivery. This includes:</w:t>
            </w:r>
          </w:p>
          <w:p w:rsidRPr="008E65FC" w:rsidR="008E65FC" w:rsidP="008E65FC" w:rsidRDefault="008E65FC" w14:paraId="6F4B1BE7" w14:textId="77777777">
            <w:pPr>
              <w:numPr>
                <w:ilvl w:val="0"/>
                <w:numId w:val="37"/>
              </w:numPr>
              <w:rPr>
                <w:rFonts w:ascii="Corbel" w:hAnsi="Corbel"/>
              </w:rPr>
            </w:pPr>
            <w:r w:rsidRPr="008E65FC">
              <w:rPr>
                <w:rFonts w:ascii="Corbel" w:hAnsi="Corbel"/>
              </w:rPr>
              <w:t>tracking the number of Government funded commencements and continuing students</w:t>
            </w:r>
          </w:p>
          <w:p w:rsidRPr="008E65FC" w:rsidR="008E65FC" w:rsidP="008E65FC" w:rsidRDefault="008E65FC" w14:paraId="2F7A5DFC" w14:textId="77777777">
            <w:pPr>
              <w:numPr>
                <w:ilvl w:val="0"/>
                <w:numId w:val="37"/>
              </w:numPr>
              <w:rPr>
                <w:rFonts w:ascii="Corbel" w:hAnsi="Corbel"/>
              </w:rPr>
            </w:pPr>
            <w:r w:rsidRPr="008E65FC">
              <w:rPr>
                <w:rFonts w:ascii="Corbel" w:hAnsi="Corbel"/>
              </w:rPr>
              <w:t>examining the extent to which priority cohorts are accessing training</w:t>
            </w:r>
          </w:p>
          <w:p w:rsidRPr="008E65FC" w:rsidR="008E65FC" w:rsidP="008E65FC" w:rsidRDefault="008E65FC" w14:paraId="04746A23" w14:textId="77777777">
            <w:pPr>
              <w:numPr>
                <w:ilvl w:val="0"/>
                <w:numId w:val="37"/>
              </w:numPr>
              <w:rPr>
                <w:rFonts w:ascii="Corbel" w:hAnsi="Corbel"/>
              </w:rPr>
            </w:pPr>
            <w:r w:rsidRPr="008E65FC">
              <w:rPr>
                <w:rFonts w:ascii="Corbel" w:hAnsi="Corbel"/>
              </w:rPr>
              <w:t>examining the extent to which training being delivered in the mainstream market aligns with Government priority areas</w:t>
            </w:r>
          </w:p>
          <w:p w:rsidRPr="008E65FC" w:rsidR="008E65FC" w:rsidP="008E65FC" w:rsidRDefault="008E65FC" w14:paraId="01186F2D" w14:textId="77777777">
            <w:pPr>
              <w:numPr>
                <w:ilvl w:val="0"/>
                <w:numId w:val="37"/>
              </w:numPr>
              <w:rPr>
                <w:rFonts w:ascii="Corbel" w:hAnsi="Corbel"/>
              </w:rPr>
            </w:pPr>
            <w:r w:rsidRPr="008E65FC">
              <w:rPr>
                <w:rFonts w:ascii="Corbel" w:hAnsi="Corbel"/>
              </w:rPr>
              <w:t>surveying students to ensure that training is meeting their needs and expectations, and that they are achieving their desired outcomes from training</w:t>
            </w:r>
          </w:p>
          <w:p w:rsidRPr="008E65FC" w:rsidR="008E65FC" w:rsidP="008E65FC" w:rsidRDefault="008E65FC" w14:paraId="216DB624" w14:textId="77777777">
            <w:pPr>
              <w:numPr>
                <w:ilvl w:val="0"/>
                <w:numId w:val="37"/>
              </w:numPr>
              <w:rPr>
                <w:rFonts w:ascii="Corbel" w:hAnsi="Corbel"/>
              </w:rPr>
            </w:pPr>
            <w:r w:rsidRPr="008E65FC">
              <w:rPr>
                <w:rFonts w:ascii="Corbel" w:hAnsi="Corbel"/>
              </w:rPr>
              <w:t>analysing the extent to which training leads to improved employment outcomes</w:t>
            </w:r>
          </w:p>
          <w:p w:rsidRPr="008E65FC" w:rsidR="008E65FC" w:rsidP="008E65FC" w:rsidRDefault="008E65FC" w14:paraId="08F13DAD" w14:textId="77777777">
            <w:pPr>
              <w:numPr>
                <w:ilvl w:val="0"/>
                <w:numId w:val="37"/>
              </w:numPr>
              <w:rPr>
                <w:rFonts w:ascii="Corbel" w:hAnsi="Corbel"/>
              </w:rPr>
            </w:pPr>
            <w:r w:rsidRPr="008E65FC">
              <w:rPr>
                <w:rFonts w:ascii="Corbel" w:hAnsi="Corbel"/>
              </w:rPr>
              <w:t>surveying employers to understand their skills needs and satisfaction with training received by apprentices or trainees that they employ.</w:t>
            </w:r>
          </w:p>
          <w:p w:rsidRPr="008E65FC" w:rsidR="008E65FC" w:rsidP="008E65FC" w:rsidRDefault="008E65FC" w14:paraId="29D7D67A" w14:textId="77777777">
            <w:pPr>
              <w:rPr>
                <w:rFonts w:ascii="Corbel" w:hAnsi="Corbel"/>
              </w:rPr>
            </w:pPr>
          </w:p>
          <w:p w:rsidRPr="008E65FC" w:rsidR="008E65FC" w:rsidP="008E65FC" w:rsidRDefault="008E65FC" w14:paraId="584BC020" w14:textId="77777777">
            <w:pPr>
              <w:rPr>
                <w:rFonts w:ascii="Corbel" w:hAnsi="Corbel"/>
              </w:rPr>
            </w:pPr>
            <w:r w:rsidRPr="008E65FC">
              <w:rPr>
                <w:rFonts w:ascii="Corbel" w:hAnsi="Corbel"/>
              </w:rPr>
              <w:t>TAFE Centres of Excellence have a unique value-added operating model. Monitoring (through the collection on quantitative and qualitative data) and evaluation of the TAFE Centres of Excellence will be against the following outcomes:</w:t>
            </w:r>
          </w:p>
          <w:p w:rsidRPr="008E65FC" w:rsidR="008E65FC" w:rsidP="008E65FC" w:rsidRDefault="008E65FC" w14:paraId="6D167DDA" w14:textId="77777777">
            <w:pPr>
              <w:numPr>
                <w:ilvl w:val="0"/>
                <w:numId w:val="38"/>
              </w:numPr>
              <w:rPr>
                <w:rFonts w:ascii="Corbel" w:hAnsi="Corbel"/>
              </w:rPr>
            </w:pPr>
            <w:r w:rsidRPr="008E65FC">
              <w:rPr>
                <w:rFonts w:ascii="Corbel" w:hAnsi="Corbel"/>
              </w:rPr>
              <w:t>industry needs</w:t>
            </w:r>
          </w:p>
          <w:p w:rsidRPr="008E65FC" w:rsidR="008E65FC" w:rsidP="008E65FC" w:rsidRDefault="008E65FC" w14:paraId="12E6FDD9" w14:textId="77777777">
            <w:pPr>
              <w:numPr>
                <w:ilvl w:val="0"/>
                <w:numId w:val="38"/>
              </w:numPr>
              <w:rPr>
                <w:rFonts w:ascii="Corbel" w:hAnsi="Corbel"/>
              </w:rPr>
            </w:pPr>
            <w:r w:rsidRPr="008E65FC">
              <w:rPr>
                <w:rFonts w:ascii="Corbel" w:hAnsi="Corbel"/>
              </w:rPr>
              <w:t>student needs</w:t>
            </w:r>
          </w:p>
          <w:p w:rsidRPr="008E65FC" w:rsidR="008E65FC" w:rsidP="008E65FC" w:rsidRDefault="008E65FC" w14:paraId="42A525CE" w14:textId="77777777">
            <w:pPr>
              <w:numPr>
                <w:ilvl w:val="0"/>
                <w:numId w:val="38"/>
              </w:numPr>
              <w:rPr>
                <w:rFonts w:ascii="Corbel" w:hAnsi="Corbel"/>
              </w:rPr>
            </w:pPr>
            <w:r w:rsidRPr="008E65FC">
              <w:rPr>
                <w:rFonts w:ascii="Corbel" w:hAnsi="Corbel"/>
              </w:rPr>
              <w:t>responsive courses</w:t>
            </w:r>
          </w:p>
          <w:p w:rsidRPr="008E65FC" w:rsidR="008E65FC" w:rsidP="008E65FC" w:rsidRDefault="008E65FC" w14:paraId="54A81D9C" w14:textId="77777777">
            <w:pPr>
              <w:numPr>
                <w:ilvl w:val="0"/>
                <w:numId w:val="38"/>
              </w:numPr>
              <w:rPr>
                <w:rFonts w:ascii="Corbel" w:hAnsi="Corbel"/>
              </w:rPr>
            </w:pPr>
            <w:r w:rsidRPr="008E65FC">
              <w:rPr>
                <w:rFonts w:ascii="Corbel" w:hAnsi="Corbel"/>
              </w:rPr>
              <w:t>quality delivery</w:t>
            </w:r>
          </w:p>
          <w:p w:rsidRPr="008E65FC" w:rsidR="008E65FC" w:rsidP="008E65FC" w:rsidRDefault="008E65FC" w14:paraId="5084D857" w14:textId="77777777">
            <w:pPr>
              <w:numPr>
                <w:ilvl w:val="0"/>
                <w:numId w:val="38"/>
              </w:numPr>
              <w:rPr>
                <w:rFonts w:ascii="Corbel" w:hAnsi="Corbel"/>
              </w:rPr>
            </w:pPr>
            <w:r w:rsidRPr="008E65FC">
              <w:rPr>
                <w:rFonts w:ascii="Corbel" w:hAnsi="Corbel"/>
              </w:rPr>
              <w:t>collaborative and sustainable system.</w:t>
            </w:r>
          </w:p>
          <w:p w:rsidRPr="008E65FC" w:rsidR="008E65FC" w:rsidP="008E65FC" w:rsidRDefault="008E65FC" w14:paraId="136C6650" w14:textId="77777777">
            <w:pPr>
              <w:rPr>
                <w:rFonts w:ascii="Corbel" w:hAnsi="Corbel"/>
              </w:rPr>
            </w:pPr>
          </w:p>
          <w:p w:rsidRPr="008E65FC" w:rsidR="008E65FC" w:rsidP="008E65FC" w:rsidRDefault="008E65FC" w14:paraId="409DC355" w14:textId="77777777">
            <w:pPr>
              <w:rPr>
                <w:rFonts w:ascii="Corbel" w:hAnsi="Corbel"/>
              </w:rPr>
            </w:pPr>
            <w:r w:rsidRPr="008E65FC">
              <w:rPr>
                <w:rFonts w:ascii="Corbel" w:hAnsi="Corbel"/>
              </w:rPr>
              <w:t>The department will engage an independent evaluator to undertake formative and summative evaluations of the Centres of Excellence initiatives, using qualitative and quantitative data to measure the effectiveness and impact regarding the measures described above. As required, interim evaluation findings will be available by 2026 to inform future policy. Given the targeted nature of each initiative and their unique operating models relative to different workforce outcomes, each Centre of Excellence be evaluated individually under a common program logic.</w:t>
            </w:r>
          </w:p>
          <w:p w:rsidRPr="008E65FC" w:rsidR="008E65FC" w:rsidP="008E65FC" w:rsidRDefault="008E65FC" w14:paraId="7F5B7D86" w14:textId="77777777">
            <w:pPr>
              <w:rPr>
                <w:rFonts w:ascii="Corbel" w:hAnsi="Corbel"/>
              </w:rPr>
            </w:pPr>
          </w:p>
          <w:p w:rsidRPr="008E65FC" w:rsidR="008E65FC" w:rsidP="008E65FC" w:rsidRDefault="008E65FC" w14:paraId="73EB823A" w14:textId="77777777">
            <w:pPr>
              <w:rPr>
                <w:rFonts w:ascii="Corbel" w:hAnsi="Corbel"/>
              </w:rPr>
            </w:pPr>
            <w:r w:rsidRPr="008E65FC">
              <w:rPr>
                <w:rFonts w:ascii="Corbel" w:hAnsi="Corbel"/>
              </w:rPr>
              <w:t xml:space="preserve">The evaluation will provide key evidence regarding the fiscal and operational sustainability of the Centres of Excellence and recommendations to the department on how the Centres of Excellence are meeting prescribed objectives and outcomes. It will leverage existing system performance monitoring sources, described above, and draw on bespoke consultations with key stakeholder groups (VPS, providers, industry, learners) to understand impact. </w:t>
            </w:r>
          </w:p>
          <w:p w:rsidRPr="008E65FC" w:rsidR="008E65FC" w:rsidP="008E65FC" w:rsidRDefault="008E65FC" w14:paraId="2CEFD159" w14:textId="77777777">
            <w:pPr>
              <w:rPr>
                <w:rFonts w:ascii="Corbel" w:hAnsi="Corbel"/>
              </w:rPr>
            </w:pPr>
          </w:p>
          <w:p w:rsidRPr="008E65FC" w:rsidR="00D3272C" w:rsidP="008E65FC" w:rsidRDefault="008E65FC" w14:paraId="5DD48D19" w14:textId="073F1AED">
            <w:pPr>
              <w:rPr>
                <w:rFonts w:ascii="Corbel" w:hAnsi="Corbel"/>
              </w:rPr>
            </w:pPr>
            <w:r w:rsidRPr="008E65FC">
              <w:rPr>
                <w:rFonts w:ascii="Corbel" w:hAnsi="Corbel"/>
              </w:rPr>
              <w:t>Holmesglen’s evaluation strategy will also see the development of an evaluation model at each stage of the project and project deliverables from 2025 to 2028.</w:t>
            </w:r>
          </w:p>
          <w:p w:rsidRPr="00D3272C" w:rsidR="00D3272C" w:rsidP="00D3272C" w:rsidRDefault="00D3272C" w14:paraId="3E35EC12" w14:textId="77777777">
            <w:pPr>
              <w:rPr>
                <w:rFonts w:ascii="Corbel" w:hAnsi="Corbel"/>
                <w:color w:val="4472C4" w:themeColor="accent1"/>
              </w:rPr>
            </w:pPr>
          </w:p>
        </w:tc>
      </w:tr>
    </w:tbl>
    <w:p w:rsidR="00BD23CF" w:rsidP="001131B7" w:rsidRDefault="00BD23CF" w14:paraId="1728D92B" w14:textId="77777777">
      <w:pPr>
        <w:rPr>
          <w:rFonts w:ascii="Corbel" w:hAnsi="Corbel"/>
          <w:sz w:val="20"/>
          <w:szCs w:val="20"/>
        </w:rPr>
      </w:pPr>
    </w:p>
    <w:p w:rsidRPr="00F231D4" w:rsidR="00593F79" w:rsidP="00F231D4" w:rsidRDefault="00593F79" w14:paraId="54E22A48" w14:textId="293177F6">
      <w:pPr>
        <w:pStyle w:val="ListParagraph"/>
        <w:ind w:left="360"/>
        <w:rPr>
          <w:rFonts w:ascii="Corbel" w:hAnsi="Corbel"/>
          <w:sz w:val="20"/>
          <w:szCs w:val="20"/>
        </w:rPr>
        <w:sectPr w:rsidRPr="00F231D4" w:rsidR="00593F79" w:rsidSect="00E00162">
          <w:headerReference w:type="even" r:id="rId18"/>
          <w:headerReference w:type="default" r:id="rId19"/>
          <w:footerReference w:type="even" r:id="rId20"/>
          <w:footerReference w:type="default" r:id="rId21"/>
          <w:headerReference w:type="first" r:id="rId22"/>
          <w:footerReference w:type="first" r:id="rId23"/>
          <w:pgSz w:w="11906" w:h="16838" w:orient="portrait"/>
          <w:pgMar w:top="993" w:right="1440" w:bottom="1440" w:left="1440" w:header="708" w:footer="708" w:gutter="0"/>
          <w:cols w:space="708"/>
          <w:docGrid w:linePitch="360"/>
        </w:sectPr>
      </w:pPr>
    </w:p>
    <w:p w:rsidR="00E91924" w:rsidP="00E91924" w:rsidRDefault="00EE4A74" w14:paraId="7B390EA9" w14:textId="276439F1">
      <w:pPr>
        <w:pStyle w:val="ImplementationPlan1"/>
        <w:keepNext/>
        <w:numPr>
          <w:ilvl w:val="0"/>
          <w:numId w:val="0"/>
        </w:numPr>
        <w:outlineLvl w:val="1"/>
      </w:pPr>
      <w:r>
        <w:t>M</w:t>
      </w:r>
      <w:r w:rsidR="00E91924">
        <w:t>ilestones and payments – TAFE CENTRES OF EXCELLENCE</w:t>
      </w:r>
    </w:p>
    <w:tbl>
      <w:tblPr>
        <w:tblStyle w:val="TableGrid"/>
        <w:tblW w:w="5000" w:type="pct"/>
        <w:tblLook w:val="04A0" w:firstRow="1" w:lastRow="0" w:firstColumn="1" w:lastColumn="0" w:noHBand="0" w:noVBand="1"/>
      </w:tblPr>
      <w:tblGrid>
        <w:gridCol w:w="3469"/>
        <w:gridCol w:w="4014"/>
        <w:gridCol w:w="3466"/>
        <w:gridCol w:w="4013"/>
      </w:tblGrid>
      <w:tr w:rsidR="00E91924" w14:paraId="1A46689A" w14:textId="77777777">
        <w:tc>
          <w:tcPr>
            <w:tcW w:w="1159" w:type="pct"/>
          </w:tcPr>
          <w:p w:rsidR="00E91924" w:rsidRDefault="00E91924" w14:paraId="56F468FF" w14:textId="3A1D5A98">
            <w:pPr>
              <w:rPr>
                <w:rFonts w:ascii="Corbel" w:hAnsi="Corbel"/>
                <w:b/>
                <w:bCs/>
              </w:rPr>
            </w:pPr>
            <w:r>
              <w:rPr>
                <w:rFonts w:ascii="Corbel" w:hAnsi="Corbel"/>
                <w:b/>
                <w:bCs/>
              </w:rPr>
              <w:t>Milestone</w:t>
            </w:r>
          </w:p>
        </w:tc>
        <w:tc>
          <w:tcPr>
            <w:tcW w:w="1341" w:type="pct"/>
          </w:tcPr>
          <w:p w:rsidRPr="00D015BE" w:rsidR="00E91924" w:rsidRDefault="00E91924" w14:paraId="796CE55C" w14:textId="34F3DED9">
            <w:pPr>
              <w:rPr>
                <w:rFonts w:ascii="Corbel" w:hAnsi="Corbel"/>
                <w:b/>
                <w:bCs/>
              </w:rPr>
            </w:pPr>
            <w:r w:rsidRPr="00160190">
              <w:rPr>
                <w:rFonts w:ascii="Corbel" w:hAnsi="Corbel"/>
                <w:b/>
                <w:bCs/>
              </w:rPr>
              <w:t>Evidence</w:t>
            </w:r>
          </w:p>
        </w:tc>
        <w:tc>
          <w:tcPr>
            <w:tcW w:w="1158" w:type="pct"/>
          </w:tcPr>
          <w:p w:rsidR="00E91924" w:rsidRDefault="00E91924" w14:paraId="61A7FBBF" w14:textId="4DB7CFE2">
            <w:pPr>
              <w:rPr>
                <w:rFonts w:ascii="Corbel" w:hAnsi="Corbel"/>
                <w:b/>
                <w:bCs/>
              </w:rPr>
            </w:pPr>
            <w:r>
              <w:rPr>
                <w:rFonts w:ascii="Corbel" w:hAnsi="Corbel"/>
                <w:b/>
                <w:bCs/>
              </w:rPr>
              <w:t>Payment Value Up To (Commonwealth funded)</w:t>
            </w:r>
          </w:p>
        </w:tc>
        <w:tc>
          <w:tcPr>
            <w:tcW w:w="1341" w:type="pct"/>
          </w:tcPr>
          <w:p w:rsidR="00E91924" w:rsidRDefault="00E91924" w14:paraId="0471BC03" w14:textId="26EFD9CB">
            <w:pPr>
              <w:rPr>
                <w:rFonts w:ascii="Corbel" w:hAnsi="Corbel"/>
                <w:b/>
                <w:bCs/>
              </w:rPr>
            </w:pPr>
            <w:r>
              <w:rPr>
                <w:rFonts w:ascii="Corbel" w:hAnsi="Corbel"/>
                <w:b/>
                <w:bCs/>
              </w:rPr>
              <w:t>Commonwealth reporting period</w:t>
            </w:r>
          </w:p>
        </w:tc>
      </w:tr>
      <w:tr w:rsidR="002C691E" w14:paraId="44B9CBCE" w14:textId="77777777">
        <w:tc>
          <w:tcPr>
            <w:tcW w:w="1159" w:type="pct"/>
          </w:tcPr>
          <w:p w:rsidRPr="002C691E" w:rsidR="002C691E" w:rsidP="002C691E" w:rsidRDefault="002C691E" w14:paraId="7D8B8125"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MILESTONE 1:</w:t>
            </w:r>
          </w:p>
          <w:p w:rsidRPr="002C691E" w:rsidR="002C691E" w:rsidP="002C691E" w:rsidRDefault="002C691E" w14:paraId="6BE6712F" w14:textId="77777777">
            <w:pPr>
              <w:rPr>
                <w:rFonts w:ascii="Corbel" w:hAnsi="Corbel" w:eastAsia="Times New Roman" w:cs="Times New Roman"/>
                <w:kern w:val="0"/>
                <w:sz w:val="20"/>
                <w:szCs w:val="20"/>
                <w:lang w:eastAsia="en-AU"/>
                <w14:ligatures w14:val="none"/>
              </w:rPr>
            </w:pPr>
          </w:p>
          <w:p w:rsidRPr="002C691E" w:rsidR="002C691E" w:rsidP="002C691E" w:rsidRDefault="002C691E" w14:paraId="1A27A78D" w14:textId="1F8F0906">
            <w:pPr>
              <w:rPr>
                <w:rFonts w:ascii="Corbel" w:hAnsi="Corbel"/>
                <w:sz w:val="20"/>
                <w:szCs w:val="20"/>
              </w:rPr>
            </w:pPr>
            <w:r w:rsidRPr="002C691E">
              <w:rPr>
                <w:rFonts w:ascii="Corbel" w:hAnsi="Corbel" w:eastAsia="Times New Roman" w:cs="Times New Roman"/>
                <w:kern w:val="0"/>
                <w:sz w:val="20"/>
                <w:szCs w:val="20"/>
                <w:lang w:eastAsia="en-AU"/>
                <w14:ligatures w14:val="none"/>
              </w:rPr>
              <w:t>Initial payment on agreement of bilateral implementation plan</w:t>
            </w:r>
          </w:p>
        </w:tc>
        <w:tc>
          <w:tcPr>
            <w:tcW w:w="1341" w:type="pct"/>
          </w:tcPr>
          <w:p w:rsidRPr="002C691E" w:rsidR="002C691E" w:rsidP="002C691E" w:rsidRDefault="002C691E" w14:paraId="65EC1576" w14:textId="10778EE9">
            <w:pPr>
              <w:rPr>
                <w:rFonts w:ascii="Corbel" w:hAnsi="Corbel"/>
                <w:sz w:val="20"/>
                <w:szCs w:val="20"/>
              </w:rPr>
            </w:pPr>
            <w:r w:rsidRPr="002C691E">
              <w:rPr>
                <w:rFonts w:ascii="Corbel" w:hAnsi="Corbel" w:eastAsia="Times New Roman" w:cs="Times New Roman"/>
                <w:kern w:val="0"/>
                <w:sz w:val="20"/>
                <w:szCs w:val="20"/>
                <w:lang w:eastAsia="en-AU"/>
                <w14:ligatures w14:val="none"/>
              </w:rPr>
              <w:t>Bilateral implementation plan agreed with Commonwealth</w:t>
            </w:r>
          </w:p>
        </w:tc>
        <w:tc>
          <w:tcPr>
            <w:tcW w:w="1158" w:type="pct"/>
          </w:tcPr>
          <w:p w:rsidRPr="002C691E" w:rsidR="002C691E" w:rsidP="002C691E" w:rsidRDefault="002C691E" w14:paraId="7F269E8E" w14:textId="55B22FB3">
            <w:pPr>
              <w:rPr>
                <w:rFonts w:ascii="Corbel" w:hAnsi="Corbel"/>
                <w:sz w:val="20"/>
                <w:szCs w:val="20"/>
              </w:rPr>
            </w:pPr>
            <w:r w:rsidRPr="002C691E">
              <w:rPr>
                <w:rFonts w:ascii="Corbel" w:hAnsi="Corbel" w:eastAsia="Times New Roman" w:cs="Times New Roman"/>
                <w:kern w:val="0"/>
                <w:sz w:val="20"/>
                <w:szCs w:val="20"/>
                <w:lang w:eastAsia="en-AU"/>
                <w14:ligatures w14:val="none"/>
              </w:rPr>
              <w:t>$1,000,000</w:t>
            </w:r>
          </w:p>
        </w:tc>
        <w:tc>
          <w:tcPr>
            <w:tcW w:w="1341" w:type="pct"/>
          </w:tcPr>
          <w:p w:rsidRPr="002C691E" w:rsidR="002C691E" w:rsidP="002C691E" w:rsidRDefault="002C691E" w14:paraId="079D9DC2" w14:textId="46936CF6">
            <w:pPr>
              <w:rPr>
                <w:rFonts w:ascii="Corbel" w:hAnsi="Corbel"/>
                <w:sz w:val="20"/>
                <w:szCs w:val="20"/>
              </w:rPr>
            </w:pPr>
            <w:r w:rsidRPr="002C691E">
              <w:rPr>
                <w:rFonts w:ascii="Corbel" w:hAnsi="Corbel" w:eastAsia="Times New Roman" w:cs="Times New Roman"/>
                <w:kern w:val="0"/>
                <w:sz w:val="20"/>
                <w:szCs w:val="20"/>
                <w:lang w:eastAsia="en-AU"/>
                <w14:ligatures w14:val="none"/>
              </w:rPr>
              <w:t>N/A</w:t>
            </w:r>
          </w:p>
        </w:tc>
      </w:tr>
      <w:tr w:rsidR="002C691E" w14:paraId="2E6CC2D3" w14:textId="77777777">
        <w:trPr>
          <w:trHeight w:val="2359"/>
        </w:trPr>
        <w:tc>
          <w:tcPr>
            <w:tcW w:w="1159" w:type="pct"/>
          </w:tcPr>
          <w:p w:rsidRPr="002C691E" w:rsidR="002C691E" w:rsidP="002C691E" w:rsidRDefault="002C691E" w14:paraId="329BE07C"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MILESTONE 2:</w:t>
            </w:r>
          </w:p>
          <w:p w:rsidRPr="002C691E" w:rsidR="002C691E" w:rsidP="002C691E" w:rsidRDefault="002C691E" w14:paraId="20FFD482" w14:textId="77777777">
            <w:pPr>
              <w:rPr>
                <w:rFonts w:ascii="Corbel" w:hAnsi="Corbel" w:eastAsia="Times New Roman" w:cs="Times New Roman"/>
                <w:kern w:val="0"/>
                <w:sz w:val="20"/>
                <w:szCs w:val="20"/>
                <w:lang w:eastAsia="en-AU"/>
                <w14:ligatures w14:val="none"/>
              </w:rPr>
            </w:pPr>
          </w:p>
          <w:p w:rsidRPr="002C691E" w:rsidR="002C691E" w:rsidP="002C691E" w:rsidRDefault="002C691E" w14:paraId="11884271"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Commonwealth acceptance that Victoria has established the Home and Community Care Centre of Excellence, to be demonstrated by:</w:t>
            </w:r>
          </w:p>
          <w:p w:rsidRPr="002C691E" w:rsidR="002C691E" w:rsidP="002C691E" w:rsidRDefault="002C691E" w14:paraId="336999E8" w14:textId="77777777">
            <w:pPr>
              <w:numPr>
                <w:ilvl w:val="0"/>
                <w:numId w:val="39"/>
              </w:numPr>
              <w:tabs>
                <w:tab w:val="num" w:pos="720"/>
              </w:tabs>
              <w:rPr>
                <w:rFonts w:ascii="Corbel" w:hAnsi="Corbel"/>
                <w:sz w:val="20"/>
                <w:szCs w:val="20"/>
                <w:lang w:eastAsia="en-US"/>
              </w:rPr>
            </w:pPr>
            <w:r w:rsidRPr="002C691E">
              <w:rPr>
                <w:rFonts w:ascii="Corbel" w:hAnsi="Corbel" w:eastAsia="Times New Roman" w:cs="Times New Roman"/>
                <w:kern w:val="0"/>
                <w:sz w:val="20"/>
                <w:szCs w:val="20"/>
                <w:lang w:eastAsia="en-AU"/>
                <w14:ligatures w14:val="none"/>
              </w:rPr>
              <w:t xml:space="preserve">development of an activity plan for the </w:t>
            </w:r>
            <w:r w:rsidRPr="002C691E">
              <w:rPr>
                <w:rFonts w:ascii="Corbel" w:hAnsi="Corbel"/>
                <w:sz w:val="20"/>
                <w:szCs w:val="20"/>
                <w:lang w:eastAsia="en-US"/>
              </w:rPr>
              <w:t xml:space="preserve">detailed delivery plan </w:t>
            </w:r>
            <w:r w:rsidRPr="002C691E">
              <w:rPr>
                <w:rFonts w:ascii="Corbel" w:hAnsi="Corbel" w:eastAsia="Times New Roman" w:cs="Times New Roman"/>
                <w:kern w:val="0"/>
                <w:sz w:val="20"/>
                <w:szCs w:val="20"/>
                <w:lang w:eastAsia="en-AU"/>
                <w14:ligatures w14:val="none"/>
              </w:rPr>
              <w:t>Home and Community Care Centre of Excellence</w:t>
            </w:r>
            <w:r w:rsidRPr="002C691E">
              <w:rPr>
                <w:rFonts w:ascii="Corbel" w:hAnsi="Corbel"/>
                <w:sz w:val="20"/>
                <w:szCs w:val="20"/>
                <w:lang w:eastAsia="en-US"/>
              </w:rPr>
              <w:t xml:space="preserve"> </w:t>
            </w:r>
            <w:r w:rsidRPr="002C691E">
              <w:rPr>
                <w:rFonts w:ascii="Corbel" w:hAnsi="Corbel" w:eastAsia="Times New Roman" w:cs="Times New Roman"/>
                <w:kern w:val="0"/>
                <w:sz w:val="20"/>
                <w:szCs w:val="20"/>
                <w:lang w:eastAsia="en-AU"/>
                <w14:ligatures w14:val="none"/>
              </w:rPr>
              <w:t>that specifies the deliverables to be achieved and associated timeframes, including the:</w:t>
            </w:r>
          </w:p>
          <w:p w:rsidRPr="002C691E" w:rsidR="002C691E" w:rsidP="002C691E" w:rsidRDefault="002C691E" w14:paraId="75421D3D" w14:textId="77777777">
            <w:pPr>
              <w:numPr>
                <w:ilvl w:val="1"/>
                <w:numId w:val="40"/>
              </w:numPr>
              <w:ind w:left="843"/>
              <w:rPr>
                <w:rFonts w:ascii="Corbel" w:hAnsi="Corbel"/>
                <w:iCs/>
                <w:sz w:val="20"/>
                <w:szCs w:val="20"/>
                <w:lang w:eastAsia="en-US"/>
              </w:rPr>
            </w:pPr>
            <w:r w:rsidRPr="002C691E">
              <w:rPr>
                <w:rFonts w:ascii="Corbel" w:hAnsi="Corbel"/>
                <w:iCs/>
                <w:sz w:val="20"/>
                <w:szCs w:val="20"/>
                <w:lang w:eastAsia="en-US"/>
              </w:rPr>
              <w:t>national roll out of the professional development program</w:t>
            </w:r>
          </w:p>
          <w:p w:rsidRPr="002C691E" w:rsidR="002C691E" w:rsidP="002C691E" w:rsidRDefault="002C691E" w14:paraId="0468A3B3" w14:textId="77777777">
            <w:pPr>
              <w:numPr>
                <w:ilvl w:val="1"/>
                <w:numId w:val="40"/>
              </w:numPr>
              <w:ind w:left="843"/>
              <w:rPr>
                <w:rFonts w:ascii="Corbel" w:hAnsi="Corbel"/>
                <w:iCs/>
                <w:sz w:val="20"/>
                <w:szCs w:val="20"/>
                <w:lang w:eastAsia="en-US"/>
              </w:rPr>
            </w:pPr>
            <w:r w:rsidRPr="002C691E">
              <w:rPr>
                <w:rFonts w:ascii="Corbel" w:hAnsi="Corbel"/>
                <w:iCs/>
                <w:sz w:val="20"/>
                <w:szCs w:val="20"/>
                <w:lang w:eastAsia="en-US"/>
              </w:rPr>
              <w:t>design and pilot of the smart house and virtual smart house</w:t>
            </w:r>
          </w:p>
          <w:p w:rsidRPr="002C691E" w:rsidR="002C691E" w:rsidP="002C691E" w:rsidRDefault="002C691E" w14:paraId="3D5CCB4A" w14:textId="77777777">
            <w:pPr>
              <w:numPr>
                <w:ilvl w:val="1"/>
                <w:numId w:val="40"/>
              </w:numPr>
              <w:ind w:left="843"/>
              <w:rPr>
                <w:rFonts w:ascii="Corbel" w:hAnsi="Corbel"/>
                <w:sz w:val="20"/>
                <w:szCs w:val="20"/>
                <w:lang w:eastAsia="en-US"/>
              </w:rPr>
            </w:pPr>
            <w:r w:rsidRPr="002C691E">
              <w:rPr>
                <w:rFonts w:ascii="Corbel" w:hAnsi="Corbel"/>
                <w:sz w:val="20"/>
                <w:szCs w:val="20"/>
                <w:lang w:eastAsia="en-US"/>
              </w:rPr>
              <w:t>development of micro-credential to support workforce digital literacy</w:t>
            </w:r>
          </w:p>
          <w:p w:rsidRPr="002C691E" w:rsidR="002C691E" w:rsidP="002C691E" w:rsidRDefault="002C691E" w14:paraId="2BEFB7BE" w14:textId="77777777">
            <w:pPr>
              <w:numPr>
                <w:ilvl w:val="1"/>
                <w:numId w:val="40"/>
              </w:numPr>
              <w:ind w:left="843"/>
              <w:rPr>
                <w:rFonts w:ascii="Corbel" w:hAnsi="Corbel"/>
                <w:iCs/>
                <w:sz w:val="20"/>
                <w:szCs w:val="20"/>
                <w:lang w:eastAsia="en-US"/>
              </w:rPr>
            </w:pPr>
            <w:r w:rsidRPr="002C691E">
              <w:rPr>
                <w:rFonts w:ascii="Corbel" w:hAnsi="Corbel"/>
                <w:iCs/>
                <w:sz w:val="20"/>
                <w:szCs w:val="20"/>
                <w:lang w:eastAsia="en-US"/>
              </w:rPr>
              <w:t>consumer digital literacy education, training programs and resources, and</w:t>
            </w:r>
          </w:p>
          <w:p w:rsidRPr="002C691E" w:rsidR="002C691E" w:rsidP="002C691E" w:rsidRDefault="002C691E" w14:paraId="2668B00B" w14:textId="77777777">
            <w:pPr>
              <w:numPr>
                <w:ilvl w:val="1"/>
                <w:numId w:val="40"/>
              </w:numPr>
              <w:ind w:left="843"/>
              <w:rPr>
                <w:rFonts w:ascii="Corbel" w:hAnsi="Corbel"/>
                <w:iCs/>
                <w:sz w:val="20"/>
                <w:szCs w:val="20"/>
                <w:lang w:eastAsia="en-US"/>
              </w:rPr>
            </w:pPr>
            <w:r w:rsidRPr="002C691E">
              <w:rPr>
                <w:rFonts w:ascii="Corbel" w:hAnsi="Corbel"/>
                <w:iCs/>
                <w:sz w:val="20"/>
                <w:szCs w:val="20"/>
                <w:lang w:eastAsia="en-US"/>
              </w:rPr>
              <w:t>development of a national community of practice</w:t>
            </w:r>
          </w:p>
          <w:p w:rsidRPr="002C691E" w:rsidR="002C691E" w:rsidP="002C691E" w:rsidRDefault="002C691E" w14:paraId="19365C6E" w14:textId="77777777">
            <w:pPr>
              <w:numPr>
                <w:ilvl w:val="0"/>
                <w:numId w:val="39"/>
              </w:numPr>
              <w:tabs>
                <w:tab w:val="num" w:pos="720"/>
              </w:tabs>
              <w:rPr>
                <w:rFonts w:ascii="Corbel" w:hAnsi="Corbel"/>
                <w:sz w:val="20"/>
                <w:szCs w:val="20"/>
                <w:lang w:eastAsia="en-US"/>
              </w:rPr>
            </w:pPr>
            <w:r w:rsidRPr="002C691E">
              <w:rPr>
                <w:rFonts w:ascii="Corbel" w:hAnsi="Corbel" w:eastAsia="Times New Roman" w:cs="Times New Roman"/>
                <w:kern w:val="0"/>
                <w:sz w:val="20"/>
                <w:szCs w:val="20"/>
                <w:lang w:eastAsia="en-AU"/>
                <w14:ligatures w14:val="none"/>
              </w:rPr>
              <w:t>the Home and Community Care Centre of Excellence evaluation plan, and</w:t>
            </w:r>
          </w:p>
          <w:p w:rsidRPr="002C691E" w:rsidR="002C691E" w:rsidP="002C691E" w:rsidRDefault="002C691E" w14:paraId="5584B7E9" w14:textId="77777777">
            <w:pPr>
              <w:numPr>
                <w:ilvl w:val="0"/>
                <w:numId w:val="39"/>
              </w:numPr>
              <w:tabs>
                <w:tab w:val="num" w:pos="720"/>
              </w:tabs>
              <w:rPr>
                <w:rFonts w:ascii="Corbel" w:hAnsi="Corbel"/>
                <w:sz w:val="20"/>
                <w:szCs w:val="20"/>
                <w:lang w:eastAsia="en-US"/>
              </w:rPr>
            </w:pPr>
            <w:r w:rsidRPr="002C691E">
              <w:rPr>
                <w:rFonts w:ascii="Corbel" w:hAnsi="Corbel" w:eastAsia="Times New Roman" w:cs="Times New Roman"/>
                <w:kern w:val="0"/>
                <w:sz w:val="20"/>
                <w:szCs w:val="20"/>
                <w:lang w:eastAsia="en-AU"/>
                <w14:ligatures w14:val="none"/>
              </w:rPr>
              <w:t>stakeholder engagement and strategy development activities, including:</w:t>
            </w:r>
          </w:p>
          <w:p w:rsidRPr="002C691E" w:rsidR="002C691E" w:rsidP="002C691E" w:rsidRDefault="002C691E" w14:paraId="5F903837" w14:textId="77777777">
            <w:pPr>
              <w:numPr>
                <w:ilvl w:val="1"/>
                <w:numId w:val="40"/>
              </w:numPr>
              <w:ind w:left="843"/>
              <w:rPr>
                <w:rFonts w:ascii="Corbel" w:hAnsi="Corbel"/>
                <w:iCs/>
                <w:sz w:val="20"/>
                <w:szCs w:val="20"/>
                <w:lang w:eastAsia="en-US"/>
              </w:rPr>
            </w:pPr>
            <w:r w:rsidRPr="002C691E">
              <w:rPr>
                <w:rFonts w:ascii="Corbel" w:hAnsi="Corbel"/>
                <w:iCs/>
                <w:sz w:val="20"/>
                <w:szCs w:val="20"/>
                <w:lang w:eastAsia="en-US"/>
              </w:rPr>
              <w:t>establishing the Strategic Advisory Group</w:t>
            </w:r>
          </w:p>
          <w:p w:rsidRPr="002C691E" w:rsidR="002C691E" w:rsidP="002C691E" w:rsidRDefault="002C691E" w14:paraId="3AC97644" w14:textId="77777777">
            <w:pPr>
              <w:numPr>
                <w:ilvl w:val="1"/>
                <w:numId w:val="40"/>
              </w:numPr>
              <w:ind w:left="843"/>
              <w:rPr>
                <w:rFonts w:ascii="Corbel" w:hAnsi="Corbel"/>
                <w:iCs/>
                <w:sz w:val="20"/>
                <w:szCs w:val="20"/>
                <w:lang w:eastAsia="en-US"/>
              </w:rPr>
            </w:pPr>
            <w:r w:rsidRPr="002C691E">
              <w:rPr>
                <w:rFonts w:ascii="Corbel" w:hAnsi="Corbel"/>
                <w:iCs/>
                <w:sz w:val="20"/>
                <w:szCs w:val="20"/>
                <w:lang w:eastAsia="en-US"/>
              </w:rPr>
              <w:t>developing and executing a</w:t>
            </w:r>
            <w:r w:rsidRPr="002C691E">
              <w:rPr>
                <w:rFonts w:ascii="Corbel" w:hAnsi="Corbel" w:eastAsia="Times New Roman" w:cs="Times New Roman"/>
                <w:kern w:val="0"/>
                <w:sz w:val="20"/>
                <w:szCs w:val="20"/>
                <w:lang w:eastAsia="en-AU"/>
                <w14:ligatures w14:val="none"/>
              </w:rPr>
              <w:t xml:space="preserve"> robust industry engagement strategy with government bodies, industry, stakeholders, and training providers to align the Centre’s vision and direction</w:t>
            </w:r>
          </w:p>
          <w:p w:rsidRPr="002C691E" w:rsidR="002C691E" w:rsidP="002C691E" w:rsidRDefault="002C691E" w14:paraId="5DCAD1D6" w14:textId="77777777">
            <w:pPr>
              <w:numPr>
                <w:ilvl w:val="1"/>
                <w:numId w:val="40"/>
              </w:numPr>
              <w:ind w:left="843"/>
              <w:rPr>
                <w:rFonts w:ascii="Corbel" w:hAnsi="Corbel"/>
                <w:iCs/>
                <w:sz w:val="20"/>
                <w:szCs w:val="20"/>
                <w:lang w:eastAsia="en-US"/>
              </w:rPr>
            </w:pPr>
            <w:r w:rsidRPr="002C691E">
              <w:rPr>
                <w:rFonts w:ascii="Corbel" w:hAnsi="Corbel" w:eastAsia="Times New Roman" w:cs="Times New Roman"/>
                <w:kern w:val="0"/>
                <w:sz w:val="20"/>
                <w:szCs w:val="20"/>
                <w:lang w:eastAsia="en-AU"/>
                <w14:ligatures w14:val="none"/>
              </w:rPr>
              <w:t>establishing and formalising partnerships with key industry players</w:t>
            </w:r>
            <w:r w:rsidRPr="002C691E">
              <w:rPr>
                <w:rFonts w:ascii="Corbel" w:hAnsi="Corbel"/>
                <w:iCs/>
                <w:sz w:val="20"/>
                <w:szCs w:val="20"/>
                <w:lang w:eastAsia="en-US"/>
              </w:rPr>
              <w:t xml:space="preserve"> and leading technology developers in home and community care, and </w:t>
            </w:r>
          </w:p>
          <w:p w:rsidRPr="002C691E" w:rsidR="002C691E" w:rsidP="002C691E" w:rsidRDefault="002C691E" w14:paraId="48E0F55A" w14:textId="77777777">
            <w:pPr>
              <w:numPr>
                <w:ilvl w:val="1"/>
                <w:numId w:val="40"/>
              </w:numPr>
              <w:ind w:left="843"/>
              <w:rPr>
                <w:rFonts w:ascii="Corbel" w:hAnsi="Corbel" w:eastAsia="Times New Roman" w:cs="Times New Roman"/>
                <w:kern w:val="0"/>
                <w:sz w:val="20"/>
                <w:szCs w:val="20"/>
                <w:lang w:eastAsia="en-AU"/>
                <w14:ligatures w14:val="none"/>
              </w:rPr>
            </w:pPr>
            <w:r w:rsidRPr="002C691E">
              <w:rPr>
                <w:rFonts w:ascii="Corbel" w:hAnsi="Corbel"/>
                <w:iCs/>
                <w:sz w:val="20"/>
                <w:szCs w:val="20"/>
                <w:lang w:eastAsia="en-US"/>
              </w:rPr>
              <w:t>status update</w:t>
            </w:r>
            <w:r w:rsidRPr="002C691E">
              <w:rPr>
                <w:rFonts w:ascii="Corbel" w:hAnsi="Corbel" w:eastAsia="Times New Roman" w:cs="Times New Roman"/>
                <w:kern w:val="0"/>
                <w:sz w:val="20"/>
                <w:szCs w:val="20"/>
                <w:lang w:eastAsia="en-AU"/>
                <w14:ligatures w14:val="none"/>
              </w:rPr>
              <w:t xml:space="preserve"> on the development of the national community of practice.</w:t>
            </w:r>
          </w:p>
          <w:p w:rsidRPr="002C691E" w:rsidR="002C691E" w:rsidP="002C691E" w:rsidRDefault="002C691E" w14:paraId="79316C23" w14:textId="77777777">
            <w:pPr>
              <w:numPr>
                <w:ilvl w:val="0"/>
                <w:numId w:val="39"/>
              </w:numPr>
              <w:tabs>
                <w:tab w:val="num" w:pos="720"/>
              </w:tabs>
              <w:rPr>
                <w:rFonts w:ascii="Corbel" w:hAnsi="Corbel"/>
                <w:sz w:val="20"/>
                <w:szCs w:val="20"/>
                <w:lang w:eastAsia="en-US"/>
              </w:rPr>
            </w:pPr>
            <w:r w:rsidRPr="002C691E">
              <w:rPr>
                <w:rFonts w:ascii="Corbel" w:hAnsi="Corbel"/>
                <w:sz w:val="20"/>
                <w:szCs w:val="20"/>
                <w:lang w:eastAsia="en-US"/>
              </w:rPr>
              <w:t>research and review of existing resources, including:</w:t>
            </w:r>
          </w:p>
          <w:p w:rsidRPr="002C691E" w:rsidR="002C691E" w:rsidP="002C691E" w:rsidRDefault="002C691E" w14:paraId="780E70E0" w14:textId="77777777">
            <w:pPr>
              <w:pStyle w:val="ListParagraph"/>
              <w:numPr>
                <w:ilvl w:val="1"/>
                <w:numId w:val="40"/>
              </w:numPr>
              <w:ind w:left="843"/>
              <w:rPr>
                <w:rFonts w:ascii="Corbel" w:hAnsi="Corbel"/>
                <w:kern w:val="0"/>
                <w:sz w:val="20"/>
                <w:szCs w:val="20"/>
                <w:lang w:eastAsia="en-US"/>
                <w14:ligatures w14:val="none"/>
              </w:rPr>
            </w:pPr>
            <w:r w:rsidRPr="002C691E">
              <w:rPr>
                <w:rFonts w:ascii="Corbel" w:hAnsi="Corbel"/>
                <w:sz w:val="20"/>
                <w:szCs w:val="20"/>
                <w:lang w:eastAsia="en-US"/>
              </w:rPr>
              <w:t>phase 1 research report on the review of current environment, and</w:t>
            </w:r>
            <w:r w:rsidRPr="002C691E">
              <w:rPr>
                <w:rFonts w:ascii="Corbel" w:hAnsi="Corbel" w:eastAsia="Times New Roman" w:cs="Times New Roman"/>
                <w:kern w:val="0"/>
                <w:sz w:val="20"/>
                <w:szCs w:val="20"/>
                <w:lang w:eastAsia="en-AU"/>
                <w14:ligatures w14:val="none"/>
              </w:rPr>
              <w:t xml:space="preserve"> existing practice in curriculum design and development, and phase 2 research report on technology requirements for the smart house, and</w:t>
            </w:r>
          </w:p>
          <w:p w:rsidRPr="002C691E" w:rsidR="002C691E" w:rsidP="002C691E" w:rsidRDefault="002C691E" w14:paraId="5D0D2C72" w14:textId="77777777">
            <w:pPr>
              <w:pStyle w:val="ListParagraph"/>
              <w:numPr>
                <w:ilvl w:val="1"/>
                <w:numId w:val="40"/>
              </w:numPr>
              <w:ind w:left="843"/>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 xml:space="preserve">review of existing teaching and learning resources in </w:t>
            </w:r>
            <w:r w:rsidRPr="002C691E">
              <w:rPr>
                <w:rFonts w:ascii="Corbel" w:hAnsi="Corbel" w:eastAsia="Times New Roman" w:cs="Times New Roman"/>
                <w:kern w:val="0"/>
                <w:sz w:val="20"/>
                <w:szCs w:val="20"/>
                <w:lang w:eastAsia="en-AU"/>
                <w14:ligatures w14:val="none"/>
              </w:rPr>
              <w:t>home and community care in Australia</w:t>
            </w:r>
          </w:p>
          <w:p w:rsidRPr="005C1D7D" w:rsidR="002C691E" w:rsidP="005C1D7D" w:rsidRDefault="002C691E" w14:paraId="26CC7DBF" w14:textId="5D6F00FB">
            <w:pPr>
              <w:pStyle w:val="ListParagraph"/>
              <w:numPr>
                <w:ilvl w:val="0"/>
                <w:numId w:val="40"/>
              </w:numPr>
              <w:rPr>
                <w:rFonts w:ascii="Corbel" w:hAnsi="Corbel"/>
                <w:sz w:val="20"/>
                <w:szCs w:val="20"/>
              </w:rPr>
            </w:pPr>
            <w:r w:rsidRPr="005C1D7D">
              <w:rPr>
                <w:rFonts w:ascii="Corbel" w:hAnsi="Corbel"/>
                <w:sz w:val="20"/>
                <w:szCs w:val="20"/>
                <w:lang w:eastAsia="en-US"/>
              </w:rPr>
              <w:t>recruitment and onboarding of skilled staff, including project management, curriculum development, and training delivery experts.</w:t>
            </w:r>
          </w:p>
        </w:tc>
        <w:tc>
          <w:tcPr>
            <w:tcW w:w="1341" w:type="pct"/>
          </w:tcPr>
          <w:p w:rsidRPr="002C691E" w:rsidR="002C691E" w:rsidP="002C691E" w:rsidRDefault="002C691E" w14:paraId="4BDD3433" w14:textId="61B3CBA6">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 xml:space="preserve">Report signed by </w:t>
            </w:r>
            <w:r w:rsidR="001851B0">
              <w:rPr>
                <w:rFonts w:ascii="Corbel" w:hAnsi="Corbel" w:eastAsia="Times New Roman" w:cs="Times New Roman"/>
                <w:kern w:val="0"/>
                <w:sz w:val="20"/>
                <w:szCs w:val="20"/>
                <w:lang w:eastAsia="en-AU"/>
                <w14:ligatures w14:val="none"/>
              </w:rPr>
              <w:t xml:space="preserve">the relevant </w:t>
            </w:r>
            <w:r w:rsidRPr="002C691E">
              <w:rPr>
                <w:rFonts w:ascii="Corbel" w:hAnsi="Corbel" w:eastAsia="Times New Roman" w:cs="Times New Roman"/>
                <w:kern w:val="0"/>
                <w:sz w:val="20"/>
                <w:szCs w:val="20"/>
                <w:lang w:eastAsia="en-AU"/>
                <w14:ligatures w14:val="none"/>
              </w:rPr>
              <w:t>Victorian senior official</w:t>
            </w:r>
            <w:r w:rsidRPr="002C691E">
              <w:rPr>
                <w:sz w:val="20"/>
                <w:szCs w:val="20"/>
              </w:rPr>
              <w:t xml:space="preserve"> </w:t>
            </w:r>
            <w:r w:rsidRPr="002C691E">
              <w:rPr>
                <w:rFonts w:ascii="Corbel" w:hAnsi="Corbel" w:eastAsia="Times New Roman" w:cs="Times New Roman"/>
                <w:kern w:val="0"/>
                <w:sz w:val="20"/>
                <w:szCs w:val="20"/>
                <w:lang w:eastAsia="en-AU"/>
                <w14:ligatures w14:val="none"/>
              </w:rPr>
              <w:t>that provides an update on progress of and/or attaches:</w:t>
            </w:r>
          </w:p>
          <w:p w:rsidRPr="002C691E" w:rsidR="002C691E" w:rsidP="002C691E" w:rsidRDefault="002C691E" w14:paraId="002876AD" w14:textId="77777777">
            <w:pPr>
              <w:numPr>
                <w:ilvl w:val="0"/>
                <w:numId w:val="39"/>
              </w:numPr>
              <w:rPr>
                <w:rFonts w:ascii="Corbel" w:hAnsi="Corbel"/>
                <w:sz w:val="20"/>
                <w:szCs w:val="20"/>
                <w:lang w:eastAsia="en-US"/>
              </w:rPr>
            </w:pPr>
            <w:r w:rsidRPr="002C691E">
              <w:rPr>
                <w:rFonts w:ascii="Corbel" w:hAnsi="Corbel"/>
                <w:sz w:val="20"/>
                <w:szCs w:val="20"/>
                <w:lang w:eastAsia="en-US"/>
              </w:rPr>
              <w:t>the Home and Community Care Centre of Excellence activity plan</w:t>
            </w:r>
          </w:p>
          <w:p w:rsidRPr="002C691E" w:rsidR="002C691E" w:rsidP="002C691E" w:rsidRDefault="002C691E" w14:paraId="2B5D7EC6" w14:textId="77777777">
            <w:pPr>
              <w:numPr>
                <w:ilvl w:val="0"/>
                <w:numId w:val="39"/>
              </w:numPr>
              <w:rPr>
                <w:rFonts w:ascii="Corbel" w:hAnsi="Corbel"/>
                <w:sz w:val="20"/>
                <w:szCs w:val="20"/>
                <w:lang w:eastAsia="en-US"/>
              </w:rPr>
            </w:pPr>
            <w:r w:rsidRPr="002C691E">
              <w:rPr>
                <w:rFonts w:ascii="Corbel" w:hAnsi="Corbel"/>
                <w:sz w:val="20"/>
                <w:szCs w:val="20"/>
                <w:lang w:eastAsia="en-US"/>
              </w:rPr>
              <w:t>an outline of progress against the deliverables specified in the activity plan to 31 March 2026</w:t>
            </w:r>
          </w:p>
          <w:p w:rsidRPr="002C691E" w:rsidR="002C691E" w:rsidP="002C691E" w:rsidRDefault="002C691E" w14:paraId="3CD5470D" w14:textId="77777777">
            <w:pPr>
              <w:numPr>
                <w:ilvl w:val="0"/>
                <w:numId w:val="39"/>
              </w:numPr>
              <w:rPr>
                <w:rFonts w:ascii="Corbel" w:hAnsi="Corbel"/>
                <w:sz w:val="20"/>
                <w:szCs w:val="20"/>
                <w:lang w:eastAsia="en-US"/>
              </w:rPr>
            </w:pPr>
            <w:r w:rsidRPr="002C691E">
              <w:rPr>
                <w:rFonts w:ascii="Corbel" w:hAnsi="Corbel"/>
                <w:sz w:val="20"/>
                <w:szCs w:val="20"/>
                <w:lang w:eastAsia="en-US"/>
              </w:rPr>
              <w:t>the Home and Community Care Centre of Excellence evaluation plan</w:t>
            </w:r>
          </w:p>
          <w:p w:rsidRPr="002C691E" w:rsidR="002C691E" w:rsidP="002C691E" w:rsidRDefault="002C691E" w14:paraId="5D138CC5" w14:textId="77777777">
            <w:pPr>
              <w:numPr>
                <w:ilvl w:val="0"/>
                <w:numId w:val="39"/>
              </w:numPr>
              <w:rPr>
                <w:rFonts w:ascii="Corbel" w:hAnsi="Corbel"/>
                <w:sz w:val="20"/>
                <w:szCs w:val="20"/>
                <w:lang w:eastAsia="en-US"/>
              </w:rPr>
            </w:pPr>
            <w:r w:rsidRPr="002C691E">
              <w:rPr>
                <w:rFonts w:ascii="Corbel" w:hAnsi="Corbel"/>
                <w:sz w:val="20"/>
                <w:szCs w:val="20"/>
                <w:lang w:eastAsia="en-US"/>
              </w:rPr>
              <w:t>an outline of the Home and Community Care Centre of Excellence’s stakeholder engagement and strategy development activities, including MOUs signed by partners, governance, curriculum development schedules, membership for the Strategic Advisory Group, lists of courses for focus, engagement strategy, workshop and event reports</w:t>
            </w:r>
          </w:p>
          <w:p w:rsidRPr="002C691E" w:rsidR="002C691E" w:rsidP="002C691E" w:rsidRDefault="002C691E" w14:paraId="520C539B" w14:textId="77777777">
            <w:pPr>
              <w:numPr>
                <w:ilvl w:val="0"/>
                <w:numId w:val="39"/>
              </w:numPr>
              <w:rPr>
                <w:rFonts w:ascii="Corbel" w:hAnsi="Corbel"/>
                <w:sz w:val="20"/>
                <w:szCs w:val="20"/>
                <w:lang w:eastAsia="en-US"/>
              </w:rPr>
            </w:pPr>
            <w:r w:rsidRPr="002C691E">
              <w:rPr>
                <w:rFonts w:ascii="Corbel" w:hAnsi="Corbel"/>
                <w:sz w:val="20"/>
                <w:szCs w:val="20"/>
                <w:lang w:eastAsia="en-US"/>
              </w:rPr>
              <w:t xml:space="preserve">staff onboarded, marketing and communications for Centre programs and initiatives </w:t>
            </w:r>
          </w:p>
          <w:p w:rsidRPr="002C691E" w:rsidR="002C691E" w:rsidP="002C691E" w:rsidRDefault="002C691E" w14:paraId="3DF04CAE" w14:textId="77777777">
            <w:pPr>
              <w:numPr>
                <w:ilvl w:val="0"/>
                <w:numId w:val="39"/>
              </w:numPr>
              <w:rPr>
                <w:rFonts w:ascii="Corbel" w:hAnsi="Corbel"/>
                <w:sz w:val="20"/>
                <w:szCs w:val="20"/>
                <w:lang w:eastAsia="en-US"/>
              </w:rPr>
            </w:pPr>
            <w:r w:rsidRPr="002C691E">
              <w:rPr>
                <w:rFonts w:ascii="Corbel" w:hAnsi="Corbel"/>
                <w:sz w:val="20"/>
                <w:szCs w:val="20"/>
              </w:rPr>
              <w:t xml:space="preserve">phase 1 and 2 research reports which include the national environment scan and how these </w:t>
            </w:r>
            <w:r w:rsidRPr="002C691E">
              <w:rPr>
                <w:rFonts w:ascii="Corbel" w:hAnsi="Corbel"/>
                <w:sz w:val="20"/>
                <w:szCs w:val="20"/>
                <w:lang w:eastAsia="en-US"/>
              </w:rPr>
              <w:t>findings will be applied to the design and delivery of new qualifications and training, and</w:t>
            </w:r>
          </w:p>
          <w:p w:rsidRPr="005C1D7D" w:rsidR="002C691E" w:rsidP="005C1D7D" w:rsidRDefault="002C691E" w14:paraId="0E00CF0C" w14:textId="46BA9437">
            <w:pPr>
              <w:pStyle w:val="ListParagraph"/>
              <w:numPr>
                <w:ilvl w:val="0"/>
                <w:numId w:val="39"/>
              </w:numPr>
              <w:rPr>
                <w:rFonts w:ascii="Corbel" w:hAnsi="Corbel"/>
                <w:sz w:val="20"/>
                <w:szCs w:val="20"/>
              </w:rPr>
            </w:pPr>
            <w:r w:rsidRPr="005C1D7D">
              <w:rPr>
                <w:rFonts w:ascii="Corbel" w:hAnsi="Corbel"/>
                <w:sz w:val="20"/>
                <w:szCs w:val="20"/>
                <w:lang w:eastAsia="en-US"/>
              </w:rPr>
              <w:t xml:space="preserve">high level report on </w:t>
            </w:r>
            <w:r w:rsidRPr="005C1D7D">
              <w:rPr>
                <w:rFonts w:ascii="Corbel" w:hAnsi="Corbel"/>
                <w:sz w:val="20"/>
                <w:szCs w:val="20"/>
              </w:rPr>
              <w:t>outcomes</w:t>
            </w:r>
            <w:r w:rsidRPr="005C1D7D">
              <w:rPr>
                <w:rFonts w:ascii="Corbel" w:hAnsi="Corbel"/>
                <w:sz w:val="20"/>
                <w:szCs w:val="20"/>
                <w:lang w:eastAsia="en-US"/>
              </w:rPr>
              <w:t xml:space="preserve"> of the review into existing teaching and learning </w:t>
            </w:r>
            <w:r w:rsidRPr="005C1D7D">
              <w:rPr>
                <w:rFonts w:ascii="Corbel" w:hAnsi="Corbel"/>
                <w:sz w:val="20"/>
                <w:szCs w:val="20"/>
                <w:lang w:eastAsia="en-US"/>
              </w:rPr>
              <w:t>resources, and current practice in curriculum design and development.</w:t>
            </w:r>
          </w:p>
        </w:tc>
        <w:tc>
          <w:tcPr>
            <w:tcW w:w="1158" w:type="pct"/>
          </w:tcPr>
          <w:p w:rsidRPr="002C691E" w:rsidR="002C691E" w:rsidP="002C691E" w:rsidRDefault="002C691E" w14:paraId="5013BDD9" w14:textId="462762CA">
            <w:pPr>
              <w:rPr>
                <w:rFonts w:ascii="Corbel" w:hAnsi="Corbel"/>
                <w:sz w:val="20"/>
                <w:szCs w:val="20"/>
              </w:rPr>
            </w:pPr>
            <w:r w:rsidRPr="002C691E">
              <w:rPr>
                <w:rFonts w:ascii="Corbel" w:hAnsi="Corbel" w:eastAsia="Times New Roman" w:cs="Times New Roman"/>
                <w:kern w:val="0"/>
                <w:sz w:val="20"/>
                <w:szCs w:val="20"/>
                <w:lang w:eastAsia="en-AU"/>
                <w14:ligatures w14:val="none"/>
              </w:rPr>
              <w:t>$945,500</w:t>
            </w:r>
          </w:p>
        </w:tc>
        <w:tc>
          <w:tcPr>
            <w:tcW w:w="1341" w:type="pct"/>
          </w:tcPr>
          <w:p w:rsidRPr="002C691E" w:rsidR="002C691E" w:rsidP="002C691E" w:rsidRDefault="002C691E" w14:paraId="20671A68" w14:textId="27858709">
            <w:pPr>
              <w:rPr>
                <w:rFonts w:ascii="Corbel" w:hAnsi="Corbel"/>
                <w:sz w:val="20"/>
                <w:szCs w:val="20"/>
              </w:rPr>
            </w:pPr>
            <w:r w:rsidRPr="002C691E">
              <w:rPr>
                <w:rFonts w:ascii="Corbel" w:hAnsi="Corbel" w:eastAsia="Times New Roman" w:cs="Times New Roman"/>
                <w:kern w:val="0"/>
                <w:sz w:val="20"/>
                <w:szCs w:val="20"/>
                <w:lang w:eastAsia="en-AU"/>
                <w14:ligatures w14:val="none"/>
              </w:rPr>
              <w:t>31 March 2026</w:t>
            </w:r>
          </w:p>
        </w:tc>
      </w:tr>
      <w:tr w:rsidR="002C691E" w14:paraId="4ABE2EA8" w14:textId="77777777">
        <w:tc>
          <w:tcPr>
            <w:tcW w:w="1159" w:type="pct"/>
          </w:tcPr>
          <w:p w:rsidRPr="002C691E" w:rsidR="002C691E" w:rsidP="002C691E" w:rsidRDefault="002C691E" w14:paraId="5CD831AD"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 xml:space="preserve">MILESTONE 3:  </w:t>
            </w:r>
          </w:p>
          <w:p w:rsidRPr="002C691E" w:rsidR="002C691E" w:rsidP="002C691E" w:rsidRDefault="002C691E" w14:paraId="6CF69688" w14:textId="77777777">
            <w:pPr>
              <w:rPr>
                <w:rFonts w:ascii="Corbel" w:hAnsi="Corbel" w:eastAsia="Times New Roman" w:cs="Times New Roman"/>
                <w:kern w:val="0"/>
                <w:sz w:val="20"/>
                <w:szCs w:val="20"/>
                <w:lang w:eastAsia="en-AU"/>
                <w14:ligatures w14:val="none"/>
              </w:rPr>
            </w:pPr>
          </w:p>
          <w:p w:rsidRPr="002C691E" w:rsidR="002C691E" w:rsidP="002C691E" w:rsidRDefault="002C691E" w14:paraId="4AF9D3B2"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Commonwealth acceptance of the Home and Community Care Centre of Excellence’s continued operation to 30 September 2026, to be demonstrated by achievement of the deliverables specified in the activity plan provided as part of Milestone 2 (updated as appropriate) including:</w:t>
            </w:r>
          </w:p>
          <w:p w:rsidRPr="002C691E" w:rsidR="002C691E" w:rsidP="002C691E" w:rsidRDefault="002C691E" w14:paraId="6D3B29E7" w14:textId="77777777">
            <w:pPr>
              <w:pStyle w:val="ListParagraph"/>
              <w:numPr>
                <w:ilvl w:val="0"/>
                <w:numId w:val="39"/>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detailed outline of curriculum program, based on new immersive technologies, developed in collaboration with industry experts and educational partners to design, review and validate curriculum</w:t>
            </w:r>
          </w:p>
          <w:p w:rsidRPr="002C691E" w:rsidR="002C691E" w:rsidP="002C691E" w:rsidRDefault="002C691E" w14:paraId="11C385BF" w14:textId="77777777">
            <w:pPr>
              <w:pStyle w:val="ListParagraph"/>
              <w:numPr>
                <w:ilvl w:val="0"/>
                <w:numId w:val="39"/>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preliminary works on the physical environment of the Centre, and</w:t>
            </w:r>
          </w:p>
          <w:p w:rsidRPr="005C1D7D" w:rsidR="002C691E" w:rsidP="005C1D7D" w:rsidRDefault="002C691E" w14:paraId="1D7AF797" w14:textId="14EEA98F">
            <w:pPr>
              <w:pStyle w:val="ListParagraph"/>
              <w:numPr>
                <w:ilvl w:val="0"/>
                <w:numId w:val="39"/>
              </w:numPr>
              <w:rPr>
                <w:rFonts w:ascii="Corbel" w:hAnsi="Corbel"/>
                <w:sz w:val="20"/>
                <w:szCs w:val="20"/>
              </w:rPr>
            </w:pPr>
            <w:r w:rsidRPr="005C1D7D">
              <w:rPr>
                <w:rFonts w:ascii="Corbel" w:hAnsi="Corbel" w:eastAsia="Times New Roman" w:cs="Times New Roman"/>
                <w:kern w:val="0"/>
                <w:sz w:val="20"/>
                <w:szCs w:val="20"/>
                <w:lang w:eastAsia="en-AU"/>
                <w14:ligatures w14:val="none"/>
              </w:rPr>
              <w:t>hands-on testing of specialised equipment (e.g., ‘test bed’ technology) by vendors and industry professionals.</w:t>
            </w:r>
          </w:p>
        </w:tc>
        <w:tc>
          <w:tcPr>
            <w:tcW w:w="1341" w:type="pct"/>
          </w:tcPr>
          <w:p w:rsidRPr="002C691E" w:rsidR="002C691E" w:rsidP="002C691E" w:rsidRDefault="002C691E" w14:paraId="43F7CE15" w14:textId="174A2281">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Report signed by</w:t>
            </w:r>
            <w:r w:rsidR="001A2620">
              <w:rPr>
                <w:rFonts w:ascii="Corbel" w:hAnsi="Corbel" w:eastAsia="Times New Roman" w:cs="Times New Roman"/>
                <w:kern w:val="0"/>
                <w:sz w:val="20"/>
                <w:szCs w:val="20"/>
                <w:lang w:eastAsia="en-AU"/>
                <w14:ligatures w14:val="none"/>
              </w:rPr>
              <w:t xml:space="preserve"> the</w:t>
            </w:r>
            <w:r w:rsidRPr="002C691E">
              <w:rPr>
                <w:rFonts w:ascii="Corbel" w:hAnsi="Corbel" w:eastAsia="Times New Roman" w:cs="Times New Roman"/>
                <w:kern w:val="0"/>
                <w:sz w:val="20"/>
                <w:szCs w:val="20"/>
                <w:lang w:eastAsia="en-AU"/>
                <w14:ligatures w14:val="none"/>
              </w:rPr>
              <w:t xml:space="preserve"> relevant Victorian senior official</w:t>
            </w:r>
            <w:r w:rsidRPr="002C691E">
              <w:rPr>
                <w:sz w:val="20"/>
                <w:szCs w:val="20"/>
              </w:rPr>
              <w:t xml:space="preserve"> </w:t>
            </w:r>
            <w:r w:rsidRPr="002C691E">
              <w:rPr>
                <w:rFonts w:ascii="Corbel" w:hAnsi="Corbel" w:eastAsia="Times New Roman" w:cs="Times New Roman"/>
                <w:kern w:val="0"/>
                <w:sz w:val="20"/>
                <w:szCs w:val="20"/>
                <w:lang w:eastAsia="en-AU"/>
                <w14:ligatures w14:val="none"/>
              </w:rPr>
              <w:t>that provides an update on progress of and/or attaches:</w:t>
            </w:r>
          </w:p>
          <w:p w:rsidRPr="002C691E" w:rsidR="002C691E" w:rsidP="002C691E" w:rsidRDefault="002C691E" w14:paraId="14A9E654" w14:textId="4D59DF8E">
            <w:pPr>
              <w:pStyle w:val="ListParagraph"/>
              <w:numPr>
                <w:ilvl w:val="0"/>
                <w:numId w:val="39"/>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 xml:space="preserve">an outline of progress against the deliverables specified in the activity plan to 30 </w:t>
            </w:r>
            <w:r w:rsidR="001A2620">
              <w:rPr>
                <w:rFonts w:ascii="Corbel" w:hAnsi="Corbel" w:eastAsia="Times New Roman" w:cs="Times New Roman"/>
                <w:kern w:val="0"/>
                <w:sz w:val="20"/>
                <w:szCs w:val="20"/>
                <w:lang w:eastAsia="en-AU"/>
                <w14:ligatures w14:val="none"/>
              </w:rPr>
              <w:t>September</w:t>
            </w:r>
            <w:r w:rsidRPr="002C691E" w:rsidR="001A2620">
              <w:rPr>
                <w:rFonts w:ascii="Corbel" w:hAnsi="Corbel" w:eastAsia="Times New Roman" w:cs="Times New Roman"/>
                <w:kern w:val="0"/>
                <w:sz w:val="20"/>
                <w:szCs w:val="20"/>
                <w:lang w:eastAsia="en-AU"/>
                <w14:ligatures w14:val="none"/>
              </w:rPr>
              <w:t xml:space="preserve"> </w:t>
            </w:r>
            <w:r w:rsidRPr="002C691E">
              <w:rPr>
                <w:rFonts w:ascii="Corbel" w:hAnsi="Corbel" w:eastAsia="Times New Roman" w:cs="Times New Roman"/>
                <w:kern w:val="0"/>
                <w:sz w:val="20"/>
                <w:szCs w:val="20"/>
                <w:lang w:eastAsia="en-AU"/>
                <w14:ligatures w14:val="none"/>
              </w:rPr>
              <w:t>2026</w:t>
            </w:r>
          </w:p>
          <w:p w:rsidRPr="002C691E" w:rsidR="002C691E" w:rsidP="002C691E" w:rsidRDefault="002C691E" w14:paraId="54F5F12B" w14:textId="77777777">
            <w:pPr>
              <w:pStyle w:val="ListParagraph"/>
              <w:numPr>
                <w:ilvl w:val="0"/>
                <w:numId w:val="39"/>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 xml:space="preserve">an updated activity plan (to the extent required) with </w:t>
            </w:r>
            <w:bookmarkStart w:name="_Int_G6dKXAHq" w:id="3"/>
            <w:r w:rsidRPr="002C691E">
              <w:rPr>
                <w:rFonts w:ascii="Corbel" w:hAnsi="Corbel" w:eastAsia="Times New Roman" w:cs="Times New Roman"/>
                <w:kern w:val="0"/>
                <w:sz w:val="20"/>
                <w:szCs w:val="20"/>
                <w:lang w:eastAsia="en-AU"/>
                <w14:ligatures w14:val="none"/>
              </w:rPr>
              <w:t>timeframes</w:t>
            </w:r>
            <w:bookmarkEnd w:id="3"/>
            <w:r w:rsidRPr="002C691E">
              <w:rPr>
                <w:rFonts w:ascii="Corbel" w:hAnsi="Corbel" w:eastAsia="Times New Roman" w:cs="Times New Roman"/>
                <w:kern w:val="0"/>
                <w:sz w:val="20"/>
                <w:szCs w:val="20"/>
                <w:lang w:eastAsia="en-AU"/>
                <w14:ligatures w14:val="none"/>
              </w:rPr>
              <w:t xml:space="preserve"> and deliverables for key Home and Community Care Centre of Excellence activities over the life of the NSA until 31 December 2028, and</w:t>
            </w:r>
          </w:p>
          <w:p w:rsidRPr="005C1D7D" w:rsidR="002C691E" w:rsidP="005C1D7D" w:rsidRDefault="002C691E" w14:paraId="117914A7" w14:textId="7A31D17D">
            <w:pPr>
              <w:pStyle w:val="ListParagraph"/>
              <w:numPr>
                <w:ilvl w:val="0"/>
                <w:numId w:val="39"/>
              </w:numPr>
              <w:rPr>
                <w:rFonts w:ascii="Corbel" w:hAnsi="Corbel"/>
                <w:sz w:val="20"/>
                <w:szCs w:val="20"/>
              </w:rPr>
            </w:pPr>
            <w:r w:rsidRPr="005C1D7D">
              <w:rPr>
                <w:rFonts w:ascii="Corbel" w:hAnsi="Corbel" w:eastAsia="Times New Roman" w:cs="Times New Roman"/>
                <w:kern w:val="0"/>
                <w:sz w:val="20"/>
                <w:szCs w:val="20"/>
                <w:lang w:eastAsia="en-AU"/>
                <w14:ligatures w14:val="none"/>
              </w:rPr>
              <w:t>preliminary design reports for the physical environment of the Centre.</w:t>
            </w:r>
          </w:p>
        </w:tc>
        <w:tc>
          <w:tcPr>
            <w:tcW w:w="1158" w:type="pct"/>
          </w:tcPr>
          <w:p w:rsidRPr="002C691E" w:rsidR="002C691E" w:rsidP="002C691E" w:rsidRDefault="002C691E" w14:paraId="6D1A185E" w14:textId="643EA491">
            <w:pPr>
              <w:rPr>
                <w:rFonts w:ascii="Corbel" w:hAnsi="Corbel"/>
                <w:sz w:val="20"/>
                <w:szCs w:val="20"/>
              </w:rPr>
            </w:pPr>
            <w:r w:rsidRPr="002C691E">
              <w:rPr>
                <w:rFonts w:ascii="Corbel" w:hAnsi="Corbel" w:eastAsia="Times New Roman" w:cs="Times New Roman"/>
                <w:kern w:val="0"/>
                <w:sz w:val="20"/>
                <w:szCs w:val="20"/>
                <w:lang w:eastAsia="en-AU"/>
                <w14:ligatures w14:val="none"/>
              </w:rPr>
              <w:t>$945,500</w:t>
            </w:r>
          </w:p>
        </w:tc>
        <w:tc>
          <w:tcPr>
            <w:tcW w:w="1341" w:type="pct"/>
          </w:tcPr>
          <w:p w:rsidRPr="002C691E" w:rsidR="002C691E" w:rsidP="002C691E" w:rsidRDefault="002C691E" w14:paraId="1D25B5DA" w14:textId="523C27C4">
            <w:pPr>
              <w:rPr>
                <w:rFonts w:ascii="Corbel" w:hAnsi="Corbel"/>
                <w:sz w:val="20"/>
                <w:szCs w:val="20"/>
              </w:rPr>
            </w:pPr>
            <w:r w:rsidRPr="002C691E">
              <w:rPr>
                <w:rFonts w:ascii="Corbel" w:hAnsi="Corbel" w:eastAsia="Times New Roman" w:cs="Times New Roman"/>
                <w:kern w:val="0"/>
                <w:sz w:val="20"/>
                <w:szCs w:val="20"/>
                <w:lang w:eastAsia="en-AU"/>
                <w14:ligatures w14:val="none"/>
              </w:rPr>
              <w:t>30 September 2026</w:t>
            </w:r>
          </w:p>
        </w:tc>
      </w:tr>
      <w:tr w:rsidR="002C691E" w14:paraId="33C5DA6B" w14:textId="77777777">
        <w:tc>
          <w:tcPr>
            <w:tcW w:w="1159" w:type="pct"/>
          </w:tcPr>
          <w:p w:rsidRPr="002C691E" w:rsidR="002C691E" w:rsidP="002C691E" w:rsidRDefault="002C691E" w14:paraId="68CE62EB"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 xml:space="preserve">MILESTONE 4: </w:t>
            </w:r>
          </w:p>
          <w:p w:rsidRPr="002C691E" w:rsidR="002C691E" w:rsidP="002C691E" w:rsidRDefault="002C691E" w14:paraId="50B5AD9B" w14:textId="77777777">
            <w:pPr>
              <w:rPr>
                <w:rFonts w:ascii="Corbel" w:hAnsi="Corbel" w:eastAsia="Times New Roman" w:cs="Times New Roman"/>
                <w:kern w:val="0"/>
                <w:sz w:val="20"/>
                <w:szCs w:val="20"/>
                <w:lang w:eastAsia="en-AU"/>
                <w14:ligatures w14:val="none"/>
              </w:rPr>
            </w:pPr>
          </w:p>
          <w:p w:rsidRPr="002C691E" w:rsidR="002C691E" w:rsidP="002C691E" w:rsidRDefault="002C691E" w14:paraId="64D20426"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 xml:space="preserve">Commonwealth acceptance of the Home and Community Care Centre of </w:t>
            </w:r>
            <w:r w:rsidRPr="002C691E">
              <w:rPr>
                <w:rFonts w:ascii="Corbel" w:hAnsi="Corbel" w:eastAsia="Times New Roman" w:cs="Times New Roman"/>
                <w:kern w:val="0"/>
                <w:sz w:val="20"/>
                <w:szCs w:val="20"/>
                <w:lang w:eastAsia="en-AU"/>
                <w14:ligatures w14:val="none"/>
              </w:rPr>
              <w:t>Excellence’s continued operation to March 2027, to be demonstrated by achievement of the deliverables specified in the activity plan provided as part of Milestone 2 (updated as appropriate) including:</w:t>
            </w:r>
          </w:p>
          <w:p w:rsidRPr="002C691E" w:rsidR="002C691E" w:rsidP="002C691E" w:rsidRDefault="002C691E" w14:paraId="67F614C5" w14:textId="77777777">
            <w:pPr>
              <w:pStyle w:val="ListParagraph"/>
              <w:numPr>
                <w:ilvl w:val="0"/>
                <w:numId w:val="41"/>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achievement of specified deliverables up to 31 March 2027 in the activity plan submitted to the Commonwealth as part of the reporting on the Home and Community Care Centre of Excellence – milestone 2</w:t>
            </w:r>
          </w:p>
          <w:p w:rsidRPr="002C691E" w:rsidR="002C691E" w:rsidP="002C691E" w:rsidRDefault="002C691E" w14:paraId="6687CA24" w14:textId="77777777">
            <w:pPr>
              <w:pStyle w:val="ListParagraph"/>
              <w:numPr>
                <w:ilvl w:val="0"/>
                <w:numId w:val="41"/>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tranche 1 teaching and learning resources, and curriculum development, and</w:t>
            </w:r>
          </w:p>
          <w:p w:rsidRPr="005C1D7D" w:rsidR="002C691E" w:rsidP="005C1D7D" w:rsidRDefault="002C691E" w14:paraId="5964CB62" w14:textId="0262BB98">
            <w:pPr>
              <w:pStyle w:val="ListParagraph"/>
              <w:numPr>
                <w:ilvl w:val="0"/>
                <w:numId w:val="41"/>
              </w:numPr>
              <w:rPr>
                <w:rFonts w:ascii="Corbel" w:hAnsi="Corbel"/>
                <w:sz w:val="20"/>
                <w:szCs w:val="20"/>
              </w:rPr>
            </w:pPr>
            <w:r w:rsidRPr="005C1D7D">
              <w:rPr>
                <w:rFonts w:ascii="Corbel" w:hAnsi="Corbel" w:eastAsia="Times New Roman" w:cs="Times New Roman"/>
                <w:kern w:val="0"/>
                <w:sz w:val="20"/>
                <w:szCs w:val="20"/>
                <w:lang w:eastAsia="en-AU"/>
                <w14:ligatures w14:val="none"/>
              </w:rPr>
              <w:t>completion of interim evaluation and monitoring report.</w:t>
            </w:r>
          </w:p>
        </w:tc>
        <w:tc>
          <w:tcPr>
            <w:tcW w:w="1341" w:type="pct"/>
          </w:tcPr>
          <w:p w:rsidRPr="002C691E" w:rsidR="002C691E" w:rsidP="002C691E" w:rsidRDefault="002C691E" w14:paraId="20C37B01" w14:textId="400A7A69">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Report signed by</w:t>
            </w:r>
            <w:r w:rsidR="00C47145">
              <w:rPr>
                <w:rFonts w:ascii="Corbel" w:hAnsi="Corbel" w:eastAsia="Times New Roman" w:cs="Times New Roman"/>
                <w:kern w:val="0"/>
                <w:sz w:val="20"/>
                <w:szCs w:val="20"/>
                <w:lang w:eastAsia="en-AU"/>
                <w14:ligatures w14:val="none"/>
              </w:rPr>
              <w:t xml:space="preserve"> the relevant</w:t>
            </w:r>
            <w:r w:rsidRPr="002C691E">
              <w:rPr>
                <w:rFonts w:ascii="Corbel" w:hAnsi="Corbel" w:eastAsia="Times New Roman" w:cs="Times New Roman"/>
                <w:kern w:val="0"/>
                <w:sz w:val="20"/>
                <w:szCs w:val="20"/>
                <w:lang w:eastAsia="en-AU"/>
                <w14:ligatures w14:val="none"/>
              </w:rPr>
              <w:t xml:space="preserve"> Victorian senior official</w:t>
            </w:r>
            <w:r w:rsidRPr="002C691E">
              <w:rPr>
                <w:sz w:val="20"/>
                <w:szCs w:val="20"/>
              </w:rPr>
              <w:t xml:space="preserve"> </w:t>
            </w:r>
            <w:r w:rsidRPr="002C691E">
              <w:rPr>
                <w:rFonts w:ascii="Corbel" w:hAnsi="Corbel" w:eastAsia="Times New Roman" w:cs="Times New Roman"/>
                <w:kern w:val="0"/>
                <w:sz w:val="20"/>
                <w:szCs w:val="20"/>
                <w:lang w:eastAsia="en-AU"/>
                <w14:ligatures w14:val="none"/>
              </w:rPr>
              <w:t>that provides an update on progress of and/or attaches:</w:t>
            </w:r>
          </w:p>
          <w:p w:rsidRPr="002C691E" w:rsidR="002C691E" w:rsidP="002C691E" w:rsidRDefault="002C691E" w14:paraId="0652A578" w14:textId="77777777">
            <w:pPr>
              <w:pStyle w:val="ListParagraph"/>
              <w:numPr>
                <w:ilvl w:val="0"/>
                <w:numId w:val="41"/>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an outline of progress against the deliverables specified in the activity plan to 31 March 2027</w:t>
            </w:r>
          </w:p>
          <w:p w:rsidRPr="002C691E" w:rsidR="002C691E" w:rsidP="002C691E" w:rsidRDefault="002C691E" w14:paraId="2BA29761" w14:textId="77777777">
            <w:pPr>
              <w:pStyle w:val="ListParagraph"/>
              <w:numPr>
                <w:ilvl w:val="0"/>
                <w:numId w:val="41"/>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an updated activity plan (to the extent required) with timeframes and deliverables for key Home and Community Care Centre of Excellence activities over the life of the NSA until 31 December 2028</w:t>
            </w:r>
          </w:p>
          <w:p w:rsidRPr="002C691E" w:rsidR="002C691E" w:rsidP="002C691E" w:rsidRDefault="002C691E" w14:paraId="17963337" w14:textId="77777777">
            <w:pPr>
              <w:pStyle w:val="ListParagraph"/>
              <w:numPr>
                <w:ilvl w:val="0"/>
                <w:numId w:val="41"/>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interim evaluation and monitoring report, and</w:t>
            </w:r>
          </w:p>
          <w:p w:rsidRPr="005C1D7D" w:rsidR="002C691E" w:rsidP="005C1D7D" w:rsidRDefault="002C691E" w14:paraId="0ADB58EE" w14:textId="783789B0">
            <w:pPr>
              <w:pStyle w:val="ListParagraph"/>
              <w:numPr>
                <w:ilvl w:val="0"/>
                <w:numId w:val="41"/>
              </w:numPr>
              <w:rPr>
                <w:rFonts w:ascii="Corbel" w:hAnsi="Corbel"/>
                <w:sz w:val="20"/>
                <w:szCs w:val="20"/>
              </w:rPr>
            </w:pPr>
            <w:r w:rsidRPr="005C1D7D">
              <w:rPr>
                <w:rFonts w:ascii="Corbel" w:hAnsi="Corbel" w:eastAsia="Times New Roman" w:cs="Times New Roman"/>
                <w:kern w:val="0"/>
                <w:sz w:val="20"/>
                <w:szCs w:val="20"/>
                <w:lang w:eastAsia="en-AU"/>
                <w14:ligatures w14:val="none"/>
              </w:rPr>
              <w:t>report detailing the tranche 1 teaching and learning resources, and curriculum development</w:t>
            </w:r>
            <w:r w:rsidRPr="005C1D7D">
              <w:rPr>
                <w:sz w:val="20"/>
                <w:szCs w:val="20"/>
                <w:lang w:eastAsia="en-AU"/>
              </w:rPr>
              <w:t>.</w:t>
            </w:r>
          </w:p>
        </w:tc>
        <w:tc>
          <w:tcPr>
            <w:tcW w:w="1158" w:type="pct"/>
          </w:tcPr>
          <w:p w:rsidRPr="002C691E" w:rsidR="002C691E" w:rsidP="002C691E" w:rsidRDefault="002C691E" w14:paraId="1BEF4C46" w14:textId="05AA146F">
            <w:pPr>
              <w:rPr>
                <w:rFonts w:ascii="Corbel" w:hAnsi="Corbel"/>
                <w:sz w:val="20"/>
                <w:szCs w:val="20"/>
              </w:rPr>
            </w:pPr>
            <w:r w:rsidRPr="002C691E">
              <w:rPr>
                <w:rFonts w:ascii="Corbel" w:hAnsi="Corbel" w:eastAsia="Times New Roman" w:cs="Times New Roman"/>
                <w:kern w:val="0"/>
                <w:sz w:val="20"/>
                <w:szCs w:val="20"/>
                <w:lang w:eastAsia="en-AU"/>
                <w14:ligatures w14:val="none"/>
              </w:rPr>
              <w:t>$1,382,500</w:t>
            </w:r>
          </w:p>
        </w:tc>
        <w:tc>
          <w:tcPr>
            <w:tcW w:w="1341" w:type="pct"/>
          </w:tcPr>
          <w:p w:rsidRPr="002C691E" w:rsidR="002C691E" w:rsidP="002C691E" w:rsidRDefault="002C691E" w14:paraId="464DDA8B" w14:textId="68DEA496">
            <w:pPr>
              <w:rPr>
                <w:rFonts w:ascii="Corbel" w:hAnsi="Corbel"/>
                <w:sz w:val="20"/>
                <w:szCs w:val="20"/>
              </w:rPr>
            </w:pPr>
            <w:r w:rsidRPr="002C691E">
              <w:rPr>
                <w:rFonts w:ascii="Corbel" w:hAnsi="Corbel" w:eastAsia="Times New Roman" w:cs="Times New Roman"/>
                <w:kern w:val="0"/>
                <w:sz w:val="20"/>
                <w:szCs w:val="20"/>
                <w:lang w:eastAsia="en-AU"/>
                <w14:ligatures w14:val="none"/>
              </w:rPr>
              <w:t>31 March 2027</w:t>
            </w:r>
          </w:p>
        </w:tc>
      </w:tr>
      <w:tr w:rsidR="002C691E" w14:paraId="3193857D" w14:textId="77777777">
        <w:tc>
          <w:tcPr>
            <w:tcW w:w="1159" w:type="pct"/>
          </w:tcPr>
          <w:p w:rsidRPr="002C691E" w:rsidR="002C691E" w:rsidP="002C691E" w:rsidRDefault="002C691E" w14:paraId="405D0C86"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 xml:space="preserve">MILESTONE 5: </w:t>
            </w:r>
          </w:p>
          <w:p w:rsidRPr="002C691E" w:rsidR="002C691E" w:rsidP="002C691E" w:rsidRDefault="002C691E" w14:paraId="4CB63816" w14:textId="77777777">
            <w:pPr>
              <w:rPr>
                <w:rFonts w:ascii="Corbel" w:hAnsi="Corbel" w:eastAsia="Times New Roman" w:cs="Times New Roman"/>
                <w:kern w:val="0"/>
                <w:sz w:val="20"/>
                <w:szCs w:val="20"/>
                <w:lang w:eastAsia="en-AU"/>
                <w14:ligatures w14:val="none"/>
              </w:rPr>
            </w:pPr>
          </w:p>
          <w:p w:rsidRPr="002C691E" w:rsidR="002C691E" w:rsidP="002C691E" w:rsidRDefault="002C691E" w14:paraId="059281CE"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Commonwealth acceptance of the Home and Community Care Centre of Excellence’s continued operation to 30 September 2027, to be demonstrated by achievement of the deliverables specified in the activity plan provided as part of Milestone 2 (updated as appropriate), including:</w:t>
            </w:r>
          </w:p>
          <w:p w:rsidRPr="002C691E" w:rsidR="002C691E" w:rsidP="002C691E" w:rsidRDefault="002C691E" w14:paraId="608A7F32"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achievement of specified deliverables up to 30 September 2027 in the activity plan submitted to the Commonwealth as part of the reporting on the Home and Community Care Centre of Excellence – milestone 2</w:t>
            </w:r>
          </w:p>
          <w:p w:rsidRPr="002C691E" w:rsidR="002C691E" w:rsidP="002C691E" w:rsidRDefault="002C691E" w14:paraId="3C3E8651"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tranche 2 curriculum development products and resources, and teaching and learning product resources, and</w:t>
            </w:r>
          </w:p>
          <w:p w:rsidRPr="005C1D7D" w:rsidR="002C691E" w:rsidP="005C1D7D" w:rsidRDefault="002C691E" w14:paraId="065C16C4" w14:textId="45B3B382">
            <w:pPr>
              <w:pStyle w:val="ListParagraph"/>
              <w:numPr>
                <w:ilvl w:val="0"/>
                <w:numId w:val="42"/>
              </w:numPr>
              <w:rPr>
                <w:rFonts w:ascii="Corbel" w:hAnsi="Corbel"/>
                <w:sz w:val="20"/>
                <w:szCs w:val="20"/>
              </w:rPr>
            </w:pPr>
            <w:r w:rsidRPr="005C1D7D">
              <w:rPr>
                <w:rFonts w:ascii="Corbel" w:hAnsi="Corbel" w:eastAsia="Times New Roman" w:cs="Times New Roman"/>
                <w:kern w:val="0"/>
                <w:sz w:val="20"/>
                <w:szCs w:val="20"/>
                <w:lang w:eastAsia="en-AU"/>
                <w14:ligatures w14:val="none"/>
              </w:rPr>
              <w:t>updated activity plan (to the extent required) for the Home and Community Care Centre of Excellence that specifies deliverables to be achieved over the NSA.</w:t>
            </w:r>
          </w:p>
        </w:tc>
        <w:tc>
          <w:tcPr>
            <w:tcW w:w="1341" w:type="pct"/>
          </w:tcPr>
          <w:p w:rsidRPr="002C691E" w:rsidR="002C691E" w:rsidP="002C691E" w:rsidRDefault="002C691E" w14:paraId="19FA5327" w14:textId="24D07059">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Report signed by</w:t>
            </w:r>
            <w:r w:rsidR="00C47145">
              <w:rPr>
                <w:rFonts w:ascii="Corbel" w:hAnsi="Corbel" w:eastAsia="Times New Roman" w:cs="Times New Roman"/>
                <w:kern w:val="0"/>
                <w:sz w:val="20"/>
                <w:szCs w:val="20"/>
                <w:lang w:eastAsia="en-AU"/>
                <w14:ligatures w14:val="none"/>
              </w:rPr>
              <w:t xml:space="preserve"> the relevant</w:t>
            </w:r>
            <w:r w:rsidRPr="002C691E">
              <w:rPr>
                <w:rFonts w:ascii="Corbel" w:hAnsi="Corbel" w:eastAsia="Times New Roman" w:cs="Times New Roman"/>
                <w:kern w:val="0"/>
                <w:sz w:val="20"/>
                <w:szCs w:val="20"/>
                <w:lang w:eastAsia="en-AU"/>
                <w14:ligatures w14:val="none"/>
              </w:rPr>
              <w:t xml:space="preserve"> Victorian senior official</w:t>
            </w:r>
            <w:r w:rsidRPr="002C691E">
              <w:rPr>
                <w:sz w:val="20"/>
                <w:szCs w:val="20"/>
              </w:rPr>
              <w:t xml:space="preserve"> </w:t>
            </w:r>
            <w:r w:rsidRPr="002C691E">
              <w:rPr>
                <w:rFonts w:ascii="Corbel" w:hAnsi="Corbel" w:eastAsia="Times New Roman" w:cs="Times New Roman"/>
                <w:kern w:val="0"/>
                <w:sz w:val="20"/>
                <w:szCs w:val="20"/>
                <w:lang w:eastAsia="en-AU"/>
                <w14:ligatures w14:val="none"/>
              </w:rPr>
              <w:t>that provides an update on progress of and/or attaches:</w:t>
            </w:r>
          </w:p>
          <w:p w:rsidRPr="002C691E" w:rsidR="002C691E" w:rsidP="002C691E" w:rsidRDefault="002C691E" w14:paraId="3354B93D"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an outline of progress against the deliverables specified in the activity plan to 30 September 2027</w:t>
            </w:r>
          </w:p>
          <w:p w:rsidRPr="002C691E" w:rsidR="002C691E" w:rsidP="002C691E" w:rsidRDefault="002C691E" w14:paraId="54532A3B"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an updated activity plan (to the extent required) with timeframes and deliverables for key Home and Community Care Centre of Excellence activities over the life of the NSA until 31 December 2028</w:t>
            </w:r>
          </w:p>
          <w:p w:rsidRPr="002C691E" w:rsidR="002C691E" w:rsidP="002C691E" w:rsidRDefault="002C691E" w14:paraId="158807CE"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report detailing the tranche 2 curriculum development products and resources, and teaching and learning product resources, and</w:t>
            </w:r>
          </w:p>
          <w:p w:rsidRPr="005C1D7D" w:rsidR="002C691E" w:rsidP="005C1D7D" w:rsidRDefault="002C691E" w14:paraId="15E21314" w14:textId="1EA032AB">
            <w:pPr>
              <w:pStyle w:val="ListParagraph"/>
              <w:numPr>
                <w:ilvl w:val="0"/>
                <w:numId w:val="42"/>
              </w:numPr>
              <w:rPr>
                <w:rFonts w:ascii="Corbel" w:hAnsi="Corbel"/>
                <w:sz w:val="20"/>
                <w:szCs w:val="20"/>
              </w:rPr>
            </w:pPr>
            <w:r w:rsidRPr="005C1D7D">
              <w:rPr>
                <w:rFonts w:ascii="Corbel" w:hAnsi="Corbel" w:eastAsia="Times New Roman" w:cs="Times New Roman"/>
                <w:kern w:val="0"/>
                <w:sz w:val="20"/>
                <w:szCs w:val="20"/>
                <w:lang w:eastAsia="en-AU"/>
                <w14:ligatures w14:val="none"/>
              </w:rPr>
              <w:t xml:space="preserve">additional information on the applied research internships, including date the </w:t>
            </w:r>
            <w:r w:rsidRPr="005C1D7D">
              <w:rPr>
                <w:rFonts w:ascii="Corbel" w:hAnsi="Corbel" w:eastAsia="Times New Roman" w:cs="Times New Roman"/>
                <w:kern w:val="0"/>
                <w:sz w:val="20"/>
                <w:szCs w:val="20"/>
                <w:lang w:eastAsia="en-AU"/>
                <w14:ligatures w14:val="none"/>
              </w:rPr>
              <w:t>internship became available and number of student enrolments.</w:t>
            </w:r>
          </w:p>
        </w:tc>
        <w:tc>
          <w:tcPr>
            <w:tcW w:w="1158" w:type="pct"/>
          </w:tcPr>
          <w:p w:rsidRPr="002C691E" w:rsidR="002C691E" w:rsidP="002C691E" w:rsidRDefault="002C691E" w14:paraId="1D02B0BF" w14:textId="02C492E1">
            <w:pPr>
              <w:rPr>
                <w:rFonts w:ascii="Corbel" w:hAnsi="Corbel"/>
                <w:sz w:val="20"/>
                <w:szCs w:val="20"/>
              </w:rPr>
            </w:pPr>
            <w:r w:rsidRPr="002C691E">
              <w:rPr>
                <w:rFonts w:ascii="Corbel" w:hAnsi="Corbel" w:eastAsia="Times New Roman" w:cs="Times New Roman"/>
                <w:kern w:val="0"/>
                <w:sz w:val="20"/>
                <w:szCs w:val="20"/>
                <w:lang w:eastAsia="en-AU"/>
                <w14:ligatures w14:val="none"/>
              </w:rPr>
              <w:t>$1,382,500</w:t>
            </w:r>
          </w:p>
        </w:tc>
        <w:tc>
          <w:tcPr>
            <w:tcW w:w="1341" w:type="pct"/>
          </w:tcPr>
          <w:p w:rsidRPr="002C691E" w:rsidR="002C691E" w:rsidP="002C691E" w:rsidRDefault="002C691E" w14:paraId="0B4357FF" w14:textId="4A438386">
            <w:pPr>
              <w:rPr>
                <w:rFonts w:ascii="Corbel" w:hAnsi="Corbel"/>
                <w:sz w:val="20"/>
                <w:szCs w:val="20"/>
              </w:rPr>
            </w:pPr>
            <w:r w:rsidRPr="002C691E">
              <w:rPr>
                <w:rFonts w:ascii="Corbel" w:hAnsi="Corbel" w:eastAsia="Times New Roman" w:cs="Times New Roman"/>
                <w:kern w:val="0"/>
                <w:sz w:val="20"/>
                <w:szCs w:val="20"/>
                <w:lang w:eastAsia="en-AU"/>
                <w14:ligatures w14:val="none"/>
              </w:rPr>
              <w:t>30 September 2027</w:t>
            </w:r>
          </w:p>
        </w:tc>
      </w:tr>
      <w:tr w:rsidR="002C691E" w14:paraId="1B23C68C" w14:textId="77777777">
        <w:tc>
          <w:tcPr>
            <w:tcW w:w="1159" w:type="pct"/>
          </w:tcPr>
          <w:p w:rsidRPr="002C691E" w:rsidR="002C691E" w:rsidP="002C691E" w:rsidRDefault="002C691E" w14:paraId="1B1997F5"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 xml:space="preserve">MILESTONE 6: </w:t>
            </w:r>
          </w:p>
          <w:p w:rsidRPr="002C691E" w:rsidR="002C691E" w:rsidP="002C691E" w:rsidRDefault="002C691E" w14:paraId="3FE7482D" w14:textId="77777777">
            <w:pPr>
              <w:rPr>
                <w:rFonts w:ascii="Corbel" w:hAnsi="Corbel" w:eastAsia="Times New Roman" w:cs="Times New Roman"/>
                <w:kern w:val="0"/>
                <w:sz w:val="20"/>
                <w:szCs w:val="20"/>
                <w:lang w:eastAsia="en-AU"/>
                <w14:ligatures w14:val="none"/>
              </w:rPr>
            </w:pPr>
          </w:p>
          <w:p w:rsidRPr="002C691E" w:rsidR="002C691E" w:rsidP="002C691E" w:rsidRDefault="002C691E" w14:paraId="26C8CCB4"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Commonwealth acceptance of the Home and Community Care Centre of Excellence’s continued operation to 31 March 2028, to be demonstrated by achievement of the deliverables specified in the activity plan provided as part of Milestone 2 (updated as appropriate), including:</w:t>
            </w:r>
          </w:p>
          <w:p w:rsidRPr="002C691E" w:rsidR="002C691E" w:rsidP="002C691E" w:rsidRDefault="002C691E" w14:paraId="0061CD84" w14:textId="77777777">
            <w:pPr>
              <w:numPr>
                <w:ilvl w:val="0"/>
                <w:numId w:val="42"/>
              </w:numPr>
              <w:tabs>
                <w:tab w:val="num" w:pos="720"/>
              </w:tabs>
              <w:rPr>
                <w:rFonts w:ascii="Corbel" w:hAnsi="Corbel"/>
                <w:sz w:val="20"/>
                <w:szCs w:val="20"/>
                <w:lang w:eastAsia="en-US"/>
              </w:rPr>
            </w:pPr>
            <w:r w:rsidRPr="002C691E">
              <w:rPr>
                <w:rFonts w:ascii="Corbel" w:hAnsi="Corbel"/>
                <w:sz w:val="20"/>
                <w:szCs w:val="20"/>
                <w:lang w:eastAsia="en-US"/>
              </w:rPr>
              <w:t>research and review of existing resources, including:</w:t>
            </w:r>
          </w:p>
          <w:p w:rsidRPr="002C691E" w:rsidR="002C691E" w:rsidP="002C691E" w:rsidRDefault="002C691E" w14:paraId="4315F64D" w14:textId="77777777">
            <w:pPr>
              <w:pStyle w:val="ListParagraph"/>
              <w:numPr>
                <w:ilvl w:val="1"/>
                <w:numId w:val="40"/>
              </w:numPr>
              <w:ind w:left="843"/>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phase 3 research into adaptive AI technologies for implementation in content and incorporation into the smart house</w:t>
            </w:r>
          </w:p>
          <w:p w:rsidRPr="002C691E" w:rsidR="002C691E" w:rsidP="002C691E" w:rsidRDefault="002C691E" w14:paraId="3C96CE67"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achievement of specified deliverables up to 31 March 2028 in the activity plan submitted to the Commonwealth as part of the reporting on the Home and Community Care Centre of Excellence – milestone 2, and</w:t>
            </w:r>
          </w:p>
          <w:p w:rsidRPr="005C1D7D" w:rsidR="002C691E" w:rsidP="005C1D7D" w:rsidRDefault="002C691E" w14:paraId="1F4D9B01" w14:textId="007912E6">
            <w:pPr>
              <w:pStyle w:val="ListParagraph"/>
              <w:numPr>
                <w:ilvl w:val="0"/>
                <w:numId w:val="42"/>
              </w:numPr>
              <w:rPr>
                <w:rFonts w:ascii="Corbel" w:hAnsi="Corbel"/>
                <w:sz w:val="20"/>
                <w:szCs w:val="20"/>
              </w:rPr>
            </w:pPr>
            <w:r w:rsidRPr="005C1D7D">
              <w:rPr>
                <w:rFonts w:ascii="Corbel" w:hAnsi="Corbel" w:eastAsia="Times New Roman" w:cs="Times New Roman"/>
                <w:kern w:val="0"/>
                <w:sz w:val="20"/>
                <w:szCs w:val="20"/>
                <w:lang w:eastAsia="en-AU"/>
                <w14:ligatures w14:val="none"/>
              </w:rPr>
              <w:t xml:space="preserve">updated activity plan (to the extent required) for the Home and </w:t>
            </w:r>
            <w:r w:rsidRPr="005C1D7D">
              <w:rPr>
                <w:rFonts w:ascii="Corbel" w:hAnsi="Corbel" w:eastAsia="Times New Roman" w:cs="Times New Roman"/>
                <w:kern w:val="0"/>
                <w:sz w:val="20"/>
                <w:szCs w:val="20"/>
                <w:lang w:eastAsia="en-AU"/>
                <w14:ligatures w14:val="none"/>
              </w:rPr>
              <w:t>Community Care Centre of Excellence that specifies deliverables to be achieved over the NSA.</w:t>
            </w:r>
          </w:p>
        </w:tc>
        <w:tc>
          <w:tcPr>
            <w:tcW w:w="1341" w:type="pct"/>
          </w:tcPr>
          <w:p w:rsidRPr="002C691E" w:rsidR="002C691E" w:rsidP="002C691E" w:rsidRDefault="002C691E" w14:paraId="3FD6ADFD" w14:textId="395D6FE2">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 xml:space="preserve">Report signed by </w:t>
            </w:r>
            <w:r w:rsidR="00342EFF">
              <w:rPr>
                <w:rFonts w:ascii="Corbel" w:hAnsi="Corbel" w:eastAsia="Times New Roman" w:cs="Times New Roman"/>
                <w:kern w:val="0"/>
                <w:sz w:val="20"/>
                <w:szCs w:val="20"/>
                <w:lang w:eastAsia="en-AU"/>
                <w14:ligatures w14:val="none"/>
              </w:rPr>
              <w:t xml:space="preserve">the relevant </w:t>
            </w:r>
            <w:r w:rsidRPr="002C691E">
              <w:rPr>
                <w:rFonts w:ascii="Corbel" w:hAnsi="Corbel" w:eastAsia="Times New Roman" w:cs="Times New Roman"/>
                <w:kern w:val="0"/>
                <w:sz w:val="20"/>
                <w:szCs w:val="20"/>
                <w:lang w:eastAsia="en-AU"/>
                <w14:ligatures w14:val="none"/>
              </w:rPr>
              <w:t>Victorian senior official</w:t>
            </w:r>
            <w:r w:rsidRPr="002C691E">
              <w:rPr>
                <w:sz w:val="20"/>
                <w:szCs w:val="20"/>
              </w:rPr>
              <w:t xml:space="preserve"> </w:t>
            </w:r>
            <w:r w:rsidRPr="002C691E">
              <w:rPr>
                <w:rFonts w:ascii="Corbel" w:hAnsi="Corbel" w:eastAsia="Times New Roman" w:cs="Times New Roman"/>
                <w:kern w:val="0"/>
                <w:sz w:val="20"/>
                <w:szCs w:val="20"/>
                <w:lang w:eastAsia="en-AU"/>
                <w14:ligatures w14:val="none"/>
              </w:rPr>
              <w:t>that provides an update on progress of and/or attaches:</w:t>
            </w:r>
          </w:p>
          <w:p w:rsidRPr="002C691E" w:rsidR="002C691E" w:rsidP="002C691E" w:rsidRDefault="002C691E" w14:paraId="29DD91BD"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an outline of progress against the deliverables specified in the activity plan to 31 March 2028, and</w:t>
            </w:r>
          </w:p>
          <w:p w:rsidRPr="002C691E" w:rsidR="002C691E" w:rsidP="002C691E" w:rsidRDefault="002C691E" w14:paraId="342CC1E6"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an updated activity plan (to the extent required) with timeframes and deliverables for key Home and Community Care Centre of Excellence activities over the life of the NSA until 31 December 2028</w:t>
            </w:r>
          </w:p>
          <w:p w:rsidRPr="002C691E" w:rsidR="002C691E" w:rsidP="002C691E" w:rsidRDefault="002C691E" w14:paraId="34175DE9"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updated information related to phase 3 research into adaptive AI technologies for implementation in content and incorporation into the smart house.</w:t>
            </w:r>
          </w:p>
          <w:p w:rsidRPr="002C691E" w:rsidR="002C691E" w:rsidP="002C691E" w:rsidRDefault="002C691E" w14:paraId="7F402577" w14:textId="77777777">
            <w:pPr>
              <w:rPr>
                <w:rFonts w:ascii="Corbel" w:hAnsi="Corbel"/>
                <w:sz w:val="20"/>
                <w:szCs w:val="20"/>
              </w:rPr>
            </w:pPr>
          </w:p>
        </w:tc>
        <w:tc>
          <w:tcPr>
            <w:tcW w:w="1158" w:type="pct"/>
          </w:tcPr>
          <w:p w:rsidRPr="002C691E" w:rsidR="002C691E" w:rsidP="002C691E" w:rsidRDefault="002C691E" w14:paraId="7F7A86D0"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$1,420,000</w:t>
            </w:r>
          </w:p>
          <w:p w:rsidRPr="002C691E" w:rsidR="002C691E" w:rsidP="002C691E" w:rsidRDefault="002C691E" w14:paraId="5AEA3798" w14:textId="77777777">
            <w:pPr>
              <w:rPr>
                <w:rFonts w:ascii="Corbel" w:hAnsi="Corbel"/>
                <w:sz w:val="20"/>
                <w:szCs w:val="20"/>
              </w:rPr>
            </w:pPr>
          </w:p>
        </w:tc>
        <w:tc>
          <w:tcPr>
            <w:tcW w:w="1341" w:type="pct"/>
          </w:tcPr>
          <w:p w:rsidRPr="002C691E" w:rsidR="002C691E" w:rsidP="002C691E" w:rsidRDefault="002C691E" w14:paraId="6663BBAD" w14:textId="1A92CB3B">
            <w:pPr>
              <w:rPr>
                <w:rFonts w:ascii="Corbel" w:hAnsi="Corbel"/>
                <w:sz w:val="20"/>
                <w:szCs w:val="20"/>
              </w:rPr>
            </w:pPr>
            <w:r w:rsidRPr="002C691E">
              <w:rPr>
                <w:rFonts w:ascii="Corbel" w:hAnsi="Corbel" w:eastAsia="Times New Roman" w:cs="Times New Roman"/>
                <w:kern w:val="0"/>
                <w:sz w:val="20"/>
                <w:szCs w:val="20"/>
                <w:lang w:eastAsia="en-AU"/>
                <w14:ligatures w14:val="none"/>
              </w:rPr>
              <w:t>31 March 2028</w:t>
            </w:r>
          </w:p>
        </w:tc>
      </w:tr>
      <w:tr w:rsidR="002C691E" w14:paraId="474EE7B4" w14:textId="77777777">
        <w:tc>
          <w:tcPr>
            <w:tcW w:w="1159" w:type="pct"/>
          </w:tcPr>
          <w:p w:rsidRPr="002C691E" w:rsidR="002C691E" w:rsidP="002C691E" w:rsidRDefault="002C691E" w14:paraId="0C8B5F0B"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 xml:space="preserve">MILESTONE 7: </w:t>
            </w:r>
          </w:p>
          <w:p w:rsidRPr="002C691E" w:rsidR="002C691E" w:rsidP="002C691E" w:rsidRDefault="002C691E" w14:paraId="59C9DCD8" w14:textId="77777777">
            <w:pPr>
              <w:rPr>
                <w:rFonts w:ascii="Corbel" w:hAnsi="Corbel"/>
                <w:sz w:val="20"/>
                <w:szCs w:val="20"/>
                <w:lang w:eastAsia="en-US"/>
              </w:rPr>
            </w:pPr>
          </w:p>
          <w:p w:rsidRPr="002C691E" w:rsidR="002C691E" w:rsidP="002C691E" w:rsidRDefault="002C691E" w14:paraId="302A3EFC" w14:textId="77777777">
            <w:pPr>
              <w:rPr>
                <w:rFonts w:ascii="Corbel" w:hAnsi="Corbel"/>
                <w:sz w:val="20"/>
                <w:szCs w:val="20"/>
                <w:lang w:eastAsia="en-US"/>
              </w:rPr>
            </w:pPr>
            <w:r w:rsidRPr="002C691E">
              <w:rPr>
                <w:rFonts w:ascii="Corbel" w:hAnsi="Corbel"/>
                <w:sz w:val="20"/>
                <w:szCs w:val="20"/>
                <w:lang w:eastAsia="en-US"/>
              </w:rPr>
              <w:t xml:space="preserve">Commonwealth acceptance of the Home and Community Care Centre of Excellence’s continued operation to 30 September 2028, to be demonstrated by </w:t>
            </w:r>
            <w:r w:rsidRPr="002C691E">
              <w:rPr>
                <w:rFonts w:ascii="Corbel" w:hAnsi="Corbel" w:eastAsia="Times New Roman" w:cs="Times New Roman"/>
                <w:kern w:val="0"/>
                <w:sz w:val="20"/>
                <w:szCs w:val="20"/>
                <w:lang w:eastAsia="en-AU"/>
                <w14:ligatures w14:val="none"/>
              </w:rPr>
              <w:t>achievement of the deliverables specified in the activity plan provided as part of Milestone 2 (updated as appropriate), including</w:t>
            </w:r>
            <w:r w:rsidRPr="002C691E">
              <w:rPr>
                <w:rFonts w:ascii="Corbel" w:hAnsi="Corbel"/>
                <w:sz w:val="20"/>
                <w:szCs w:val="20"/>
                <w:lang w:eastAsia="en-US"/>
              </w:rPr>
              <w:t>:</w:t>
            </w:r>
          </w:p>
          <w:p w:rsidRPr="002C691E" w:rsidR="002C691E" w:rsidP="002C691E" w:rsidRDefault="002C691E" w14:paraId="5FBF0E54"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review and maintenance of teaching and learning resources, and smart house technology to identify relevancy of technology and any required modifications</w:t>
            </w:r>
          </w:p>
          <w:p w:rsidRPr="002C691E" w:rsidR="002C691E" w:rsidP="002C691E" w:rsidRDefault="002C691E" w14:paraId="3F95A2FA"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achievement of specified deliverables up to 30 June 2028 in the activity plan submitted to the Commonwealth as part of the reporting on the Home and Community Care Centre of Excellence – milestone 2, and</w:t>
            </w:r>
          </w:p>
          <w:p w:rsidRPr="005C1D7D" w:rsidR="002C691E" w:rsidP="005C1D7D" w:rsidRDefault="002C691E" w14:paraId="22EA9D81" w14:textId="6A9A3153">
            <w:pPr>
              <w:pStyle w:val="ListParagraph"/>
              <w:numPr>
                <w:ilvl w:val="0"/>
                <w:numId w:val="42"/>
              </w:numPr>
              <w:rPr>
                <w:rFonts w:ascii="Corbel" w:hAnsi="Corbel"/>
                <w:sz w:val="20"/>
                <w:szCs w:val="20"/>
              </w:rPr>
            </w:pPr>
            <w:r w:rsidRPr="005C1D7D">
              <w:rPr>
                <w:rFonts w:ascii="Corbel" w:hAnsi="Corbel" w:eastAsia="Times New Roman" w:cs="Times New Roman"/>
                <w:kern w:val="0"/>
                <w:sz w:val="20"/>
                <w:szCs w:val="20"/>
                <w:lang w:eastAsia="en-AU"/>
                <w14:ligatures w14:val="none"/>
              </w:rPr>
              <w:t>updated activity plan (to the extent required) for the Home and Community Care Centre of Excellence that specifies deliverables to be achieved over the NSA.</w:t>
            </w:r>
          </w:p>
        </w:tc>
        <w:tc>
          <w:tcPr>
            <w:tcW w:w="1341" w:type="pct"/>
          </w:tcPr>
          <w:p w:rsidRPr="002C691E" w:rsidR="002C691E" w:rsidP="002C691E" w:rsidRDefault="002C691E" w14:paraId="38633B8F" w14:textId="4C6842B2">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Report signed by</w:t>
            </w:r>
            <w:r w:rsidR="00342EFF">
              <w:rPr>
                <w:rFonts w:ascii="Corbel" w:hAnsi="Corbel" w:eastAsia="Times New Roman" w:cs="Times New Roman"/>
                <w:kern w:val="0"/>
                <w:sz w:val="20"/>
                <w:szCs w:val="20"/>
                <w:lang w:eastAsia="en-AU"/>
                <w14:ligatures w14:val="none"/>
              </w:rPr>
              <w:t xml:space="preserve"> the relevant</w:t>
            </w:r>
            <w:r w:rsidRPr="002C691E">
              <w:rPr>
                <w:rFonts w:ascii="Corbel" w:hAnsi="Corbel" w:eastAsia="Times New Roman" w:cs="Times New Roman"/>
                <w:kern w:val="0"/>
                <w:sz w:val="20"/>
                <w:szCs w:val="20"/>
                <w:lang w:eastAsia="en-AU"/>
                <w14:ligatures w14:val="none"/>
              </w:rPr>
              <w:t xml:space="preserve"> Victorian senior official</w:t>
            </w:r>
            <w:r w:rsidRPr="002C691E">
              <w:rPr>
                <w:sz w:val="20"/>
                <w:szCs w:val="20"/>
              </w:rPr>
              <w:t xml:space="preserve"> </w:t>
            </w:r>
            <w:r w:rsidRPr="002C691E">
              <w:rPr>
                <w:rFonts w:ascii="Corbel" w:hAnsi="Corbel" w:eastAsia="Times New Roman" w:cs="Times New Roman"/>
                <w:kern w:val="0"/>
                <w:sz w:val="20"/>
                <w:szCs w:val="20"/>
                <w:lang w:eastAsia="en-AU"/>
                <w14:ligatures w14:val="none"/>
              </w:rPr>
              <w:t>that provides an update on progress of and/or attaches:</w:t>
            </w:r>
          </w:p>
          <w:p w:rsidRPr="002C691E" w:rsidR="002C691E" w:rsidP="002C691E" w:rsidRDefault="002C691E" w14:paraId="51F0A0D5"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an outline of progress against the deliverables specified in the activity plan to 30 September 2028</w:t>
            </w:r>
          </w:p>
          <w:p w:rsidRPr="002C691E" w:rsidR="002C691E" w:rsidP="002C691E" w:rsidRDefault="002C691E" w14:paraId="1756FAF3"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an updated activity plan (to the extent required) with timeframes and deliverables for key Home and Community Care Centre of Excellence activities over the life of the NSA until 31 December 2028</w:t>
            </w:r>
          </w:p>
          <w:p w:rsidRPr="002C691E" w:rsidR="002C691E" w:rsidP="002C691E" w:rsidRDefault="002C691E" w14:paraId="7EE60182" w14:textId="77777777">
            <w:pPr>
              <w:pStyle w:val="ListParagraph"/>
              <w:numPr>
                <w:ilvl w:val="0"/>
                <w:numId w:val="42"/>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report detailing the review of teaching and learning resources, and smart house technology, and</w:t>
            </w:r>
          </w:p>
          <w:p w:rsidRPr="005C1D7D" w:rsidR="002C691E" w:rsidP="005C1D7D" w:rsidRDefault="002C691E" w14:paraId="1DA92DE4" w14:textId="58D4D222">
            <w:pPr>
              <w:pStyle w:val="ListParagraph"/>
              <w:numPr>
                <w:ilvl w:val="0"/>
                <w:numId w:val="42"/>
              </w:numPr>
              <w:rPr>
                <w:rFonts w:ascii="Corbel" w:hAnsi="Corbel"/>
                <w:sz w:val="20"/>
                <w:szCs w:val="20"/>
              </w:rPr>
            </w:pPr>
            <w:r w:rsidRPr="005C1D7D">
              <w:rPr>
                <w:rFonts w:ascii="Corbel" w:hAnsi="Corbel" w:eastAsia="Times New Roman" w:cs="Times New Roman"/>
                <w:kern w:val="0"/>
                <w:sz w:val="20"/>
                <w:szCs w:val="20"/>
                <w:lang w:eastAsia="en-AU"/>
                <w14:ligatures w14:val="none"/>
              </w:rPr>
              <w:t>outcomes associated with expansion of the delivery of consumer education programs.</w:t>
            </w:r>
          </w:p>
        </w:tc>
        <w:tc>
          <w:tcPr>
            <w:tcW w:w="1158" w:type="pct"/>
          </w:tcPr>
          <w:p w:rsidRPr="002C691E" w:rsidR="002C691E" w:rsidP="002C691E" w:rsidRDefault="002C691E" w14:paraId="7E523700" w14:textId="778E5091">
            <w:pPr>
              <w:rPr>
                <w:rFonts w:ascii="Corbel" w:hAnsi="Corbel"/>
                <w:sz w:val="20"/>
                <w:szCs w:val="20"/>
              </w:rPr>
            </w:pPr>
            <w:r w:rsidRPr="002C691E">
              <w:rPr>
                <w:rFonts w:ascii="Corbel" w:hAnsi="Corbel" w:eastAsia="Times New Roman" w:cs="Times New Roman"/>
                <w:kern w:val="0"/>
                <w:sz w:val="20"/>
                <w:szCs w:val="20"/>
                <w:lang w:eastAsia="en-AU"/>
                <w14:ligatures w14:val="none"/>
              </w:rPr>
              <w:t>$1,420,000</w:t>
            </w:r>
          </w:p>
        </w:tc>
        <w:tc>
          <w:tcPr>
            <w:tcW w:w="1341" w:type="pct"/>
          </w:tcPr>
          <w:p w:rsidRPr="002C691E" w:rsidR="002C691E" w:rsidP="002C691E" w:rsidRDefault="002C691E" w14:paraId="3314FD87" w14:textId="29B5D24C">
            <w:pPr>
              <w:rPr>
                <w:rFonts w:ascii="Corbel" w:hAnsi="Corbel"/>
                <w:sz w:val="20"/>
                <w:szCs w:val="20"/>
              </w:rPr>
            </w:pPr>
            <w:r w:rsidRPr="002C691E">
              <w:rPr>
                <w:rFonts w:ascii="Corbel" w:hAnsi="Corbel" w:eastAsia="Times New Roman" w:cs="Times New Roman"/>
                <w:kern w:val="0"/>
                <w:sz w:val="20"/>
                <w:szCs w:val="20"/>
                <w:lang w:eastAsia="en-AU"/>
                <w14:ligatures w14:val="none"/>
              </w:rPr>
              <w:t>30 September 2028</w:t>
            </w:r>
          </w:p>
        </w:tc>
      </w:tr>
      <w:tr w:rsidR="002C691E" w14:paraId="19AD5F9C" w14:textId="77777777">
        <w:tc>
          <w:tcPr>
            <w:tcW w:w="1159" w:type="pct"/>
          </w:tcPr>
          <w:p w:rsidRPr="002C691E" w:rsidR="002C691E" w:rsidP="002C691E" w:rsidRDefault="002C691E" w14:paraId="3F517EC2"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MILESTONE 8:</w:t>
            </w:r>
          </w:p>
          <w:p w:rsidRPr="002C691E" w:rsidR="002C691E" w:rsidP="002C691E" w:rsidRDefault="002C691E" w14:paraId="3478A774" w14:textId="77777777">
            <w:pPr>
              <w:rPr>
                <w:rFonts w:ascii="Corbel" w:hAnsi="Corbel" w:eastAsia="Times New Roman" w:cs="Times New Roman"/>
                <w:kern w:val="0"/>
                <w:sz w:val="20"/>
                <w:szCs w:val="20"/>
                <w:lang w:eastAsia="en-AU"/>
                <w14:ligatures w14:val="none"/>
              </w:rPr>
            </w:pPr>
          </w:p>
          <w:p w:rsidRPr="002C691E" w:rsidR="002C691E" w:rsidP="002C691E" w:rsidRDefault="002C691E" w14:paraId="13BCD1DA" w14:textId="77777777">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 xml:space="preserve">Commonwealth acceptance of the Home and Community Care Centre of </w:t>
            </w:r>
            <w:r w:rsidRPr="002C691E">
              <w:rPr>
                <w:rFonts w:ascii="Corbel" w:hAnsi="Corbel" w:eastAsia="Times New Roman" w:cs="Times New Roman"/>
                <w:kern w:val="0"/>
                <w:sz w:val="20"/>
                <w:szCs w:val="20"/>
                <w:lang w:eastAsia="en-AU"/>
                <w14:ligatures w14:val="none"/>
              </w:rPr>
              <w:t>Excellence’s continued operation to December 2028, to be demonstrated by achievement of the deliverables specified in the activity plan provided as part of Milestone 2 (updated as appropriate), including:</w:t>
            </w:r>
          </w:p>
          <w:p w:rsidRPr="002C691E" w:rsidR="002C691E" w:rsidP="002C691E" w:rsidRDefault="002C691E" w14:paraId="4DCB6153" w14:textId="77777777">
            <w:pPr>
              <w:pStyle w:val="ListParagraph"/>
              <w:numPr>
                <w:ilvl w:val="0"/>
                <w:numId w:val="43"/>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sz w:val="20"/>
                <w:szCs w:val="20"/>
                <w:lang w:eastAsia="en-AU"/>
              </w:rPr>
              <w:t>completion of applied research program, including dissemination of research findings through publications, conferences and presentations to key stakeholders and networks, and</w:t>
            </w:r>
          </w:p>
          <w:p w:rsidRPr="005C1D7D" w:rsidR="002C691E" w:rsidP="005C1D7D" w:rsidRDefault="002C691E" w14:paraId="0EA256F5" w14:textId="0E6191C9">
            <w:pPr>
              <w:pStyle w:val="ListParagraph"/>
              <w:numPr>
                <w:ilvl w:val="0"/>
                <w:numId w:val="43"/>
              </w:numPr>
              <w:rPr>
                <w:rFonts w:ascii="Corbel" w:hAnsi="Corbel"/>
                <w:sz w:val="20"/>
                <w:szCs w:val="20"/>
              </w:rPr>
            </w:pPr>
            <w:r w:rsidRPr="005C1D7D">
              <w:rPr>
                <w:rFonts w:ascii="Corbel" w:hAnsi="Corbel" w:eastAsia="Times New Roman" w:cs="Times New Roman"/>
                <w:kern w:val="0"/>
                <w:sz w:val="20"/>
                <w:szCs w:val="20"/>
                <w:lang w:eastAsia="en-AU"/>
                <w14:ligatures w14:val="none"/>
              </w:rPr>
              <w:t>business continuity planning (</w:t>
            </w:r>
            <w:proofErr w:type="gramStart"/>
            <w:r w:rsidRPr="005C1D7D">
              <w:rPr>
                <w:rFonts w:ascii="Corbel" w:hAnsi="Corbel" w:eastAsia="Times New Roman" w:cs="Times New Roman"/>
                <w:kern w:val="0"/>
                <w:sz w:val="20"/>
                <w:szCs w:val="20"/>
                <w:lang w:eastAsia="en-AU"/>
                <w14:ligatures w14:val="none"/>
              </w:rPr>
              <w:t>taking into account</w:t>
            </w:r>
            <w:proofErr w:type="gramEnd"/>
            <w:r w:rsidRPr="005C1D7D">
              <w:rPr>
                <w:rFonts w:ascii="Corbel" w:hAnsi="Corbel" w:eastAsia="Times New Roman" w:cs="Times New Roman"/>
                <w:kern w:val="0"/>
                <w:sz w:val="20"/>
                <w:szCs w:val="20"/>
                <w:lang w:eastAsia="en-AU"/>
                <w14:ligatures w14:val="none"/>
              </w:rPr>
              <w:t xml:space="preserve"> budget decisions).</w:t>
            </w:r>
          </w:p>
        </w:tc>
        <w:tc>
          <w:tcPr>
            <w:tcW w:w="1341" w:type="pct"/>
          </w:tcPr>
          <w:p w:rsidRPr="002C691E" w:rsidR="002C691E" w:rsidP="002C691E" w:rsidRDefault="002C691E" w14:paraId="50227D52" w14:textId="03585524">
            <w:p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Report signed by</w:t>
            </w:r>
            <w:r w:rsidR="00342EFF">
              <w:rPr>
                <w:rFonts w:ascii="Corbel" w:hAnsi="Corbel" w:eastAsia="Times New Roman" w:cs="Times New Roman"/>
                <w:kern w:val="0"/>
                <w:sz w:val="20"/>
                <w:szCs w:val="20"/>
                <w:lang w:eastAsia="en-AU"/>
                <w14:ligatures w14:val="none"/>
              </w:rPr>
              <w:t xml:space="preserve"> the relevant</w:t>
            </w:r>
            <w:r w:rsidRPr="002C691E">
              <w:rPr>
                <w:rFonts w:ascii="Corbel" w:hAnsi="Corbel" w:eastAsia="Times New Roman" w:cs="Times New Roman"/>
                <w:kern w:val="0"/>
                <w:sz w:val="20"/>
                <w:szCs w:val="20"/>
                <w:lang w:eastAsia="en-AU"/>
                <w14:ligatures w14:val="none"/>
              </w:rPr>
              <w:t xml:space="preserve"> Victorian senior official</w:t>
            </w:r>
            <w:r w:rsidRPr="002C691E">
              <w:rPr>
                <w:sz w:val="20"/>
                <w:szCs w:val="20"/>
              </w:rPr>
              <w:t xml:space="preserve"> </w:t>
            </w:r>
            <w:r w:rsidRPr="002C691E">
              <w:rPr>
                <w:rFonts w:ascii="Corbel" w:hAnsi="Corbel" w:eastAsia="Times New Roman" w:cs="Times New Roman"/>
                <w:kern w:val="0"/>
                <w:sz w:val="20"/>
                <w:szCs w:val="20"/>
                <w:lang w:eastAsia="en-AU"/>
                <w14:ligatures w14:val="none"/>
              </w:rPr>
              <w:t>that provides an update on progress of and/or attaches:</w:t>
            </w:r>
          </w:p>
          <w:p w:rsidRPr="002C691E" w:rsidR="002C691E" w:rsidP="002C691E" w:rsidRDefault="002C691E" w14:paraId="562EA08F" w14:textId="77777777">
            <w:pPr>
              <w:pStyle w:val="ListParagraph"/>
              <w:numPr>
                <w:ilvl w:val="0"/>
                <w:numId w:val="41"/>
              </w:numPr>
              <w:rPr>
                <w:rFonts w:ascii="Corbel" w:hAnsi="Corbel" w:eastAsia="Times New Roman" w:cs="Times New Roman"/>
                <w:kern w:val="0"/>
                <w:sz w:val="20"/>
                <w:szCs w:val="20"/>
                <w:lang w:eastAsia="en-AU"/>
                <w14:ligatures w14:val="none"/>
              </w:rPr>
            </w:pPr>
            <w:r w:rsidRPr="002C691E">
              <w:rPr>
                <w:rFonts w:ascii="Corbel" w:hAnsi="Corbel" w:eastAsia="Times New Roman" w:cs="Times New Roman"/>
                <w:kern w:val="0"/>
                <w:sz w:val="20"/>
                <w:szCs w:val="20"/>
                <w:lang w:eastAsia="en-AU"/>
                <w14:ligatures w14:val="none"/>
              </w:rPr>
              <w:t xml:space="preserve">evidence of applied research program and findings, as demonstrated by publications and presentation material </w:t>
            </w:r>
          </w:p>
          <w:p w:rsidRPr="002C691E" w:rsidR="002C691E" w:rsidP="002C691E" w:rsidRDefault="002C691E" w14:paraId="55D26BC2" w14:textId="77777777">
            <w:pPr>
              <w:pStyle w:val="ListParagraph"/>
              <w:numPr>
                <w:ilvl w:val="0"/>
                <w:numId w:val="43"/>
              </w:numPr>
              <w:rPr>
                <w:rFonts w:ascii="Corbel" w:hAnsi="Corbel" w:eastAsia="Times New Roman" w:cs="Times New Roman"/>
                <w:sz w:val="20"/>
                <w:szCs w:val="20"/>
                <w:lang w:eastAsia="en-AU"/>
              </w:rPr>
            </w:pPr>
            <w:r w:rsidRPr="002C691E">
              <w:rPr>
                <w:rFonts w:ascii="Corbel" w:hAnsi="Corbel" w:eastAsia="Times New Roman" w:cs="Times New Roman"/>
                <w:sz w:val="20"/>
                <w:szCs w:val="20"/>
                <w:lang w:eastAsia="en-AU"/>
              </w:rPr>
              <w:t>final evaluation and monitoring report, and</w:t>
            </w:r>
          </w:p>
          <w:p w:rsidRPr="005C1D7D" w:rsidR="002C691E" w:rsidP="005C1D7D" w:rsidRDefault="002C691E" w14:paraId="04EEA32A" w14:textId="047CDB34">
            <w:pPr>
              <w:pStyle w:val="ListParagraph"/>
              <w:numPr>
                <w:ilvl w:val="0"/>
                <w:numId w:val="43"/>
              </w:numPr>
              <w:rPr>
                <w:rFonts w:ascii="Corbel" w:hAnsi="Corbel"/>
                <w:sz w:val="20"/>
                <w:szCs w:val="20"/>
              </w:rPr>
            </w:pPr>
            <w:r w:rsidRPr="005C1D7D">
              <w:rPr>
                <w:rFonts w:ascii="Corbel" w:hAnsi="Corbel" w:eastAsia="Times New Roman" w:cs="Times New Roman"/>
                <w:sz w:val="20"/>
                <w:szCs w:val="20"/>
                <w:lang w:eastAsia="en-AU"/>
              </w:rPr>
              <w:t>business continuity plan.</w:t>
            </w:r>
          </w:p>
        </w:tc>
        <w:tc>
          <w:tcPr>
            <w:tcW w:w="1158" w:type="pct"/>
          </w:tcPr>
          <w:p w:rsidRPr="002C691E" w:rsidR="002C691E" w:rsidP="002C691E" w:rsidRDefault="002C691E" w14:paraId="51F63189" w14:textId="44F218AE">
            <w:pPr>
              <w:rPr>
                <w:rFonts w:ascii="Corbel" w:hAnsi="Corbel"/>
                <w:sz w:val="20"/>
                <w:szCs w:val="20"/>
              </w:rPr>
            </w:pPr>
            <w:r w:rsidRPr="002C691E">
              <w:rPr>
                <w:rFonts w:ascii="Corbel" w:hAnsi="Corbel" w:eastAsia="Times New Roman" w:cs="Times New Roman"/>
                <w:kern w:val="0"/>
                <w:sz w:val="20"/>
                <w:szCs w:val="20"/>
                <w:lang w:eastAsia="en-AU"/>
                <w14:ligatures w14:val="none"/>
              </w:rPr>
              <w:t>$1,839,000</w:t>
            </w:r>
          </w:p>
        </w:tc>
        <w:tc>
          <w:tcPr>
            <w:tcW w:w="1341" w:type="pct"/>
          </w:tcPr>
          <w:p w:rsidRPr="002C691E" w:rsidR="002C691E" w:rsidP="002C691E" w:rsidRDefault="002C691E" w14:paraId="6CD74635" w14:textId="16A9AD4B">
            <w:pPr>
              <w:rPr>
                <w:rFonts w:ascii="Corbel" w:hAnsi="Corbel"/>
                <w:sz w:val="20"/>
                <w:szCs w:val="20"/>
              </w:rPr>
            </w:pPr>
            <w:r w:rsidRPr="002C691E">
              <w:rPr>
                <w:rFonts w:ascii="Corbel" w:hAnsi="Corbel" w:eastAsia="Times New Roman" w:cs="Times New Roman"/>
                <w:kern w:val="0"/>
                <w:sz w:val="20"/>
                <w:szCs w:val="20"/>
                <w:lang w:eastAsia="en-AU"/>
                <w14:ligatures w14:val="none"/>
              </w:rPr>
              <w:t>31 December 2028</w:t>
            </w:r>
          </w:p>
        </w:tc>
      </w:tr>
      <w:tr w:rsidR="00E91924" w14:paraId="5FB4466B" w14:textId="77777777">
        <w:tc>
          <w:tcPr>
            <w:tcW w:w="1159" w:type="pct"/>
          </w:tcPr>
          <w:p w:rsidRPr="00DA0A3A" w:rsidR="00E91924" w:rsidRDefault="00E91924" w14:paraId="7D10C14A" w14:textId="77777777">
            <w:pPr>
              <w:rPr>
                <w:rFonts w:ascii="Corbel" w:hAnsi="Corbel"/>
              </w:rPr>
            </w:pPr>
          </w:p>
        </w:tc>
        <w:tc>
          <w:tcPr>
            <w:tcW w:w="1341" w:type="pct"/>
          </w:tcPr>
          <w:p w:rsidRPr="00D015BE" w:rsidR="00E91924" w:rsidRDefault="00E91924" w14:paraId="06D4210F" w14:textId="77777777">
            <w:pPr>
              <w:ind w:left="2160"/>
              <w:rPr>
                <w:rFonts w:ascii="Corbel" w:hAnsi="Corbel"/>
                <w:b/>
                <w:bCs/>
              </w:rPr>
            </w:pPr>
            <w:r w:rsidRPr="00D015BE">
              <w:rPr>
                <w:rFonts w:ascii="Corbel" w:hAnsi="Corbel"/>
                <w:b/>
                <w:bCs/>
              </w:rPr>
              <w:t>Total</w:t>
            </w:r>
          </w:p>
        </w:tc>
        <w:tc>
          <w:tcPr>
            <w:tcW w:w="1158" w:type="pct"/>
          </w:tcPr>
          <w:p w:rsidRPr="007C41BC" w:rsidR="00E91924" w:rsidRDefault="005A7379" w14:paraId="1304E297" w14:textId="6C07F38E">
            <w:pPr>
              <w:rPr>
                <w:rFonts w:ascii="Corbel" w:hAnsi="Corbel"/>
                <w:b/>
                <w:bCs/>
              </w:rPr>
            </w:pPr>
            <w:r>
              <w:rPr>
                <w:rFonts w:ascii="Corbel" w:hAnsi="Corbel"/>
                <w:b/>
                <w:bCs/>
              </w:rPr>
              <w:t>$10,335,000</w:t>
            </w:r>
          </w:p>
        </w:tc>
        <w:tc>
          <w:tcPr>
            <w:tcW w:w="1341" w:type="pct"/>
          </w:tcPr>
          <w:p w:rsidRPr="00DA0A3A" w:rsidR="00E91924" w:rsidRDefault="00E91924" w14:paraId="3D757FCA" w14:textId="77777777">
            <w:pPr>
              <w:rPr>
                <w:rFonts w:ascii="Corbel" w:hAnsi="Corbel"/>
              </w:rPr>
            </w:pPr>
          </w:p>
        </w:tc>
      </w:tr>
    </w:tbl>
    <w:p w:rsidR="00E91924" w:rsidP="00E91924" w:rsidRDefault="00E91924" w14:paraId="21FE4F24" w14:textId="77777777">
      <w:pPr>
        <w:rPr>
          <w:rFonts w:ascii="Corbel" w:hAnsi="Corbel" w:eastAsia="Corbel" w:cs="Corbel"/>
          <w:b/>
          <w:bCs/>
          <w:caps/>
          <w:color w:val="980033"/>
        </w:rPr>
      </w:pPr>
    </w:p>
    <w:p w:rsidR="00E91924" w:rsidP="00E91924" w:rsidRDefault="00E91924" w14:paraId="342ECA82" w14:textId="77777777">
      <w:pPr>
        <w:rPr>
          <w:rFonts w:ascii="Corbel" w:hAnsi="Corbel" w:eastAsia="Corbel" w:cs="Corbel"/>
          <w:b/>
          <w:bCs/>
          <w:caps/>
          <w:color w:val="980033"/>
        </w:rPr>
      </w:pPr>
    </w:p>
    <w:p w:rsidR="00E91924" w:rsidP="00E91924" w:rsidRDefault="00E91924" w14:paraId="021B9A13" w14:textId="77777777">
      <w:pPr>
        <w:rPr>
          <w:rFonts w:ascii="Corbel" w:hAnsi="Corbel" w:eastAsia="Corbel" w:cs="Corbel"/>
          <w:b/>
          <w:bCs/>
          <w:caps/>
          <w:color w:val="980033"/>
        </w:rPr>
        <w:sectPr w:rsidR="00E91924" w:rsidSect="00E91924">
          <w:pgSz w:w="16838" w:h="11906" w:orient="landscape"/>
          <w:pgMar w:top="1440" w:right="426" w:bottom="1440" w:left="1440" w:header="708" w:footer="708" w:gutter="0"/>
          <w:cols w:space="708"/>
          <w:docGrid w:linePitch="360"/>
        </w:sectPr>
      </w:pPr>
    </w:p>
    <w:p w:rsidRPr="00D56365" w:rsidR="00C568B1" w:rsidP="00421E43" w:rsidRDefault="00C568B1" w14:paraId="4D532970" w14:textId="4E609D05">
      <w:pPr>
        <w:ind w:left="-142"/>
        <w:rPr>
          <w:rFonts w:ascii="Corbel" w:hAnsi="Corbel"/>
          <w:lang w:val="en-GB"/>
        </w:rPr>
      </w:pPr>
      <w:r w:rsidRPr="00D56365">
        <w:rPr>
          <w:rFonts w:ascii="Corbel" w:hAnsi="Corbel"/>
          <w:lang w:val="en-GB"/>
        </w:rPr>
        <w:t xml:space="preserve">The Parties have confirmed their commitment to this </w:t>
      </w:r>
      <w:r w:rsidR="002A6E16">
        <w:rPr>
          <w:rFonts w:ascii="Corbel" w:hAnsi="Corbel"/>
          <w:lang w:val="en-GB"/>
        </w:rPr>
        <w:t>implementation plan</w:t>
      </w:r>
      <w:r w:rsidRPr="00D56365" w:rsidR="002A6E16">
        <w:rPr>
          <w:rFonts w:ascii="Corbel" w:hAnsi="Corbel"/>
          <w:lang w:val="en-GB"/>
        </w:rPr>
        <w:t xml:space="preserve"> </w:t>
      </w:r>
      <w:r w:rsidRPr="00D56365">
        <w:rPr>
          <w:rFonts w:ascii="Corbel" w:hAnsi="Corbel"/>
          <w:lang w:val="en-GB"/>
        </w:rPr>
        <w:t>as follows:</w:t>
      </w:r>
    </w:p>
    <w:p w:rsidRPr="00D56365" w:rsidR="00421E43" w:rsidP="00421E43" w:rsidRDefault="00421E43" w14:paraId="47C7FE2A" w14:textId="77777777">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Pr="00D56365" w:rsidR="00C568B1" w:rsidTr="00F36770" w14:paraId="6BE832DE" w14:textId="77777777">
        <w:trPr>
          <w:cantSplit/>
          <w:jc w:val="center"/>
        </w:trPr>
        <w:tc>
          <w:tcPr>
            <w:tcW w:w="4536" w:type="dxa"/>
          </w:tcPr>
          <w:p w:rsidRPr="00D56365" w:rsidR="00C568B1" w:rsidRDefault="00C568B1" w14:paraId="0C56252B" w14:textId="77777777">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place">
              <w:smartTag w:uri="urn:schemas-microsoft-com:office:smarttags" w:element="country-region">
                <w:r w:rsidRPr="00D56365">
                  <w:rPr>
                    <w:rFonts w:ascii="Corbel" w:hAnsi="Corbel"/>
                  </w:rPr>
                  <w:t>Australia</w:t>
                </w:r>
              </w:smartTag>
            </w:smartTag>
            <w:r w:rsidRPr="00D56365">
              <w:rPr>
                <w:rFonts w:ascii="Corbel" w:hAnsi="Corbel"/>
              </w:rPr>
              <w:t xml:space="preserve"> by</w:t>
            </w:r>
          </w:p>
          <w:p w:rsidRPr="00D56365" w:rsidR="00C568B1" w:rsidRDefault="00C568B1" w14:paraId="5FDC9C3D" w14:textId="77777777">
            <w:pPr>
              <w:pStyle w:val="LineForSignature"/>
              <w:rPr>
                <w:rFonts w:ascii="Corbel" w:hAnsi="Corbel"/>
              </w:rPr>
            </w:pPr>
            <w:r w:rsidRPr="00D56365">
              <w:rPr>
                <w:rFonts w:ascii="Corbel" w:hAnsi="Corbel"/>
              </w:rPr>
              <w:br/>
            </w:r>
            <w:r w:rsidRPr="00D56365">
              <w:rPr>
                <w:rFonts w:ascii="Corbel" w:hAnsi="Corbel"/>
              </w:rPr>
              <w:tab/>
            </w:r>
          </w:p>
          <w:p w:rsidRPr="00D56365" w:rsidR="00C568B1" w:rsidRDefault="00C568B1" w14:paraId="2D62C427" w14:textId="3C17330A">
            <w:pPr>
              <w:pStyle w:val="SingleParagraph"/>
              <w:rPr>
                <w:rStyle w:val="Bold"/>
              </w:rPr>
            </w:pPr>
            <w:r w:rsidRPr="00D56365">
              <w:rPr>
                <w:rStyle w:val="Bold"/>
              </w:rPr>
              <w:t xml:space="preserve">The Honourable </w:t>
            </w:r>
            <w:r w:rsidR="00543E80">
              <w:rPr>
                <w:rStyle w:val="Bold"/>
              </w:rPr>
              <w:t>Andrew Giles</w:t>
            </w:r>
            <w:r w:rsidRPr="00D56365">
              <w:rPr>
                <w:rStyle w:val="Bold"/>
              </w:rPr>
              <w:t xml:space="preserve"> MP</w:t>
            </w:r>
          </w:p>
          <w:p w:rsidRPr="00D56365" w:rsidR="00C568B1" w:rsidRDefault="00C568B1" w14:paraId="410BC68A" w14:textId="0A50814D">
            <w:pPr>
              <w:pStyle w:val="Position"/>
              <w:rPr>
                <w:lang w:val="en-GB"/>
              </w:rPr>
            </w:pPr>
            <w:r w:rsidRPr="00D56365">
              <w:rPr>
                <w:lang w:val="en-GB"/>
              </w:rPr>
              <w:t xml:space="preserve">Minister for </w:t>
            </w:r>
            <w:r w:rsidR="004037EF">
              <w:rPr>
                <w:lang w:val="en-GB"/>
              </w:rPr>
              <w:t>Skills and Training</w:t>
            </w:r>
          </w:p>
          <w:p w:rsidRPr="00D56365" w:rsidR="00C568B1" w:rsidRDefault="003B590A" w14:paraId="7BCC62B6" w14:textId="7F198E49">
            <w:pPr>
              <w:pStyle w:val="SingleParagraph"/>
              <w:tabs>
                <w:tab w:val="num" w:pos="1134"/>
              </w:tabs>
              <w:spacing w:after="240"/>
              <w:rPr>
                <w:b/>
                <w:lang w:val="en-GB"/>
              </w:rPr>
            </w:pPr>
            <w:r>
              <w:rPr>
                <w:lang w:val="en-GB"/>
              </w:rPr>
              <w:t xml:space="preserve">   </w:t>
            </w:r>
            <w:r w:rsidR="003E1943">
              <w:rPr>
                <w:lang w:val="en-GB"/>
              </w:rPr>
              <w:t xml:space="preserve">   </w:t>
            </w:r>
            <w:r>
              <w:rPr>
                <w:lang w:val="en-GB"/>
              </w:rPr>
              <w:t xml:space="preserve">/   </w:t>
            </w:r>
            <w:r w:rsidR="003E1943">
              <w:rPr>
                <w:lang w:val="en-GB"/>
              </w:rPr>
              <w:t xml:space="preserve">   </w:t>
            </w:r>
            <w:proofErr w:type="gramStart"/>
            <w:r w:rsidR="003E1943">
              <w:rPr>
                <w:lang w:val="en-GB"/>
              </w:rPr>
              <w:t xml:space="preserve">/  </w:t>
            </w:r>
            <w:r w:rsidR="00342A60">
              <w:rPr>
                <w:lang w:val="en-GB"/>
              </w:rPr>
              <w:t>202</w:t>
            </w:r>
            <w:r w:rsidR="00020146">
              <w:rPr>
                <w:lang w:val="en-GB"/>
              </w:rPr>
              <w:t>5</w:t>
            </w:r>
            <w:proofErr w:type="gramEnd"/>
          </w:p>
        </w:tc>
        <w:tc>
          <w:tcPr>
            <w:tcW w:w="283" w:type="dxa"/>
          </w:tcPr>
          <w:p w:rsidRPr="00D56365" w:rsidR="00F36770" w:rsidRDefault="00F36770" w14:paraId="638FDA4C" w14:textId="77777777">
            <w:pPr>
              <w:pStyle w:val="Signed"/>
              <w:rPr>
                <w:rStyle w:val="SignedBold"/>
                <w:rFonts w:ascii="Corbel" w:hAnsi="Corbel"/>
                <w:b w:val="0"/>
                <w:bCs w:val="0"/>
              </w:rPr>
            </w:pPr>
          </w:p>
        </w:tc>
        <w:tc>
          <w:tcPr>
            <w:tcW w:w="4536" w:type="dxa"/>
          </w:tcPr>
          <w:p w:rsidRPr="00D56365" w:rsidR="00C568B1" w:rsidRDefault="00C568B1" w14:paraId="298CB48E" w14:textId="54FDEDAD">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r>
            <w:r w:rsidRPr="00D56365">
              <w:rPr>
                <w:rFonts w:ascii="Corbel" w:hAnsi="Corbel"/>
              </w:rPr>
              <w:t xml:space="preserve">State of </w:t>
            </w:r>
            <w:r w:rsidR="00020146">
              <w:rPr>
                <w:rFonts w:ascii="Corbel" w:hAnsi="Corbel"/>
              </w:rPr>
              <w:t>Victoria</w:t>
            </w:r>
            <w:r w:rsidRPr="00D56365">
              <w:rPr>
                <w:rFonts w:ascii="Corbel" w:hAnsi="Corbel"/>
              </w:rPr>
              <w:t xml:space="preserve"> by</w:t>
            </w:r>
            <w:r w:rsidR="00342A60">
              <w:rPr>
                <w:rFonts w:ascii="Corbel" w:hAnsi="Corbel"/>
              </w:rPr>
              <w:t xml:space="preserve"> </w:t>
            </w:r>
          </w:p>
          <w:p w:rsidRPr="00D56365" w:rsidR="00C568B1" w:rsidRDefault="00C568B1" w14:paraId="15F76D4D" w14:textId="77777777">
            <w:pPr>
              <w:pStyle w:val="LineForSignature"/>
              <w:rPr>
                <w:rFonts w:ascii="Corbel" w:hAnsi="Corbel"/>
              </w:rPr>
            </w:pPr>
            <w:r w:rsidRPr="00D56365">
              <w:rPr>
                <w:rFonts w:ascii="Corbel" w:hAnsi="Corbel"/>
              </w:rPr>
              <w:br/>
            </w:r>
            <w:r w:rsidRPr="00D56365">
              <w:rPr>
                <w:rFonts w:ascii="Corbel" w:hAnsi="Corbel"/>
              </w:rPr>
              <w:tab/>
            </w:r>
          </w:p>
          <w:p w:rsidRPr="00D56365" w:rsidR="00C568B1" w:rsidRDefault="00C568B1" w14:paraId="5028E1E9" w14:textId="74C7E998">
            <w:pPr>
              <w:pStyle w:val="SingleParagraph"/>
              <w:rPr>
                <w:rStyle w:val="Bold"/>
              </w:rPr>
            </w:pPr>
            <w:r w:rsidRPr="00D56365">
              <w:rPr>
                <w:rStyle w:val="Bold"/>
              </w:rPr>
              <w:t>The Honourable</w:t>
            </w:r>
            <w:r w:rsidR="00020146">
              <w:rPr>
                <w:rStyle w:val="Bold"/>
              </w:rPr>
              <w:t xml:space="preserve"> Gayle Tierney</w:t>
            </w:r>
            <w:r w:rsidRPr="00D56365">
              <w:rPr>
                <w:rStyle w:val="Bold"/>
              </w:rPr>
              <w:t xml:space="preserve"> MP</w:t>
            </w:r>
          </w:p>
          <w:p w:rsidRPr="00D56365" w:rsidR="00C568B1" w:rsidRDefault="00C568B1" w14:paraId="4B6F97A9" w14:textId="663DC201">
            <w:pPr>
              <w:pStyle w:val="Position"/>
              <w:rPr>
                <w:lang w:val="en-GB"/>
              </w:rPr>
            </w:pPr>
            <w:r w:rsidRPr="00D56365">
              <w:rPr>
                <w:lang w:val="en-GB"/>
              </w:rPr>
              <w:t xml:space="preserve">Minister for </w:t>
            </w:r>
            <w:r w:rsidR="00020146">
              <w:rPr>
                <w:lang w:val="en-GB"/>
              </w:rPr>
              <w:t>Skills and TAFE</w:t>
            </w:r>
            <w:r w:rsidRPr="00D56365">
              <w:rPr>
                <w:lang w:val="en-GB"/>
              </w:rPr>
              <w:t xml:space="preserve"> </w:t>
            </w:r>
          </w:p>
          <w:p w:rsidRPr="00396903" w:rsidR="00C568B1" w:rsidRDefault="003E1943" w14:paraId="131A1D71" w14:textId="1913F38B">
            <w:pPr>
              <w:rPr>
                <w:rFonts w:ascii="Corbel" w:hAnsi="Corbel"/>
                <w:lang w:val="en-GB"/>
              </w:rPr>
            </w:pPr>
            <w:r w:rsidRPr="00396903">
              <w:rPr>
                <w:rFonts w:ascii="Corbel" w:hAnsi="Corbel"/>
                <w:lang w:val="en-GB"/>
              </w:rPr>
              <w:t xml:space="preserve">      /      </w:t>
            </w:r>
            <w:proofErr w:type="gramStart"/>
            <w:r w:rsidRPr="00396903">
              <w:rPr>
                <w:rFonts w:ascii="Corbel" w:hAnsi="Corbel"/>
                <w:lang w:val="en-GB"/>
              </w:rPr>
              <w:t>/  202</w:t>
            </w:r>
            <w:r w:rsidR="00020146">
              <w:rPr>
                <w:rFonts w:ascii="Corbel" w:hAnsi="Corbel"/>
                <w:lang w:val="en-GB"/>
              </w:rPr>
              <w:t>5</w:t>
            </w:r>
            <w:proofErr w:type="gramEnd"/>
          </w:p>
        </w:tc>
      </w:tr>
    </w:tbl>
    <w:p w:rsidR="00D14B16" w:rsidP="0538D942" w:rsidRDefault="00D14B16" w14:paraId="4EFE7DEE" w14:textId="5F8B75B1">
      <w:pPr>
        <w:pStyle w:val="Normal"/>
        <w:rPr>
          <w:rFonts w:ascii="Corbel" w:hAnsi="Corbel"/>
          <w:b w:val="1"/>
          <w:bCs w:val="1"/>
        </w:rPr>
      </w:pPr>
    </w:p>
    <w:sectPr w:rsidRPr="005F7273" w:rsidR="006219D1" w:rsidSect="00C568B1">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9ED" w:rsidP="00524FCE" w:rsidRDefault="00ED39ED" w14:paraId="597F5E44" w14:textId="77777777">
      <w:pPr>
        <w:spacing w:after="0" w:line="240" w:lineRule="auto"/>
      </w:pPr>
      <w:r>
        <w:separator/>
      </w:r>
    </w:p>
  </w:endnote>
  <w:endnote w:type="continuationSeparator" w:id="0">
    <w:p w:rsidR="00ED39ED" w:rsidP="00524FCE" w:rsidRDefault="00ED39ED" w14:paraId="51F7E167" w14:textId="77777777">
      <w:pPr>
        <w:spacing w:after="0" w:line="240" w:lineRule="auto"/>
      </w:pPr>
      <w:r>
        <w:continuationSeparator/>
      </w:r>
    </w:p>
  </w:endnote>
  <w:endnote w:type="continuationNotice" w:id="1">
    <w:p w:rsidR="00ED39ED" w:rsidRDefault="00ED39ED" w14:paraId="63DB990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20A8F" w:rsidRDefault="00420A8F" w14:paraId="4C633557" w14:textId="77777777">
    <w:pPr>
      <w:pStyle w:val="Footer"/>
    </w:pPr>
    <w:r>
      <w:rPr>
        <w:noProof/>
      </w:rPr>
      <mc:AlternateContent>
        <mc:Choice Requires="wps">
          <w:drawing>
            <wp:anchor distT="0" distB="0" distL="0" distR="0" simplePos="0" relativeHeight="251658250" behindDoc="0" locked="0" layoutInCell="1" allowOverlap="1" wp14:anchorId="406A80B6" wp14:editId="50D89338">
              <wp:simplePos x="635" y="635"/>
              <wp:positionH relativeFrom="page">
                <wp:align>center</wp:align>
              </wp:positionH>
              <wp:positionV relativeFrom="page">
                <wp:align>bottom</wp:align>
              </wp:positionV>
              <wp:extent cx="686435" cy="379730"/>
              <wp:effectExtent l="0" t="0" r="18415" b="0"/>
              <wp:wrapNone/>
              <wp:docPr id="2410071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420A8F" w:rsidP="00A24AB0" w:rsidRDefault="00420A8F" w14:paraId="48FDA7FB"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05598CD">
            <v:shapetype id="_x0000_t202" coordsize="21600,21600" o:spt="202" path="m,l,21600r21600,l21600,xe" w14:anchorId="406A80B6">
              <v:stroke joinstyle="miter"/>
              <v:path gradientshapeok="t" o:connecttype="rect"/>
            </v:shapetype>
            <v:shape id="Text Box 5" style="position:absolute;margin-left:0;margin-top:0;width:54.05pt;height:29.9pt;z-index:25165825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pOEAIAABw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iWfDNNvoDrQUghHvr2Tq5ZaPwofXgQSwbQH&#10;iTY801Fr6EoOJ4uzBvDH3/wxn3CnKGcdCabklhTNmf5miY+orcHAwdgkY3ybX+U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Oiek4QAgAA&#10;HAQAAA4AAAAAAAAAAAAAAAAALgIAAGRycy9lMm9Eb2MueG1sUEsBAi0AFAAGAAgAAAAhABKkmwza&#10;AAAABAEAAA8AAAAAAAAAAAAAAAAAagQAAGRycy9kb3ducmV2LnhtbFBLBQYAAAAABAAEAPMAAABx&#10;BQAAAAA=&#10;">
              <v:textbox style="mso-fit-shape-to-text:t" inset="0,0,0,15pt">
                <w:txbxContent>
                  <w:p w:rsidRPr="00A24AB0" w:rsidR="00420A8F" w:rsidP="00A24AB0" w:rsidRDefault="00420A8F" w14:paraId="1DE42834"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20A8F" w:rsidRDefault="00420A8F" w14:paraId="0D8DA2FA" w14:textId="77777777">
    <w:pPr>
      <w:pStyle w:val="Footer"/>
      <w:pBdr>
        <w:top w:val="single" w:color="D9D9D9" w:themeColor="background1" w:themeShade="D9" w:sz="4" w:space="1"/>
      </w:pBdr>
      <w:jc w:val="right"/>
    </w:pPr>
    <w:r>
      <w:rPr>
        <w:noProof/>
      </w:rPr>
      <mc:AlternateContent>
        <mc:Choice Requires="wps">
          <w:drawing>
            <wp:anchor distT="0" distB="0" distL="0" distR="0" simplePos="0" relativeHeight="251658251" behindDoc="0" locked="0" layoutInCell="1" allowOverlap="1" wp14:anchorId="1F94A1AA" wp14:editId="240AB3D4">
              <wp:simplePos x="914400" y="9880600"/>
              <wp:positionH relativeFrom="page">
                <wp:align>center</wp:align>
              </wp:positionH>
              <wp:positionV relativeFrom="page">
                <wp:align>bottom</wp:align>
              </wp:positionV>
              <wp:extent cx="686435" cy="379730"/>
              <wp:effectExtent l="0" t="0" r="18415" b="0"/>
              <wp:wrapNone/>
              <wp:docPr id="15691244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420A8F" w:rsidP="00A24AB0" w:rsidRDefault="00420A8F" w14:paraId="28042065"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095F906">
            <v:shapetype id="_x0000_t202" coordsize="21600,21600" o:spt="202" path="m,l,21600r21600,l21600,xe" w14:anchorId="1F94A1AA">
              <v:stroke joinstyle="miter"/>
              <v:path gradientshapeok="t" o:connecttype="rect"/>
            </v:shapetype>
            <v:shape id="Text Box 6" style="position:absolute;left:0;text-align:left;margin-left:0;margin-top:0;width:54.05pt;height:29.9pt;z-index:251658251;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DwIAABw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aj5MP0GqgMthXDk2zu5bKn1SvjwIpAIpj1I&#10;tOGZjlpDV3I4WZw1gD/+5o/5hDtFOetIMCW3pGjO9DdLfERtDQYOxiYZ47v8Oqe43ZkHIBmO6UU4&#10;mUzyYtCDWSOYN5LzIjaikLCS2pV8M5gP4ahceg5SLRYpiWTkRFjZtZOxdIQrYvnavwl0J8ADMfUE&#10;g5pE8Q73Y2686d1iFwj9REqE9gjkCXGSYOLq9Fyixn/9T1mXRz3/CQ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fh3Icw8CAAAc&#10;BAAADgAAAAAAAAAAAAAAAAAuAgAAZHJzL2Uyb0RvYy54bWxQSwECLQAUAAYACAAAACEAEqSbDNoA&#10;AAAEAQAADwAAAAAAAAAAAAAAAABpBAAAZHJzL2Rvd25yZXYueG1sUEsFBgAAAAAEAAQA8wAAAHAF&#10;AAAAAA==&#10;">
              <v:textbox style="mso-fit-shape-to-text:t" inset="0,0,0,15pt">
                <w:txbxContent>
                  <w:p w:rsidRPr="00A24AB0" w:rsidR="00420A8F" w:rsidP="00A24AB0" w:rsidRDefault="00420A8F" w14:paraId="6E4A0F12"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sdt>
      <w:sdtPr>
        <w:id w:val="-992566387"/>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rsidRPr="00F73605" w:rsidR="00420A8F" w:rsidRDefault="00420A8F" w14:paraId="0DB2190E" w14:textId="77777777">
    <w:pPr>
      <w:pStyle w:val="Footer"/>
      <w:rPr>
        <w:rFonts w:ascii="Corbel" w:hAnsi="Corbel"/>
      </w:rPr>
    </w:pPr>
    <w:r w:rsidRPr="00F73605">
      <w:rPr>
        <w:rFonts w:ascii="Corbel" w:hAnsi="Corbel"/>
      </w:rPr>
      <w:t xml:space="preserve">Bilateral Implementation </w:t>
    </w:r>
    <w:r>
      <w:rPr>
        <w:rFonts w:ascii="Corbel" w:hAnsi="Corbel"/>
      </w:rPr>
      <w:t>Plan – Home and Community Care Centre of Excellence</w:t>
    </w:r>
    <w:r w:rsidRPr="00F73605">
      <w:rPr>
        <w:rFonts w:ascii="Corbel" w:hAnsi="Corbe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20A8F" w:rsidRDefault="00420A8F" w14:paraId="69ED6DF4" w14:textId="77777777">
    <w:pPr>
      <w:pStyle w:val="Footer"/>
    </w:pPr>
    <w:r>
      <w:rPr>
        <w:noProof/>
      </w:rPr>
      <mc:AlternateContent>
        <mc:Choice Requires="wps">
          <w:drawing>
            <wp:anchor distT="0" distB="0" distL="0" distR="0" simplePos="0" relativeHeight="251658249" behindDoc="0" locked="0" layoutInCell="1" allowOverlap="1" wp14:anchorId="24FD88BA" wp14:editId="2D731CEA">
              <wp:simplePos x="635" y="635"/>
              <wp:positionH relativeFrom="page">
                <wp:align>center</wp:align>
              </wp:positionH>
              <wp:positionV relativeFrom="page">
                <wp:align>bottom</wp:align>
              </wp:positionV>
              <wp:extent cx="686435" cy="379730"/>
              <wp:effectExtent l="0" t="0" r="18415" b="0"/>
              <wp:wrapNone/>
              <wp:docPr id="5626150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420A8F" w:rsidP="00A24AB0" w:rsidRDefault="00420A8F" w14:paraId="2FF32514"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25D50CD">
            <v:shapetype id="_x0000_t202" coordsize="21600,21600" o:spt="202" path="m,l,21600r21600,l21600,xe" w14:anchorId="24FD88BA">
              <v:stroke joinstyle="miter"/>
              <v:path gradientshapeok="t" o:connecttype="rect"/>
            </v:shapetype>
            <v:shape id="Text Box 4" style="position:absolute;margin-left:0;margin-top:0;width:54.05pt;height:29.9pt;z-index:251658249;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CeZ/4QAgAA&#10;HAQAAA4AAAAAAAAAAAAAAAAALgIAAGRycy9lMm9Eb2MueG1sUEsBAi0AFAAGAAgAAAAhABKkmwza&#10;AAAABAEAAA8AAAAAAAAAAAAAAAAAagQAAGRycy9kb3ducmV2LnhtbFBLBQYAAAAABAAEAPMAAABx&#10;BQAAAAA=&#10;">
              <v:textbox style="mso-fit-shape-to-text:t" inset="0,0,0,15pt">
                <w:txbxContent>
                  <w:p w:rsidRPr="00A24AB0" w:rsidR="00420A8F" w:rsidP="00A24AB0" w:rsidRDefault="00420A8F" w14:paraId="171AAEBA"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4AB0" w:rsidRDefault="00A24AB0" w14:paraId="792161DA" w14:textId="4DE9C0BF">
    <w:pPr>
      <w:pStyle w:val="Footer"/>
    </w:pPr>
    <w:r>
      <w:rPr>
        <w:noProof/>
      </w:rPr>
      <mc:AlternateContent>
        <mc:Choice Requires="wps">
          <w:drawing>
            <wp:anchor distT="0" distB="0" distL="0" distR="0" simplePos="0" relativeHeight="251658244" behindDoc="0" locked="0" layoutInCell="1" allowOverlap="1" wp14:anchorId="1B944FEE" wp14:editId="340CFA10">
              <wp:simplePos x="635" y="635"/>
              <wp:positionH relativeFrom="page">
                <wp:align>center</wp:align>
              </wp:positionH>
              <wp:positionV relativeFrom="page">
                <wp:align>bottom</wp:align>
              </wp:positionV>
              <wp:extent cx="686435" cy="379730"/>
              <wp:effectExtent l="0" t="0" r="18415" b="0"/>
              <wp:wrapNone/>
              <wp:docPr id="206539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A24AB0" w:rsidP="00A24AB0" w:rsidRDefault="00A24AB0" w14:paraId="76E8972B" w14:textId="53FC45DB">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2704E87">
            <v:shapetype id="_x0000_t202" coordsize="21600,21600" o:spt="202" path="m,l,21600r21600,l21600,xe" w14:anchorId="1B944FEE">
              <v:stroke joinstyle="miter"/>
              <v:path gradientshapeok="t" o:connecttype="rect"/>
            </v:shapetype>
            <v:shape id="_x0000_s1034" style="position:absolute;margin-left:0;margin-top:0;width:54.05pt;height:29.9pt;z-index:251658244;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OAh+wMQAgAA&#10;HAQAAA4AAAAAAAAAAAAAAAAALgIAAGRycy9lMm9Eb2MueG1sUEsBAi0AFAAGAAgAAAAhABKkmwza&#10;AAAABAEAAA8AAAAAAAAAAAAAAAAAagQAAGRycy9kb3ducmV2LnhtbFBLBQYAAAAABAAEAPMAAABx&#10;BQAAAAA=&#10;">
              <v:textbox style="mso-fit-shape-to-text:t" inset="0,0,0,15pt">
                <w:txbxContent>
                  <w:p w:rsidRPr="00A24AB0" w:rsidR="00A24AB0" w:rsidP="00A24AB0" w:rsidRDefault="00A24AB0" w14:paraId="42DD9960" w14:textId="53FC45DB">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35C63" w:rsidRDefault="00A24AB0" w14:paraId="28383104" w14:textId="29312358">
    <w:pPr>
      <w:pStyle w:val="Footer"/>
      <w:pBdr>
        <w:top w:val="single" w:color="D9D9D9" w:themeColor="background1" w:themeShade="D9" w:sz="4" w:space="1"/>
      </w:pBdr>
      <w:jc w:val="right"/>
    </w:pPr>
    <w:r>
      <w:rPr>
        <w:noProof/>
      </w:rPr>
      <mc:AlternateContent>
        <mc:Choice Requires="wps">
          <w:drawing>
            <wp:anchor distT="0" distB="0" distL="0" distR="0" simplePos="0" relativeHeight="251658245" behindDoc="0" locked="0" layoutInCell="1" allowOverlap="1" wp14:anchorId="5D25BD82" wp14:editId="2184E0AC">
              <wp:simplePos x="914400" y="9880600"/>
              <wp:positionH relativeFrom="page">
                <wp:align>center</wp:align>
              </wp:positionH>
              <wp:positionV relativeFrom="page">
                <wp:align>bottom</wp:align>
              </wp:positionV>
              <wp:extent cx="686435" cy="379730"/>
              <wp:effectExtent l="0" t="0" r="18415" b="0"/>
              <wp:wrapNone/>
              <wp:docPr id="20439736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A24AB0" w:rsidP="00A24AB0" w:rsidRDefault="00A24AB0" w14:paraId="340AEEB9" w14:textId="2274FC76">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2CA871C">
            <v:shapetype id="_x0000_t202" coordsize="21600,21600" o:spt="202" path="m,l,21600r21600,l21600,xe" w14:anchorId="5D25BD82">
              <v:stroke joinstyle="miter"/>
              <v:path gradientshapeok="t" o:connecttype="rect"/>
            </v:shapetype>
            <v:shape id="_x0000_s1035" style="position:absolute;left:0;text-align:left;margin-left:0;margin-top:0;width:54.05pt;height:29.9pt;z-index:251658245;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I2eST4QAgAA&#10;HAQAAA4AAAAAAAAAAAAAAAAALgIAAGRycy9lMm9Eb2MueG1sUEsBAi0AFAAGAAgAAAAhABKkmwza&#10;AAAABAEAAA8AAAAAAAAAAAAAAAAAagQAAGRycy9kb3ducmV2LnhtbFBLBQYAAAAABAAEAPMAAABx&#10;BQAAAAA=&#10;">
              <v:textbox style="mso-fit-shape-to-text:t" inset="0,0,0,15pt">
                <w:txbxContent>
                  <w:p w:rsidRPr="00A24AB0" w:rsidR="00A24AB0" w:rsidP="00A24AB0" w:rsidRDefault="00A24AB0" w14:paraId="75F360E3" w14:textId="2274FC76">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sdt>
      <w:sdtPr>
        <w:id w:val="1133754266"/>
        <w:docPartObj>
          <w:docPartGallery w:val="Page Numbers (Bottom of Page)"/>
          <w:docPartUnique/>
        </w:docPartObj>
      </w:sdtPr>
      <w:sdtEndPr>
        <w:rPr>
          <w:color w:val="7F7F7F" w:themeColor="background1" w:themeShade="7F"/>
          <w:spacing w:val="60"/>
        </w:rPr>
      </w:sdtEndPr>
      <w:sdtContent>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p w:rsidRPr="00F73605" w:rsidR="00335C63" w:rsidRDefault="00F73605" w14:paraId="3823D6AE" w14:textId="4B285992">
    <w:pPr>
      <w:pStyle w:val="Footer"/>
      <w:rPr>
        <w:rFonts w:ascii="Corbel" w:hAnsi="Corbel"/>
      </w:rPr>
    </w:pPr>
    <w:r w:rsidRPr="00F73605">
      <w:rPr>
        <w:rFonts w:ascii="Corbel" w:hAnsi="Corbel"/>
      </w:rPr>
      <w:t xml:space="preserve">Bilateral Implementation </w:t>
    </w:r>
    <w:r w:rsidR="00667C2C">
      <w:rPr>
        <w:rFonts w:ascii="Corbel" w:hAnsi="Corbel"/>
      </w:rPr>
      <w:t>Plan</w:t>
    </w:r>
    <w:r w:rsidR="0071301F">
      <w:rPr>
        <w:rFonts w:ascii="Corbel" w:hAnsi="Corbel"/>
      </w:rPr>
      <w:t xml:space="preserve"> – Home and Community Care Centre of Excellence</w:t>
    </w:r>
    <w:r w:rsidRPr="00F73605">
      <w:rPr>
        <w:rFonts w:ascii="Corbel" w:hAnsi="Corbe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4AB0" w:rsidRDefault="00A24AB0" w14:paraId="11898E6A" w14:textId="5F607463">
    <w:pPr>
      <w:pStyle w:val="Footer"/>
    </w:pPr>
    <w:r>
      <w:rPr>
        <w:noProof/>
      </w:rPr>
      <mc:AlternateContent>
        <mc:Choice Requires="wps">
          <w:drawing>
            <wp:anchor distT="0" distB="0" distL="0" distR="0" simplePos="0" relativeHeight="251658243" behindDoc="0" locked="0" layoutInCell="1" allowOverlap="1" wp14:anchorId="125DF1B4" wp14:editId="0D982DF0">
              <wp:simplePos x="635" y="635"/>
              <wp:positionH relativeFrom="page">
                <wp:align>center</wp:align>
              </wp:positionH>
              <wp:positionV relativeFrom="page">
                <wp:align>bottom</wp:align>
              </wp:positionV>
              <wp:extent cx="686435" cy="379730"/>
              <wp:effectExtent l="0" t="0" r="18415" b="0"/>
              <wp:wrapNone/>
              <wp:docPr id="17193337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A24AB0" w:rsidP="00A24AB0" w:rsidRDefault="00A24AB0" w14:paraId="5E364F87" w14:textId="6495C82E">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BB2CD72">
            <v:shapetype id="_x0000_t202" coordsize="21600,21600" o:spt="202" path="m,l,21600r21600,l21600,xe" w14:anchorId="125DF1B4">
              <v:stroke joinstyle="miter"/>
              <v:path gradientshapeok="t" o:connecttype="rect"/>
            </v:shapetype>
            <v:shape id="_x0000_s1037" style="position:absolute;margin-left:0;margin-top:0;width:54.05pt;height:29.9pt;z-index:251658243;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MwRkXMQAgAA&#10;HQQAAA4AAAAAAAAAAAAAAAAALgIAAGRycy9lMm9Eb2MueG1sUEsBAi0AFAAGAAgAAAAhABKkmwza&#10;AAAABAEAAA8AAAAAAAAAAAAAAAAAagQAAGRycy9kb3ducmV2LnhtbFBLBQYAAAAABAAEAPMAAABx&#10;BQAAAAA=&#10;">
              <v:textbox style="mso-fit-shape-to-text:t" inset="0,0,0,15pt">
                <w:txbxContent>
                  <w:p w:rsidRPr="00A24AB0" w:rsidR="00A24AB0" w:rsidP="00A24AB0" w:rsidRDefault="00A24AB0" w14:paraId="6D44D65D" w14:textId="6495C82E">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9ED" w:rsidP="00524FCE" w:rsidRDefault="00ED39ED" w14:paraId="00978844" w14:textId="77777777">
      <w:pPr>
        <w:spacing w:after="0" w:line="240" w:lineRule="auto"/>
      </w:pPr>
      <w:r>
        <w:separator/>
      </w:r>
    </w:p>
  </w:footnote>
  <w:footnote w:type="continuationSeparator" w:id="0">
    <w:p w:rsidR="00ED39ED" w:rsidP="00524FCE" w:rsidRDefault="00ED39ED" w14:paraId="268A334B" w14:textId="77777777">
      <w:pPr>
        <w:spacing w:after="0" w:line="240" w:lineRule="auto"/>
      </w:pPr>
      <w:r>
        <w:continuationSeparator/>
      </w:r>
    </w:p>
  </w:footnote>
  <w:footnote w:type="continuationNotice" w:id="1">
    <w:p w:rsidR="00ED39ED" w:rsidRDefault="00ED39ED" w14:paraId="57DD434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20A8F" w:rsidRDefault="00420A8F" w14:paraId="0E10B62C" w14:textId="77777777">
    <w:pPr>
      <w:pStyle w:val="Header"/>
    </w:pPr>
    <w:r>
      <w:rPr>
        <w:noProof/>
      </w:rPr>
      <mc:AlternateContent>
        <mc:Choice Requires="wps">
          <w:drawing>
            <wp:anchor distT="0" distB="0" distL="0" distR="0" simplePos="0" relativeHeight="251658247" behindDoc="0" locked="0" layoutInCell="1" allowOverlap="1" wp14:anchorId="1EA31E74" wp14:editId="72D41756">
              <wp:simplePos x="635" y="635"/>
              <wp:positionH relativeFrom="page">
                <wp:align>center</wp:align>
              </wp:positionH>
              <wp:positionV relativeFrom="page">
                <wp:align>top</wp:align>
              </wp:positionV>
              <wp:extent cx="686435" cy="379730"/>
              <wp:effectExtent l="0" t="0" r="18415" b="1270"/>
              <wp:wrapNone/>
              <wp:docPr id="10212314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420A8F" w:rsidP="00A24AB0" w:rsidRDefault="00420A8F" w14:paraId="5647AFC1"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9419CE9">
            <v:shapetype id="_x0000_t202" coordsize="21600,21600" o:spt="202" path="m,l,21600r21600,l21600,xe" w14:anchorId="1EA31E74">
              <v:stroke joinstyle="miter"/>
              <v:path gradientshapeok="t" o:connecttype="rect"/>
            </v:shapetype>
            <v:shape id="Text Box 2" style="position:absolute;margin-left:0;margin-top:0;width:54.05pt;height:29.9pt;z-index:251658247;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v:textbox style="mso-fit-shape-to-text:t" inset="0,15pt,0,0">
                <w:txbxContent>
                  <w:p w:rsidRPr="00A24AB0" w:rsidR="00420A8F" w:rsidP="00A24AB0" w:rsidRDefault="00420A8F" w14:paraId="17D1F485"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20A8F" w:rsidRDefault="00420A8F" w14:paraId="7B3554B9" w14:textId="77777777">
    <w:pPr>
      <w:pStyle w:val="Header"/>
    </w:pPr>
    <w:r>
      <w:rPr>
        <w:noProof/>
      </w:rPr>
      <mc:AlternateContent>
        <mc:Choice Requires="wps">
          <w:drawing>
            <wp:anchor distT="0" distB="0" distL="0" distR="0" simplePos="0" relativeHeight="251658248" behindDoc="0" locked="0" layoutInCell="1" allowOverlap="1" wp14:anchorId="4D903E38" wp14:editId="31AFCD7A">
              <wp:simplePos x="914400" y="450850"/>
              <wp:positionH relativeFrom="page">
                <wp:align>center</wp:align>
              </wp:positionH>
              <wp:positionV relativeFrom="page">
                <wp:align>top</wp:align>
              </wp:positionV>
              <wp:extent cx="686435" cy="379730"/>
              <wp:effectExtent l="0" t="0" r="18415" b="1270"/>
              <wp:wrapNone/>
              <wp:docPr id="11726665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420A8F" w:rsidP="00A24AB0" w:rsidRDefault="00420A8F" w14:paraId="6B9B11D5"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0E249A5">
            <v:shapetype id="_x0000_t202" coordsize="21600,21600" o:spt="202" path="m,l,21600r21600,l21600,xe" w14:anchorId="4D903E38">
              <v:stroke joinstyle="miter"/>
              <v:path gradientshapeok="t" o:connecttype="rect"/>
            </v:shapetype>
            <v:shape id="Text Box 3" style="position:absolute;margin-left:0;margin-top:0;width:54.05pt;height:29.9pt;z-index:25165824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v:textbox style="mso-fit-shape-to-text:t" inset="0,15pt,0,0">
                <w:txbxContent>
                  <w:p w:rsidRPr="00A24AB0" w:rsidR="00420A8F" w:rsidP="00A24AB0" w:rsidRDefault="00420A8F" w14:paraId="08CE8BEA"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20A8F" w:rsidRDefault="00420A8F" w14:paraId="06AA9C43" w14:textId="77777777">
    <w:pPr>
      <w:pStyle w:val="Header"/>
    </w:pPr>
    <w:r>
      <w:rPr>
        <w:noProof/>
      </w:rPr>
      <mc:AlternateContent>
        <mc:Choice Requires="wps">
          <w:drawing>
            <wp:anchor distT="0" distB="0" distL="0" distR="0" simplePos="0" relativeHeight="251658246" behindDoc="0" locked="0" layoutInCell="1" allowOverlap="1" wp14:anchorId="49A180EA" wp14:editId="53DB73FD">
              <wp:simplePos x="635" y="635"/>
              <wp:positionH relativeFrom="page">
                <wp:align>center</wp:align>
              </wp:positionH>
              <wp:positionV relativeFrom="page">
                <wp:align>top</wp:align>
              </wp:positionV>
              <wp:extent cx="686435" cy="379730"/>
              <wp:effectExtent l="0" t="0" r="18415" b="1270"/>
              <wp:wrapNone/>
              <wp:docPr id="3799548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420A8F" w:rsidP="00A24AB0" w:rsidRDefault="00420A8F" w14:paraId="6F9CE117"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75F5976">
            <v:shapetype id="_x0000_t202" coordsize="21600,21600" o:spt="202" path="m,l,21600r21600,l21600,xe" w14:anchorId="49A180EA">
              <v:stroke joinstyle="miter"/>
              <v:path gradientshapeok="t" o:connecttype="rect"/>
            </v:shapetype>
            <v:shape id="Text Box 1" style="position:absolute;margin-left:0;margin-top:0;width:54.05pt;height:29.9pt;z-index:251658246;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OPmhHcQAgAA&#10;HAQAAA4AAAAAAAAAAAAAAAAALgIAAGRycy9lMm9Eb2MueG1sUEsBAi0AFAAGAAgAAAAhACPLJzXa&#10;AAAABAEAAA8AAAAAAAAAAAAAAAAAagQAAGRycy9kb3ducmV2LnhtbFBLBQYAAAAABAAEAPMAAABx&#10;BQAAAAA=&#10;">
              <v:textbox style="mso-fit-shape-to-text:t" inset="0,15pt,0,0">
                <w:txbxContent>
                  <w:p w:rsidRPr="00A24AB0" w:rsidR="00420A8F" w:rsidP="00A24AB0" w:rsidRDefault="00420A8F" w14:paraId="2CCFEE10" w14:textId="77777777">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4AB0" w:rsidRDefault="00A24AB0" w14:paraId="0643C96B" w14:textId="1C0D106F">
    <w:pPr>
      <w:pStyle w:val="Header"/>
    </w:pPr>
    <w:r>
      <w:rPr>
        <w:noProof/>
      </w:rPr>
      <mc:AlternateContent>
        <mc:Choice Requires="wps">
          <w:drawing>
            <wp:anchor distT="0" distB="0" distL="0" distR="0" simplePos="0" relativeHeight="251658241" behindDoc="0" locked="0" layoutInCell="1" allowOverlap="1" wp14:anchorId="3C3C439F" wp14:editId="62CC7049">
              <wp:simplePos x="635" y="635"/>
              <wp:positionH relativeFrom="page">
                <wp:align>center</wp:align>
              </wp:positionH>
              <wp:positionV relativeFrom="page">
                <wp:align>top</wp:align>
              </wp:positionV>
              <wp:extent cx="686435" cy="379730"/>
              <wp:effectExtent l="0" t="0" r="18415" b="1270"/>
              <wp:wrapNone/>
              <wp:docPr id="2809358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A24AB0" w:rsidP="00A24AB0" w:rsidRDefault="00A24AB0" w14:paraId="657DD161" w14:textId="26D65ACB">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8BA2456">
            <v:shapetype id="_x0000_t202" coordsize="21600,21600" o:spt="202" path="m,l,21600r21600,l21600,xe" w14:anchorId="3C3C439F">
              <v:stroke joinstyle="miter"/>
              <v:path gradientshapeok="t" o:connecttype="rect"/>
            </v:shapetype>
            <v:shape id="_x0000_s1032" style="position:absolute;margin-left:0;margin-top:0;width:54.05pt;height:29.9pt;z-index:251658241;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">
              <v:textbox style="mso-fit-shape-to-text:t" inset="0,15pt,0,0">
                <w:txbxContent>
                  <w:p w:rsidRPr="00A24AB0" w:rsidR="00A24AB0" w:rsidP="00A24AB0" w:rsidRDefault="00A24AB0" w14:paraId="09E77742" w14:textId="26D65ACB">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4AB0" w:rsidRDefault="00A24AB0" w14:paraId="28F5E3A4" w14:textId="0D3C5E18">
    <w:pPr>
      <w:pStyle w:val="Header"/>
    </w:pPr>
    <w:r>
      <w:rPr>
        <w:noProof/>
      </w:rPr>
      <mc:AlternateContent>
        <mc:Choice Requires="wps">
          <w:drawing>
            <wp:anchor distT="0" distB="0" distL="0" distR="0" simplePos="0" relativeHeight="251658242" behindDoc="0" locked="0" layoutInCell="1" allowOverlap="1" wp14:anchorId="5FF2866C" wp14:editId="086123EE">
              <wp:simplePos x="914400" y="450850"/>
              <wp:positionH relativeFrom="page">
                <wp:align>center</wp:align>
              </wp:positionH>
              <wp:positionV relativeFrom="page">
                <wp:align>top</wp:align>
              </wp:positionV>
              <wp:extent cx="686435" cy="379730"/>
              <wp:effectExtent l="0" t="0" r="18415" b="1270"/>
              <wp:wrapNone/>
              <wp:docPr id="16688603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A24AB0" w:rsidP="00A24AB0" w:rsidRDefault="00A24AB0" w14:paraId="10D31D67" w14:textId="0E1BAD05">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ECA22C8">
            <v:shapetype id="_x0000_t202" coordsize="21600,21600" o:spt="202" path="m,l,21600r21600,l21600,xe" w14:anchorId="5FF2866C">
              <v:stroke joinstyle="miter"/>
              <v:path gradientshapeok="t" o:connecttype="rect"/>
            </v:shapetype>
            <v:shape id="_x0000_s1033" style="position:absolute;margin-left:0;margin-top:0;width:54.05pt;height:29.9pt;z-index:251658242;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FQnUzEQAgAA&#10;HAQAAA4AAAAAAAAAAAAAAAAALgIAAGRycy9lMm9Eb2MueG1sUEsBAi0AFAAGAAgAAAAhACPLJzXa&#10;AAAABAEAAA8AAAAAAAAAAAAAAAAAagQAAGRycy9kb3ducmV2LnhtbFBLBQYAAAAABAAEAPMAAABx&#10;BQAAAAA=&#10;">
              <v:textbox style="mso-fit-shape-to-text:t" inset="0,15pt,0,0">
                <w:txbxContent>
                  <w:p w:rsidRPr="00A24AB0" w:rsidR="00A24AB0" w:rsidP="00A24AB0" w:rsidRDefault="00A24AB0" w14:paraId="70DA405C" w14:textId="0E1BAD05">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24AB0" w:rsidRDefault="00A24AB0" w14:paraId="35020CFA" w14:textId="42A804B5">
    <w:pPr>
      <w:pStyle w:val="Header"/>
    </w:pPr>
    <w:r>
      <w:rPr>
        <w:noProof/>
      </w:rPr>
      <mc:AlternateContent>
        <mc:Choice Requires="wps">
          <w:drawing>
            <wp:anchor distT="0" distB="0" distL="0" distR="0" simplePos="0" relativeHeight="251658240" behindDoc="0" locked="0" layoutInCell="1" allowOverlap="1" wp14:anchorId="42C97E01" wp14:editId="3775AA87">
              <wp:simplePos x="635" y="635"/>
              <wp:positionH relativeFrom="page">
                <wp:align>center</wp:align>
              </wp:positionH>
              <wp:positionV relativeFrom="page">
                <wp:align>top</wp:align>
              </wp:positionV>
              <wp:extent cx="686435" cy="379730"/>
              <wp:effectExtent l="0" t="0" r="18415" b="1270"/>
              <wp:wrapNone/>
              <wp:docPr id="21211384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rsidRPr="00A24AB0" w:rsidR="00A24AB0" w:rsidP="00A24AB0" w:rsidRDefault="00A24AB0" w14:paraId="484BBBF9" w14:textId="1C772D9B">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0DC10C1">
            <v:shapetype id="_x0000_t202" coordsize="21600,21600" o:spt="202" path="m,l,21600r21600,l21600,xe" w14:anchorId="42C97E01">
              <v:stroke joinstyle="miter"/>
              <v:path gradientshapeok="t" o:connecttype="rect"/>
            </v:shapetype>
            <v:shape id="_x0000_s1036"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aXL6DgIAAB0E&#10;AAAOAAAAAAAAAAAAAAAAAC4CAABkcnMvZTJvRG9jLnhtbFBLAQItABQABgAIAAAAIQAjyyc12gAA&#10;AAQBAAAPAAAAAAAAAAAAAAAAAGgEAABkcnMvZG93bnJldi54bWxQSwUGAAAAAAQABADzAAAAbwUA&#10;AAAA&#10;">
              <v:textbox style="mso-fit-shape-to-text:t" inset="0,15pt,0,0">
                <w:txbxContent>
                  <w:p w:rsidRPr="00A24AB0" w:rsidR="00A24AB0" w:rsidP="00A24AB0" w:rsidRDefault="00A24AB0" w14:paraId="6E1199A7" w14:textId="1C772D9B">
                    <w:pPr>
                      <w:spacing w:after="0"/>
                      <w:rPr>
                        <w:rFonts w:ascii="Arial" w:hAnsi="Arial" w:eastAsia="Arial" w:cs="Arial"/>
                        <w:noProof/>
                        <w:color w:val="000000"/>
                        <w:sz w:val="24"/>
                        <w:szCs w:val="24"/>
                      </w:rPr>
                    </w:pPr>
                    <w:r w:rsidRPr="00A24AB0">
                      <w:rPr>
                        <w:rFonts w:ascii="Arial" w:hAnsi="Arial" w:eastAsia="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DB0813"/>
    <w:multiLevelType w:val="hybridMultilevel"/>
    <w:tmpl w:val="EC7CD08E"/>
    <w:lvl w:ilvl="0" w:tplc="0C090001">
      <w:start w:val="1"/>
      <w:numFmt w:val="bullet"/>
      <w:lvlText w:val=""/>
      <w:lvlJc w:val="left"/>
      <w:pPr>
        <w:ind w:left="754" w:hanging="360"/>
      </w:pPr>
      <w:rPr>
        <w:rFonts w:hint="default" w:ascii="Symbol" w:hAnsi="Symbol"/>
      </w:rPr>
    </w:lvl>
    <w:lvl w:ilvl="1" w:tplc="0C090003">
      <w:start w:val="1"/>
      <w:numFmt w:val="bullet"/>
      <w:lvlText w:val="o"/>
      <w:lvlJc w:val="left"/>
      <w:pPr>
        <w:ind w:left="1474" w:hanging="360"/>
      </w:pPr>
      <w:rPr>
        <w:rFonts w:hint="default" w:ascii="Courier New" w:hAnsi="Courier New" w:cs="Courier New"/>
      </w:rPr>
    </w:lvl>
    <w:lvl w:ilvl="2" w:tplc="0C090005">
      <w:start w:val="1"/>
      <w:numFmt w:val="bullet"/>
      <w:lvlText w:val=""/>
      <w:lvlJc w:val="left"/>
      <w:pPr>
        <w:ind w:left="2194" w:hanging="360"/>
      </w:pPr>
      <w:rPr>
        <w:rFonts w:hint="default" w:ascii="Wingdings" w:hAnsi="Wingdings"/>
      </w:rPr>
    </w:lvl>
    <w:lvl w:ilvl="3" w:tplc="0C090001">
      <w:start w:val="1"/>
      <w:numFmt w:val="bullet"/>
      <w:lvlText w:val=""/>
      <w:lvlJc w:val="left"/>
      <w:pPr>
        <w:ind w:left="2914" w:hanging="360"/>
      </w:pPr>
      <w:rPr>
        <w:rFonts w:hint="default" w:ascii="Symbol" w:hAnsi="Symbol"/>
      </w:rPr>
    </w:lvl>
    <w:lvl w:ilvl="4" w:tplc="0C090003">
      <w:start w:val="1"/>
      <w:numFmt w:val="bullet"/>
      <w:lvlText w:val="o"/>
      <w:lvlJc w:val="left"/>
      <w:pPr>
        <w:ind w:left="3634" w:hanging="360"/>
      </w:pPr>
      <w:rPr>
        <w:rFonts w:hint="default" w:ascii="Courier New" w:hAnsi="Courier New" w:cs="Courier New"/>
      </w:rPr>
    </w:lvl>
    <w:lvl w:ilvl="5" w:tplc="0C090005">
      <w:start w:val="1"/>
      <w:numFmt w:val="bullet"/>
      <w:lvlText w:val=""/>
      <w:lvlJc w:val="left"/>
      <w:pPr>
        <w:ind w:left="4354" w:hanging="360"/>
      </w:pPr>
      <w:rPr>
        <w:rFonts w:hint="default" w:ascii="Wingdings" w:hAnsi="Wingdings"/>
      </w:rPr>
    </w:lvl>
    <w:lvl w:ilvl="6" w:tplc="0C090001">
      <w:start w:val="1"/>
      <w:numFmt w:val="bullet"/>
      <w:lvlText w:val=""/>
      <w:lvlJc w:val="left"/>
      <w:pPr>
        <w:ind w:left="5074" w:hanging="360"/>
      </w:pPr>
      <w:rPr>
        <w:rFonts w:hint="default" w:ascii="Symbol" w:hAnsi="Symbol"/>
      </w:rPr>
    </w:lvl>
    <w:lvl w:ilvl="7" w:tplc="0C090003">
      <w:start w:val="1"/>
      <w:numFmt w:val="bullet"/>
      <w:lvlText w:val="o"/>
      <w:lvlJc w:val="left"/>
      <w:pPr>
        <w:ind w:left="5794" w:hanging="360"/>
      </w:pPr>
      <w:rPr>
        <w:rFonts w:hint="default" w:ascii="Courier New" w:hAnsi="Courier New" w:cs="Courier New"/>
      </w:rPr>
    </w:lvl>
    <w:lvl w:ilvl="8" w:tplc="0C090005">
      <w:start w:val="1"/>
      <w:numFmt w:val="bullet"/>
      <w:lvlText w:val=""/>
      <w:lvlJc w:val="left"/>
      <w:pPr>
        <w:ind w:left="6514" w:hanging="360"/>
      </w:pPr>
      <w:rPr>
        <w:rFonts w:hint="default" w:ascii="Wingdings" w:hAnsi="Wingdings"/>
      </w:rPr>
    </w:lvl>
  </w:abstractNum>
  <w:abstractNum w:abstractNumId="2" w15:restartNumberingAfterBreak="0">
    <w:nsid w:val="012C12C2"/>
    <w:multiLevelType w:val="hybridMultilevel"/>
    <w:tmpl w:val="D0F25D78"/>
    <w:lvl w:ilvl="0" w:tplc="0C090011">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6F2BB0"/>
    <w:multiLevelType w:val="hybridMultilevel"/>
    <w:tmpl w:val="BFA00E5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5"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C71DF7"/>
    <w:multiLevelType w:val="hybridMultilevel"/>
    <w:tmpl w:val="87AA2AD6"/>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FCC36C4"/>
    <w:multiLevelType w:val="hybridMultilevel"/>
    <w:tmpl w:val="7ACC6F1C"/>
    <w:lvl w:ilvl="0" w:tplc="91841F86">
      <w:numFmt w:val="bullet"/>
      <w:lvlText w:val="•"/>
      <w:lvlJc w:val="left"/>
      <w:pPr>
        <w:ind w:left="720" w:hanging="360"/>
      </w:pPr>
      <w:rPr>
        <w:rFonts w:hint="default" w:ascii="Corbel" w:hAnsi="Corbel" w:eastAsiaTheme="minorEastAsia" w:cstheme="minorBidi"/>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9" w15:restartNumberingAfterBreak="0">
    <w:nsid w:val="13542C73"/>
    <w:multiLevelType w:val="hybridMultilevel"/>
    <w:tmpl w:val="2578F7D4"/>
    <w:lvl w:ilvl="0" w:tplc="17846780">
      <w:start w:val="1"/>
      <w:numFmt w:val="decimal"/>
      <w:lvlText w:val="%1)"/>
      <w:lvlJc w:val="left"/>
      <w:pPr>
        <w:ind w:left="720" w:hanging="360"/>
      </w:pPr>
      <w:rPr>
        <w:rFonts w:hint="default" w:ascii="Corbel" w:hAnsi="Corbe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677A35"/>
    <w:multiLevelType w:val="hybridMultilevel"/>
    <w:tmpl w:val="165C1D8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1" w15:restartNumberingAfterBreak="0">
    <w:nsid w:val="14937C39"/>
    <w:multiLevelType w:val="hybridMultilevel"/>
    <w:tmpl w:val="72081B0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12" w15:restartNumberingAfterBreak="0">
    <w:nsid w:val="166D05FE"/>
    <w:multiLevelType w:val="hybridMultilevel"/>
    <w:tmpl w:val="FE8ABE76"/>
    <w:lvl w:ilvl="0" w:tplc="0C090001">
      <w:start w:val="1"/>
      <w:numFmt w:val="bullet"/>
      <w:lvlText w:val=""/>
      <w:lvlJc w:val="left"/>
      <w:pPr>
        <w:ind w:left="1004" w:hanging="360"/>
      </w:pPr>
      <w:rPr>
        <w:rFonts w:hint="default" w:ascii="Symbol" w:hAnsi="Symbol"/>
      </w:rPr>
    </w:lvl>
    <w:lvl w:ilvl="1" w:tplc="0C090003">
      <w:start w:val="1"/>
      <w:numFmt w:val="bullet"/>
      <w:lvlText w:val="o"/>
      <w:lvlJc w:val="left"/>
      <w:pPr>
        <w:ind w:left="1724" w:hanging="360"/>
      </w:pPr>
      <w:rPr>
        <w:rFonts w:hint="default" w:ascii="Courier New" w:hAnsi="Courier New" w:cs="Courier New"/>
      </w:rPr>
    </w:lvl>
    <w:lvl w:ilvl="2" w:tplc="0C090005">
      <w:start w:val="1"/>
      <w:numFmt w:val="bullet"/>
      <w:lvlText w:val=""/>
      <w:lvlJc w:val="left"/>
      <w:pPr>
        <w:ind w:left="2444" w:hanging="360"/>
      </w:pPr>
      <w:rPr>
        <w:rFonts w:hint="default" w:ascii="Wingdings" w:hAnsi="Wingdings"/>
      </w:rPr>
    </w:lvl>
    <w:lvl w:ilvl="3" w:tplc="0C090001">
      <w:start w:val="1"/>
      <w:numFmt w:val="bullet"/>
      <w:lvlText w:val=""/>
      <w:lvlJc w:val="left"/>
      <w:pPr>
        <w:ind w:left="3164" w:hanging="360"/>
      </w:pPr>
      <w:rPr>
        <w:rFonts w:hint="default" w:ascii="Symbol" w:hAnsi="Symbol"/>
      </w:rPr>
    </w:lvl>
    <w:lvl w:ilvl="4" w:tplc="0C090003">
      <w:start w:val="1"/>
      <w:numFmt w:val="bullet"/>
      <w:lvlText w:val="o"/>
      <w:lvlJc w:val="left"/>
      <w:pPr>
        <w:ind w:left="3884" w:hanging="360"/>
      </w:pPr>
      <w:rPr>
        <w:rFonts w:hint="default" w:ascii="Courier New" w:hAnsi="Courier New" w:cs="Courier New"/>
      </w:rPr>
    </w:lvl>
    <w:lvl w:ilvl="5" w:tplc="0C090005">
      <w:start w:val="1"/>
      <w:numFmt w:val="bullet"/>
      <w:lvlText w:val=""/>
      <w:lvlJc w:val="left"/>
      <w:pPr>
        <w:ind w:left="4604" w:hanging="360"/>
      </w:pPr>
      <w:rPr>
        <w:rFonts w:hint="default" w:ascii="Wingdings" w:hAnsi="Wingdings"/>
      </w:rPr>
    </w:lvl>
    <w:lvl w:ilvl="6" w:tplc="0C090001">
      <w:start w:val="1"/>
      <w:numFmt w:val="bullet"/>
      <w:lvlText w:val=""/>
      <w:lvlJc w:val="left"/>
      <w:pPr>
        <w:ind w:left="5324" w:hanging="360"/>
      </w:pPr>
      <w:rPr>
        <w:rFonts w:hint="default" w:ascii="Symbol" w:hAnsi="Symbol"/>
      </w:rPr>
    </w:lvl>
    <w:lvl w:ilvl="7" w:tplc="0C090003">
      <w:start w:val="1"/>
      <w:numFmt w:val="bullet"/>
      <w:lvlText w:val="o"/>
      <w:lvlJc w:val="left"/>
      <w:pPr>
        <w:ind w:left="6044" w:hanging="360"/>
      </w:pPr>
      <w:rPr>
        <w:rFonts w:hint="default" w:ascii="Courier New" w:hAnsi="Courier New" w:cs="Courier New"/>
      </w:rPr>
    </w:lvl>
    <w:lvl w:ilvl="8" w:tplc="0C090005">
      <w:start w:val="1"/>
      <w:numFmt w:val="bullet"/>
      <w:lvlText w:val=""/>
      <w:lvlJc w:val="left"/>
      <w:pPr>
        <w:ind w:left="6764" w:hanging="360"/>
      </w:pPr>
      <w:rPr>
        <w:rFonts w:hint="default" w:ascii="Wingdings" w:hAnsi="Wingdings"/>
      </w:rPr>
    </w:lvl>
  </w:abstractNum>
  <w:abstractNum w:abstractNumId="13" w15:restartNumberingAfterBreak="0">
    <w:nsid w:val="1C0D5A48"/>
    <w:multiLevelType w:val="hybridMultilevel"/>
    <w:tmpl w:val="6E284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407C31"/>
    <w:multiLevelType w:val="hybridMultilevel"/>
    <w:tmpl w:val="90C2D0A6"/>
    <w:lvl w:ilvl="0" w:tplc="1EA2AB0E">
      <w:numFmt w:val="bullet"/>
      <w:lvlText w:val=""/>
      <w:lvlJc w:val="left"/>
      <w:pPr>
        <w:ind w:left="592" w:hanging="360"/>
      </w:pPr>
      <w:rPr>
        <w:rFonts w:hint="default" w:ascii="Symbol" w:hAnsi="Symbol" w:eastAsia="Symbol" w:cs="Symbol"/>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15"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43D01CD"/>
    <w:multiLevelType w:val="multilevel"/>
    <w:tmpl w:val="8EA26A8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6E31C28"/>
    <w:multiLevelType w:val="hybridMultilevel"/>
    <w:tmpl w:val="A516A4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83B0EF4"/>
    <w:multiLevelType w:val="hybridMultilevel"/>
    <w:tmpl w:val="CFA2143A"/>
    <w:lvl w:ilvl="0" w:tplc="0C090001">
      <w:start w:val="1"/>
      <w:numFmt w:val="bullet"/>
      <w:lvlText w:val=""/>
      <w:lvlJc w:val="left"/>
      <w:pPr>
        <w:ind w:left="754" w:hanging="360"/>
      </w:pPr>
      <w:rPr>
        <w:rFonts w:hint="default" w:ascii="Symbol" w:hAnsi="Symbol"/>
      </w:rPr>
    </w:lvl>
    <w:lvl w:ilvl="1" w:tplc="0C090003">
      <w:start w:val="1"/>
      <w:numFmt w:val="bullet"/>
      <w:lvlText w:val="o"/>
      <w:lvlJc w:val="left"/>
      <w:pPr>
        <w:ind w:left="1474" w:hanging="360"/>
      </w:pPr>
      <w:rPr>
        <w:rFonts w:hint="default" w:ascii="Courier New" w:hAnsi="Courier New" w:cs="Courier New"/>
      </w:rPr>
    </w:lvl>
    <w:lvl w:ilvl="2" w:tplc="0C090005">
      <w:start w:val="1"/>
      <w:numFmt w:val="bullet"/>
      <w:lvlText w:val=""/>
      <w:lvlJc w:val="left"/>
      <w:pPr>
        <w:ind w:left="2194" w:hanging="360"/>
      </w:pPr>
      <w:rPr>
        <w:rFonts w:hint="default" w:ascii="Wingdings" w:hAnsi="Wingdings"/>
      </w:rPr>
    </w:lvl>
    <w:lvl w:ilvl="3" w:tplc="0C090001">
      <w:start w:val="1"/>
      <w:numFmt w:val="bullet"/>
      <w:lvlText w:val=""/>
      <w:lvlJc w:val="left"/>
      <w:pPr>
        <w:ind w:left="2914" w:hanging="360"/>
      </w:pPr>
      <w:rPr>
        <w:rFonts w:hint="default" w:ascii="Symbol" w:hAnsi="Symbol"/>
      </w:rPr>
    </w:lvl>
    <w:lvl w:ilvl="4" w:tplc="0C090003">
      <w:start w:val="1"/>
      <w:numFmt w:val="bullet"/>
      <w:lvlText w:val="o"/>
      <w:lvlJc w:val="left"/>
      <w:pPr>
        <w:ind w:left="3634" w:hanging="360"/>
      </w:pPr>
      <w:rPr>
        <w:rFonts w:hint="default" w:ascii="Courier New" w:hAnsi="Courier New" w:cs="Courier New"/>
      </w:rPr>
    </w:lvl>
    <w:lvl w:ilvl="5" w:tplc="0C090005">
      <w:start w:val="1"/>
      <w:numFmt w:val="bullet"/>
      <w:lvlText w:val=""/>
      <w:lvlJc w:val="left"/>
      <w:pPr>
        <w:ind w:left="4354" w:hanging="360"/>
      </w:pPr>
      <w:rPr>
        <w:rFonts w:hint="default" w:ascii="Wingdings" w:hAnsi="Wingdings"/>
      </w:rPr>
    </w:lvl>
    <w:lvl w:ilvl="6" w:tplc="0C090001">
      <w:start w:val="1"/>
      <w:numFmt w:val="bullet"/>
      <w:lvlText w:val=""/>
      <w:lvlJc w:val="left"/>
      <w:pPr>
        <w:ind w:left="5074" w:hanging="360"/>
      </w:pPr>
      <w:rPr>
        <w:rFonts w:hint="default" w:ascii="Symbol" w:hAnsi="Symbol"/>
      </w:rPr>
    </w:lvl>
    <w:lvl w:ilvl="7" w:tplc="0C090003">
      <w:start w:val="1"/>
      <w:numFmt w:val="bullet"/>
      <w:lvlText w:val="o"/>
      <w:lvlJc w:val="left"/>
      <w:pPr>
        <w:ind w:left="5794" w:hanging="360"/>
      </w:pPr>
      <w:rPr>
        <w:rFonts w:hint="default" w:ascii="Courier New" w:hAnsi="Courier New" w:cs="Courier New"/>
      </w:rPr>
    </w:lvl>
    <w:lvl w:ilvl="8" w:tplc="0C090005">
      <w:start w:val="1"/>
      <w:numFmt w:val="bullet"/>
      <w:lvlText w:val=""/>
      <w:lvlJc w:val="left"/>
      <w:pPr>
        <w:ind w:left="6514" w:hanging="360"/>
      </w:pPr>
      <w:rPr>
        <w:rFonts w:hint="default" w:ascii="Wingdings" w:hAnsi="Wingdings"/>
      </w:rPr>
    </w:lvl>
  </w:abstractNum>
  <w:abstractNum w:abstractNumId="19"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D16220"/>
    <w:multiLevelType w:val="hybridMultilevel"/>
    <w:tmpl w:val="5192E6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00D1B1E"/>
    <w:multiLevelType w:val="hybridMultilevel"/>
    <w:tmpl w:val="FC48079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2" w15:restartNumberingAfterBreak="0">
    <w:nsid w:val="32373734"/>
    <w:multiLevelType w:val="hybridMultilevel"/>
    <w:tmpl w:val="0FEE5A5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3" w15:restartNumberingAfterBreak="0">
    <w:nsid w:val="32787189"/>
    <w:multiLevelType w:val="hybridMultilevel"/>
    <w:tmpl w:val="0E5AD1E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D6DC49EC">
      <w:numFmt w:val="bullet"/>
      <w:lvlText w:val="•"/>
      <w:lvlJc w:val="left"/>
      <w:pPr>
        <w:ind w:left="2520" w:hanging="720"/>
      </w:pPr>
      <w:rPr>
        <w:rFonts w:hint="default" w:ascii="Corbel" w:hAnsi="Corbel" w:eastAsiaTheme="minorEastAsia" w:cstheme="minorBidi"/>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32C90698"/>
    <w:multiLevelType w:val="hybridMultilevel"/>
    <w:tmpl w:val="6ACA64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35483F3C"/>
    <w:multiLevelType w:val="hybridMultilevel"/>
    <w:tmpl w:val="62F49BD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26" w15:restartNumberingAfterBreak="0">
    <w:nsid w:val="38A55A56"/>
    <w:multiLevelType w:val="hybridMultilevel"/>
    <w:tmpl w:val="C6985214"/>
    <w:lvl w:ilvl="0" w:tplc="91841F86">
      <w:numFmt w:val="bullet"/>
      <w:lvlText w:val="•"/>
      <w:lvlJc w:val="left"/>
      <w:pPr>
        <w:ind w:left="720" w:hanging="360"/>
      </w:pPr>
      <w:rPr>
        <w:rFonts w:hint="default" w:ascii="Corbel" w:hAnsi="Corbel" w:eastAsiaTheme="minorEastAsia" w:cstheme="minorBidi"/>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7" w15:restartNumberingAfterBreak="0">
    <w:nsid w:val="398F6DAD"/>
    <w:multiLevelType w:val="hybridMultilevel"/>
    <w:tmpl w:val="9C6425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DBF00CD"/>
    <w:multiLevelType w:val="hybridMultilevel"/>
    <w:tmpl w:val="B4B636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3EA86D3B"/>
    <w:multiLevelType w:val="hybridMultilevel"/>
    <w:tmpl w:val="7A0CA29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31" w15:restartNumberingAfterBreak="0">
    <w:nsid w:val="3FA55A55"/>
    <w:multiLevelType w:val="hybridMultilevel"/>
    <w:tmpl w:val="612096F0"/>
    <w:lvl w:ilvl="0" w:tplc="0C090001">
      <w:start w:val="1"/>
      <w:numFmt w:val="bullet"/>
      <w:lvlText w:val=""/>
      <w:lvlJc w:val="left"/>
      <w:pPr>
        <w:ind w:left="754" w:hanging="360"/>
      </w:pPr>
      <w:rPr>
        <w:rFonts w:hint="default" w:ascii="Symbol" w:hAnsi="Symbol"/>
      </w:rPr>
    </w:lvl>
    <w:lvl w:ilvl="1" w:tplc="0C090003">
      <w:start w:val="1"/>
      <w:numFmt w:val="bullet"/>
      <w:lvlText w:val="o"/>
      <w:lvlJc w:val="left"/>
      <w:pPr>
        <w:ind w:left="1474" w:hanging="360"/>
      </w:pPr>
      <w:rPr>
        <w:rFonts w:hint="default" w:ascii="Courier New" w:hAnsi="Courier New" w:cs="Courier New"/>
      </w:rPr>
    </w:lvl>
    <w:lvl w:ilvl="2" w:tplc="0C090005">
      <w:start w:val="1"/>
      <w:numFmt w:val="bullet"/>
      <w:lvlText w:val=""/>
      <w:lvlJc w:val="left"/>
      <w:pPr>
        <w:ind w:left="2194" w:hanging="360"/>
      </w:pPr>
      <w:rPr>
        <w:rFonts w:hint="default" w:ascii="Wingdings" w:hAnsi="Wingdings"/>
      </w:rPr>
    </w:lvl>
    <w:lvl w:ilvl="3" w:tplc="0C090001">
      <w:start w:val="1"/>
      <w:numFmt w:val="bullet"/>
      <w:lvlText w:val=""/>
      <w:lvlJc w:val="left"/>
      <w:pPr>
        <w:ind w:left="2914" w:hanging="360"/>
      </w:pPr>
      <w:rPr>
        <w:rFonts w:hint="default" w:ascii="Symbol" w:hAnsi="Symbol"/>
      </w:rPr>
    </w:lvl>
    <w:lvl w:ilvl="4" w:tplc="0C090003">
      <w:start w:val="1"/>
      <w:numFmt w:val="bullet"/>
      <w:lvlText w:val="o"/>
      <w:lvlJc w:val="left"/>
      <w:pPr>
        <w:ind w:left="3634" w:hanging="360"/>
      </w:pPr>
      <w:rPr>
        <w:rFonts w:hint="default" w:ascii="Courier New" w:hAnsi="Courier New" w:cs="Courier New"/>
      </w:rPr>
    </w:lvl>
    <w:lvl w:ilvl="5" w:tplc="0C090005">
      <w:start w:val="1"/>
      <w:numFmt w:val="bullet"/>
      <w:lvlText w:val=""/>
      <w:lvlJc w:val="left"/>
      <w:pPr>
        <w:ind w:left="4354" w:hanging="360"/>
      </w:pPr>
      <w:rPr>
        <w:rFonts w:hint="default" w:ascii="Wingdings" w:hAnsi="Wingdings"/>
      </w:rPr>
    </w:lvl>
    <w:lvl w:ilvl="6" w:tplc="0C090001">
      <w:start w:val="1"/>
      <w:numFmt w:val="bullet"/>
      <w:lvlText w:val=""/>
      <w:lvlJc w:val="left"/>
      <w:pPr>
        <w:ind w:left="5074" w:hanging="360"/>
      </w:pPr>
      <w:rPr>
        <w:rFonts w:hint="default" w:ascii="Symbol" w:hAnsi="Symbol"/>
      </w:rPr>
    </w:lvl>
    <w:lvl w:ilvl="7" w:tplc="0C090003">
      <w:start w:val="1"/>
      <w:numFmt w:val="bullet"/>
      <w:lvlText w:val="o"/>
      <w:lvlJc w:val="left"/>
      <w:pPr>
        <w:ind w:left="5794" w:hanging="360"/>
      </w:pPr>
      <w:rPr>
        <w:rFonts w:hint="default" w:ascii="Courier New" w:hAnsi="Courier New" w:cs="Courier New"/>
      </w:rPr>
    </w:lvl>
    <w:lvl w:ilvl="8" w:tplc="0C090005">
      <w:start w:val="1"/>
      <w:numFmt w:val="bullet"/>
      <w:lvlText w:val=""/>
      <w:lvlJc w:val="left"/>
      <w:pPr>
        <w:ind w:left="6514" w:hanging="360"/>
      </w:pPr>
      <w:rPr>
        <w:rFonts w:hint="default" w:ascii="Wingdings" w:hAnsi="Wingdings"/>
      </w:rPr>
    </w:lvl>
  </w:abstractNum>
  <w:abstractNum w:abstractNumId="32" w15:restartNumberingAfterBreak="0">
    <w:nsid w:val="41E40555"/>
    <w:multiLevelType w:val="hybridMultilevel"/>
    <w:tmpl w:val="1318F5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42961BD9"/>
    <w:multiLevelType w:val="hybridMultilevel"/>
    <w:tmpl w:val="74E27B42"/>
    <w:lvl w:ilvl="0" w:tplc="1842DACE">
      <w:start w:val="1"/>
      <w:numFmt w:val="bullet"/>
      <w:lvlText w:val=""/>
      <w:lvlJc w:val="left"/>
      <w:pPr>
        <w:ind w:left="720" w:hanging="360"/>
      </w:pPr>
      <w:rPr>
        <w:rFonts w:hint="default" w:ascii="Symbol" w:hAnsi="Symbol"/>
      </w:rPr>
    </w:lvl>
    <w:lvl w:ilvl="1" w:tplc="C010B810">
      <w:start w:val="1"/>
      <w:numFmt w:val="bullet"/>
      <w:lvlText w:val="o"/>
      <w:lvlJc w:val="left"/>
      <w:pPr>
        <w:ind w:left="1440" w:hanging="360"/>
      </w:pPr>
      <w:rPr>
        <w:rFonts w:hint="default" w:ascii="Courier New" w:hAnsi="Courier New"/>
      </w:rPr>
    </w:lvl>
    <w:lvl w:ilvl="2" w:tplc="ED628624">
      <w:start w:val="1"/>
      <w:numFmt w:val="bullet"/>
      <w:lvlText w:val=""/>
      <w:lvlJc w:val="left"/>
      <w:pPr>
        <w:ind w:left="2160" w:hanging="360"/>
      </w:pPr>
      <w:rPr>
        <w:rFonts w:hint="default" w:ascii="Wingdings" w:hAnsi="Wingdings"/>
      </w:rPr>
    </w:lvl>
    <w:lvl w:ilvl="3" w:tplc="B5CCDAE6">
      <w:start w:val="1"/>
      <w:numFmt w:val="bullet"/>
      <w:lvlText w:val=""/>
      <w:lvlJc w:val="left"/>
      <w:pPr>
        <w:ind w:left="2880" w:hanging="360"/>
      </w:pPr>
      <w:rPr>
        <w:rFonts w:hint="default" w:ascii="Symbol" w:hAnsi="Symbol"/>
      </w:rPr>
    </w:lvl>
    <w:lvl w:ilvl="4" w:tplc="53AC6666">
      <w:start w:val="1"/>
      <w:numFmt w:val="bullet"/>
      <w:lvlText w:val="o"/>
      <w:lvlJc w:val="left"/>
      <w:pPr>
        <w:ind w:left="3600" w:hanging="360"/>
      </w:pPr>
      <w:rPr>
        <w:rFonts w:hint="default" w:ascii="Courier New" w:hAnsi="Courier New"/>
      </w:rPr>
    </w:lvl>
    <w:lvl w:ilvl="5" w:tplc="DFFA25E4">
      <w:start w:val="1"/>
      <w:numFmt w:val="bullet"/>
      <w:lvlText w:val=""/>
      <w:lvlJc w:val="left"/>
      <w:pPr>
        <w:ind w:left="4320" w:hanging="360"/>
      </w:pPr>
      <w:rPr>
        <w:rFonts w:hint="default" w:ascii="Wingdings" w:hAnsi="Wingdings"/>
      </w:rPr>
    </w:lvl>
    <w:lvl w:ilvl="6" w:tplc="0FE41C0A">
      <w:start w:val="1"/>
      <w:numFmt w:val="bullet"/>
      <w:lvlText w:val=""/>
      <w:lvlJc w:val="left"/>
      <w:pPr>
        <w:ind w:left="5040" w:hanging="360"/>
      </w:pPr>
      <w:rPr>
        <w:rFonts w:hint="default" w:ascii="Symbol" w:hAnsi="Symbol"/>
      </w:rPr>
    </w:lvl>
    <w:lvl w:ilvl="7" w:tplc="249E216C">
      <w:start w:val="1"/>
      <w:numFmt w:val="bullet"/>
      <w:lvlText w:val="o"/>
      <w:lvlJc w:val="left"/>
      <w:pPr>
        <w:ind w:left="5760" w:hanging="360"/>
      </w:pPr>
      <w:rPr>
        <w:rFonts w:hint="default" w:ascii="Courier New" w:hAnsi="Courier New"/>
      </w:rPr>
    </w:lvl>
    <w:lvl w:ilvl="8" w:tplc="A934D570">
      <w:start w:val="1"/>
      <w:numFmt w:val="bullet"/>
      <w:lvlText w:val=""/>
      <w:lvlJc w:val="left"/>
      <w:pPr>
        <w:ind w:left="6480" w:hanging="360"/>
      </w:pPr>
      <w:rPr>
        <w:rFonts w:hint="default" w:ascii="Wingdings" w:hAnsi="Wingdings"/>
      </w:rPr>
    </w:lvl>
  </w:abstractNum>
  <w:abstractNum w:abstractNumId="34" w15:restartNumberingAfterBreak="0">
    <w:nsid w:val="49D37896"/>
    <w:multiLevelType w:val="multilevel"/>
    <w:tmpl w:val="E206800C"/>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tabs>
          <w:tab w:val="num" w:pos="1800"/>
        </w:tabs>
        <w:ind w:left="1800" w:hanging="360"/>
      </w:pPr>
      <w:rPr>
        <w:rFonts w:hint="default" w:ascii="Symbol" w:hAnsi="Symbol"/>
        <w:sz w:val="20"/>
      </w:rPr>
    </w:lvl>
    <w:lvl w:ilvl="3">
      <w:start w:val="1"/>
      <w:numFmt w:val="bullet"/>
      <w:lvlText w:val=""/>
      <w:lvlJc w:val="left"/>
      <w:pPr>
        <w:tabs>
          <w:tab w:val="num" w:pos="2520"/>
        </w:tabs>
        <w:ind w:left="2520" w:hanging="360"/>
      </w:pPr>
      <w:rPr>
        <w:rFonts w:hint="default" w:ascii="Symbol" w:hAnsi="Symbol"/>
        <w:sz w:val="20"/>
      </w:rPr>
    </w:lvl>
    <w:lvl w:ilvl="4">
      <w:start w:val="1"/>
      <w:numFmt w:val="bullet"/>
      <w:lvlText w:val=""/>
      <w:lvlJc w:val="left"/>
      <w:pPr>
        <w:tabs>
          <w:tab w:val="num" w:pos="3240"/>
        </w:tabs>
        <w:ind w:left="3240" w:hanging="360"/>
      </w:pPr>
      <w:rPr>
        <w:rFonts w:hint="default" w:ascii="Symbol" w:hAnsi="Symbol"/>
        <w:sz w:val="20"/>
      </w:rPr>
    </w:lvl>
    <w:lvl w:ilvl="5">
      <w:start w:val="1"/>
      <w:numFmt w:val="bullet"/>
      <w:lvlText w:val=""/>
      <w:lvlJc w:val="left"/>
      <w:pPr>
        <w:tabs>
          <w:tab w:val="num" w:pos="3960"/>
        </w:tabs>
        <w:ind w:left="3960" w:hanging="360"/>
      </w:pPr>
      <w:rPr>
        <w:rFonts w:hint="default" w:ascii="Symbol" w:hAnsi="Symbol"/>
        <w:sz w:val="20"/>
      </w:rPr>
    </w:lvl>
    <w:lvl w:ilvl="6">
      <w:start w:val="1"/>
      <w:numFmt w:val="bullet"/>
      <w:lvlText w:val=""/>
      <w:lvlJc w:val="left"/>
      <w:pPr>
        <w:tabs>
          <w:tab w:val="num" w:pos="4680"/>
        </w:tabs>
        <w:ind w:left="4680" w:hanging="360"/>
      </w:pPr>
      <w:rPr>
        <w:rFonts w:hint="default" w:ascii="Symbol" w:hAnsi="Symbol"/>
        <w:sz w:val="20"/>
      </w:rPr>
    </w:lvl>
    <w:lvl w:ilvl="7">
      <w:start w:val="1"/>
      <w:numFmt w:val="bullet"/>
      <w:lvlText w:val=""/>
      <w:lvlJc w:val="left"/>
      <w:pPr>
        <w:tabs>
          <w:tab w:val="num" w:pos="5400"/>
        </w:tabs>
        <w:ind w:left="5400" w:hanging="360"/>
      </w:pPr>
      <w:rPr>
        <w:rFonts w:hint="default" w:ascii="Symbol" w:hAnsi="Symbol"/>
        <w:sz w:val="20"/>
      </w:rPr>
    </w:lvl>
    <w:lvl w:ilvl="8">
      <w:start w:val="1"/>
      <w:numFmt w:val="bullet"/>
      <w:lvlText w:val=""/>
      <w:lvlJc w:val="left"/>
      <w:pPr>
        <w:tabs>
          <w:tab w:val="num" w:pos="6120"/>
        </w:tabs>
        <w:ind w:left="6120" w:hanging="360"/>
      </w:pPr>
      <w:rPr>
        <w:rFonts w:hint="default" w:ascii="Symbol" w:hAnsi="Symbol"/>
        <w:sz w:val="20"/>
      </w:rPr>
    </w:lvl>
  </w:abstractNum>
  <w:abstractNum w:abstractNumId="35" w15:restartNumberingAfterBreak="0">
    <w:nsid w:val="4C4657A9"/>
    <w:multiLevelType w:val="hybridMultilevel"/>
    <w:tmpl w:val="B0F436F0"/>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36" w15:restartNumberingAfterBreak="0">
    <w:nsid w:val="50F347F9"/>
    <w:multiLevelType w:val="hybridMultilevel"/>
    <w:tmpl w:val="DC5AFB28"/>
    <w:lvl w:ilvl="0" w:tplc="0C090001">
      <w:start w:val="1"/>
      <w:numFmt w:val="bullet"/>
      <w:lvlText w:val=""/>
      <w:lvlJc w:val="left"/>
      <w:pPr>
        <w:ind w:left="754" w:hanging="360"/>
      </w:pPr>
      <w:rPr>
        <w:rFonts w:hint="default" w:ascii="Symbol" w:hAnsi="Symbol"/>
      </w:rPr>
    </w:lvl>
    <w:lvl w:ilvl="1" w:tplc="0C090003">
      <w:start w:val="1"/>
      <w:numFmt w:val="bullet"/>
      <w:lvlText w:val="o"/>
      <w:lvlJc w:val="left"/>
      <w:pPr>
        <w:ind w:left="1474" w:hanging="360"/>
      </w:pPr>
      <w:rPr>
        <w:rFonts w:hint="default" w:ascii="Courier New" w:hAnsi="Courier New" w:cs="Courier New"/>
      </w:rPr>
    </w:lvl>
    <w:lvl w:ilvl="2" w:tplc="0C090005">
      <w:start w:val="1"/>
      <w:numFmt w:val="bullet"/>
      <w:lvlText w:val=""/>
      <w:lvlJc w:val="left"/>
      <w:pPr>
        <w:ind w:left="2194" w:hanging="360"/>
      </w:pPr>
      <w:rPr>
        <w:rFonts w:hint="default" w:ascii="Wingdings" w:hAnsi="Wingdings"/>
      </w:rPr>
    </w:lvl>
    <w:lvl w:ilvl="3" w:tplc="0C090001">
      <w:start w:val="1"/>
      <w:numFmt w:val="bullet"/>
      <w:lvlText w:val=""/>
      <w:lvlJc w:val="left"/>
      <w:pPr>
        <w:ind w:left="2914" w:hanging="360"/>
      </w:pPr>
      <w:rPr>
        <w:rFonts w:hint="default" w:ascii="Symbol" w:hAnsi="Symbol"/>
      </w:rPr>
    </w:lvl>
    <w:lvl w:ilvl="4" w:tplc="0C090003">
      <w:start w:val="1"/>
      <w:numFmt w:val="bullet"/>
      <w:lvlText w:val="o"/>
      <w:lvlJc w:val="left"/>
      <w:pPr>
        <w:ind w:left="3634" w:hanging="360"/>
      </w:pPr>
      <w:rPr>
        <w:rFonts w:hint="default" w:ascii="Courier New" w:hAnsi="Courier New" w:cs="Courier New"/>
      </w:rPr>
    </w:lvl>
    <w:lvl w:ilvl="5" w:tplc="0C090005">
      <w:start w:val="1"/>
      <w:numFmt w:val="bullet"/>
      <w:lvlText w:val=""/>
      <w:lvlJc w:val="left"/>
      <w:pPr>
        <w:ind w:left="4354" w:hanging="360"/>
      </w:pPr>
      <w:rPr>
        <w:rFonts w:hint="default" w:ascii="Wingdings" w:hAnsi="Wingdings"/>
      </w:rPr>
    </w:lvl>
    <w:lvl w:ilvl="6" w:tplc="0C090001">
      <w:start w:val="1"/>
      <w:numFmt w:val="bullet"/>
      <w:lvlText w:val=""/>
      <w:lvlJc w:val="left"/>
      <w:pPr>
        <w:ind w:left="5074" w:hanging="360"/>
      </w:pPr>
      <w:rPr>
        <w:rFonts w:hint="default" w:ascii="Symbol" w:hAnsi="Symbol"/>
      </w:rPr>
    </w:lvl>
    <w:lvl w:ilvl="7" w:tplc="0C090003">
      <w:start w:val="1"/>
      <w:numFmt w:val="bullet"/>
      <w:lvlText w:val="o"/>
      <w:lvlJc w:val="left"/>
      <w:pPr>
        <w:ind w:left="5794" w:hanging="360"/>
      </w:pPr>
      <w:rPr>
        <w:rFonts w:hint="default" w:ascii="Courier New" w:hAnsi="Courier New" w:cs="Courier New"/>
      </w:rPr>
    </w:lvl>
    <w:lvl w:ilvl="8" w:tplc="0C090005">
      <w:start w:val="1"/>
      <w:numFmt w:val="bullet"/>
      <w:lvlText w:val=""/>
      <w:lvlJc w:val="left"/>
      <w:pPr>
        <w:ind w:left="6514" w:hanging="360"/>
      </w:pPr>
      <w:rPr>
        <w:rFonts w:hint="default" w:ascii="Wingdings" w:hAnsi="Wingdings"/>
      </w:rPr>
    </w:lvl>
  </w:abstractNum>
  <w:abstractNum w:abstractNumId="37" w15:restartNumberingAfterBreak="0">
    <w:nsid w:val="554757EF"/>
    <w:multiLevelType w:val="hybridMultilevel"/>
    <w:tmpl w:val="6EC4BA6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8" w15:restartNumberingAfterBreak="0">
    <w:nsid w:val="5B4810E8"/>
    <w:multiLevelType w:val="hybridMultilevel"/>
    <w:tmpl w:val="76089970"/>
    <w:lvl w:ilvl="0" w:tplc="0C090001">
      <w:start w:val="1"/>
      <w:numFmt w:val="bullet"/>
      <w:lvlText w:val=""/>
      <w:lvlJc w:val="left"/>
      <w:pPr>
        <w:ind w:left="2160" w:hanging="360"/>
      </w:pPr>
      <w:rPr>
        <w:rFonts w:hint="default" w:ascii="Symbol" w:hAnsi="Symbol"/>
      </w:rPr>
    </w:lvl>
    <w:lvl w:ilvl="1" w:tplc="0C090003" w:tentative="1">
      <w:start w:val="1"/>
      <w:numFmt w:val="bullet"/>
      <w:lvlText w:val="o"/>
      <w:lvlJc w:val="left"/>
      <w:pPr>
        <w:ind w:left="2880" w:hanging="360"/>
      </w:pPr>
      <w:rPr>
        <w:rFonts w:hint="default" w:ascii="Courier New" w:hAnsi="Courier New" w:cs="Courier New"/>
      </w:rPr>
    </w:lvl>
    <w:lvl w:ilvl="2" w:tplc="0C090005" w:tentative="1">
      <w:start w:val="1"/>
      <w:numFmt w:val="bullet"/>
      <w:lvlText w:val=""/>
      <w:lvlJc w:val="left"/>
      <w:pPr>
        <w:ind w:left="3600" w:hanging="360"/>
      </w:pPr>
      <w:rPr>
        <w:rFonts w:hint="default" w:ascii="Wingdings" w:hAnsi="Wingdings"/>
      </w:rPr>
    </w:lvl>
    <w:lvl w:ilvl="3" w:tplc="0C090001" w:tentative="1">
      <w:start w:val="1"/>
      <w:numFmt w:val="bullet"/>
      <w:lvlText w:val=""/>
      <w:lvlJc w:val="left"/>
      <w:pPr>
        <w:ind w:left="4320" w:hanging="360"/>
      </w:pPr>
      <w:rPr>
        <w:rFonts w:hint="default" w:ascii="Symbol" w:hAnsi="Symbol"/>
      </w:rPr>
    </w:lvl>
    <w:lvl w:ilvl="4" w:tplc="0C090003" w:tentative="1">
      <w:start w:val="1"/>
      <w:numFmt w:val="bullet"/>
      <w:lvlText w:val="o"/>
      <w:lvlJc w:val="left"/>
      <w:pPr>
        <w:ind w:left="5040" w:hanging="360"/>
      </w:pPr>
      <w:rPr>
        <w:rFonts w:hint="default" w:ascii="Courier New" w:hAnsi="Courier New" w:cs="Courier New"/>
      </w:rPr>
    </w:lvl>
    <w:lvl w:ilvl="5" w:tplc="0C090005" w:tentative="1">
      <w:start w:val="1"/>
      <w:numFmt w:val="bullet"/>
      <w:lvlText w:val=""/>
      <w:lvlJc w:val="left"/>
      <w:pPr>
        <w:ind w:left="5760" w:hanging="360"/>
      </w:pPr>
      <w:rPr>
        <w:rFonts w:hint="default" w:ascii="Wingdings" w:hAnsi="Wingdings"/>
      </w:rPr>
    </w:lvl>
    <w:lvl w:ilvl="6" w:tplc="0C090001" w:tentative="1">
      <w:start w:val="1"/>
      <w:numFmt w:val="bullet"/>
      <w:lvlText w:val=""/>
      <w:lvlJc w:val="left"/>
      <w:pPr>
        <w:ind w:left="6480" w:hanging="360"/>
      </w:pPr>
      <w:rPr>
        <w:rFonts w:hint="default" w:ascii="Symbol" w:hAnsi="Symbol"/>
      </w:rPr>
    </w:lvl>
    <w:lvl w:ilvl="7" w:tplc="0C090003" w:tentative="1">
      <w:start w:val="1"/>
      <w:numFmt w:val="bullet"/>
      <w:lvlText w:val="o"/>
      <w:lvlJc w:val="left"/>
      <w:pPr>
        <w:ind w:left="7200" w:hanging="360"/>
      </w:pPr>
      <w:rPr>
        <w:rFonts w:hint="default" w:ascii="Courier New" w:hAnsi="Courier New" w:cs="Courier New"/>
      </w:rPr>
    </w:lvl>
    <w:lvl w:ilvl="8" w:tplc="0C090005" w:tentative="1">
      <w:start w:val="1"/>
      <w:numFmt w:val="bullet"/>
      <w:lvlText w:val=""/>
      <w:lvlJc w:val="left"/>
      <w:pPr>
        <w:ind w:left="7920" w:hanging="360"/>
      </w:pPr>
      <w:rPr>
        <w:rFonts w:hint="default" w:ascii="Wingdings" w:hAnsi="Wingdings"/>
      </w:rPr>
    </w:lvl>
  </w:abstractNum>
  <w:abstractNum w:abstractNumId="39"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DAF3C63"/>
    <w:multiLevelType w:val="hybridMultilevel"/>
    <w:tmpl w:val="873A3F1C"/>
    <w:lvl w:ilvl="0" w:tplc="FFFFFFFF">
      <w:start w:val="1"/>
      <w:numFmt w:val="decimal"/>
      <w:lvlText w:val="%1)"/>
      <w:lvlJc w:val="left"/>
      <w:pPr>
        <w:ind w:left="360" w:hanging="360"/>
      </w:pPr>
      <w:rPr>
        <w:rFonts w:hint="default"/>
        <w:sz w:val="22"/>
        <w:szCs w:val="22"/>
      </w:rPr>
    </w:lvl>
    <w:lvl w:ilvl="1" w:tplc="0C090001">
      <w:start w:val="1"/>
      <w:numFmt w:val="bullet"/>
      <w:lvlText w:val=""/>
      <w:lvlJc w:val="left"/>
      <w:pPr>
        <w:ind w:left="720" w:hanging="360"/>
      </w:pPr>
      <w:rPr>
        <w:rFonts w:hint="default" w:ascii="Symbol" w:hAnsi="Symbo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8D0EF3"/>
    <w:multiLevelType w:val="hybridMultilevel"/>
    <w:tmpl w:val="7D0A57D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3" w15:restartNumberingAfterBreak="0">
    <w:nsid w:val="70B469D9"/>
    <w:multiLevelType w:val="hybridMultilevel"/>
    <w:tmpl w:val="E41EE50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4" w15:restartNumberingAfterBreak="0">
    <w:nsid w:val="70D84CA7"/>
    <w:multiLevelType w:val="hybridMultilevel"/>
    <w:tmpl w:val="BF7A364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5" w15:restartNumberingAfterBreak="0">
    <w:nsid w:val="7F121CBB"/>
    <w:multiLevelType w:val="multilevel"/>
    <w:tmpl w:val="BCD4AD48"/>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start w:val="1"/>
      <w:numFmt w:val="bullet"/>
      <w:lvlText w:val=""/>
      <w:lvlJc w:val="left"/>
      <w:pPr>
        <w:tabs>
          <w:tab w:val="num" w:pos="1800"/>
        </w:tabs>
        <w:ind w:left="1800" w:hanging="360"/>
      </w:pPr>
      <w:rPr>
        <w:rFonts w:hint="default" w:ascii="Symbol" w:hAnsi="Symbol"/>
        <w:sz w:val="20"/>
      </w:rPr>
    </w:lvl>
    <w:lvl w:ilvl="3">
      <w:start w:val="1"/>
      <w:numFmt w:val="bullet"/>
      <w:lvlText w:val=""/>
      <w:lvlJc w:val="left"/>
      <w:pPr>
        <w:tabs>
          <w:tab w:val="num" w:pos="2520"/>
        </w:tabs>
        <w:ind w:left="2520" w:hanging="360"/>
      </w:pPr>
      <w:rPr>
        <w:rFonts w:hint="default" w:ascii="Symbol" w:hAnsi="Symbol"/>
        <w:sz w:val="20"/>
      </w:rPr>
    </w:lvl>
    <w:lvl w:ilvl="4">
      <w:start w:val="1"/>
      <w:numFmt w:val="bullet"/>
      <w:lvlText w:val=""/>
      <w:lvlJc w:val="left"/>
      <w:pPr>
        <w:tabs>
          <w:tab w:val="num" w:pos="3240"/>
        </w:tabs>
        <w:ind w:left="3240" w:hanging="360"/>
      </w:pPr>
      <w:rPr>
        <w:rFonts w:hint="default" w:ascii="Symbol" w:hAnsi="Symbol"/>
        <w:sz w:val="20"/>
      </w:rPr>
    </w:lvl>
    <w:lvl w:ilvl="5">
      <w:start w:val="1"/>
      <w:numFmt w:val="bullet"/>
      <w:lvlText w:val=""/>
      <w:lvlJc w:val="left"/>
      <w:pPr>
        <w:tabs>
          <w:tab w:val="num" w:pos="3960"/>
        </w:tabs>
        <w:ind w:left="3960" w:hanging="360"/>
      </w:pPr>
      <w:rPr>
        <w:rFonts w:hint="default" w:ascii="Symbol" w:hAnsi="Symbol"/>
        <w:sz w:val="20"/>
      </w:rPr>
    </w:lvl>
    <w:lvl w:ilvl="6">
      <w:start w:val="1"/>
      <w:numFmt w:val="bullet"/>
      <w:lvlText w:val=""/>
      <w:lvlJc w:val="left"/>
      <w:pPr>
        <w:tabs>
          <w:tab w:val="num" w:pos="4680"/>
        </w:tabs>
        <w:ind w:left="4680" w:hanging="360"/>
      </w:pPr>
      <w:rPr>
        <w:rFonts w:hint="default" w:ascii="Symbol" w:hAnsi="Symbol"/>
        <w:sz w:val="20"/>
      </w:rPr>
    </w:lvl>
    <w:lvl w:ilvl="7">
      <w:start w:val="1"/>
      <w:numFmt w:val="bullet"/>
      <w:lvlText w:val=""/>
      <w:lvlJc w:val="left"/>
      <w:pPr>
        <w:tabs>
          <w:tab w:val="num" w:pos="5400"/>
        </w:tabs>
        <w:ind w:left="5400" w:hanging="360"/>
      </w:pPr>
      <w:rPr>
        <w:rFonts w:hint="default" w:ascii="Symbol" w:hAnsi="Symbol"/>
        <w:sz w:val="20"/>
      </w:rPr>
    </w:lvl>
    <w:lvl w:ilvl="8">
      <w:start w:val="1"/>
      <w:numFmt w:val="bullet"/>
      <w:lvlText w:val=""/>
      <w:lvlJc w:val="left"/>
      <w:pPr>
        <w:tabs>
          <w:tab w:val="num" w:pos="6120"/>
        </w:tabs>
        <w:ind w:left="6120" w:hanging="360"/>
      </w:pPr>
      <w:rPr>
        <w:rFonts w:hint="default" w:ascii="Symbol" w:hAnsi="Symbol"/>
        <w:sz w:val="20"/>
      </w:rPr>
    </w:lvl>
  </w:abstractNum>
  <w:num w:numId="1" w16cid:durableId="729158021">
    <w:abstractNumId w:val="5"/>
  </w:num>
  <w:num w:numId="2" w16cid:durableId="747993307">
    <w:abstractNumId w:val="30"/>
  </w:num>
  <w:num w:numId="3" w16cid:durableId="1143699425">
    <w:abstractNumId w:val="7"/>
  </w:num>
  <w:num w:numId="4" w16cid:durableId="327245821">
    <w:abstractNumId w:val="23"/>
  </w:num>
  <w:num w:numId="5" w16cid:durableId="1495996557">
    <w:abstractNumId w:val="4"/>
  </w:num>
  <w:num w:numId="6" w16cid:durableId="358547663">
    <w:abstractNumId w:val="32"/>
  </w:num>
  <w:num w:numId="7" w16cid:durableId="58674868">
    <w:abstractNumId w:val="17"/>
  </w:num>
  <w:num w:numId="8" w16cid:durableId="498933198">
    <w:abstractNumId w:val="9"/>
  </w:num>
  <w:num w:numId="9" w16cid:durableId="258372150">
    <w:abstractNumId w:val="15"/>
  </w:num>
  <w:num w:numId="10" w16cid:durableId="1195381823">
    <w:abstractNumId w:val="28"/>
  </w:num>
  <w:num w:numId="11" w16cid:durableId="264848072">
    <w:abstractNumId w:val="0"/>
  </w:num>
  <w:num w:numId="12" w16cid:durableId="936786329">
    <w:abstractNumId w:val="37"/>
  </w:num>
  <w:num w:numId="13" w16cid:durableId="1827623626">
    <w:abstractNumId w:val="40"/>
  </w:num>
  <w:num w:numId="14" w16cid:durableId="597102198">
    <w:abstractNumId w:val="14"/>
  </w:num>
  <w:num w:numId="15" w16cid:durableId="69935691">
    <w:abstractNumId w:val="33"/>
  </w:num>
  <w:num w:numId="16" w16cid:durableId="729304721">
    <w:abstractNumId w:val="38"/>
  </w:num>
  <w:num w:numId="17" w16cid:durableId="778454969">
    <w:abstractNumId w:val="4"/>
  </w:num>
  <w:num w:numId="18" w16cid:durableId="34548172">
    <w:abstractNumId w:val="5"/>
  </w:num>
  <w:num w:numId="19" w16cid:durableId="100148323">
    <w:abstractNumId w:val="13"/>
  </w:num>
  <w:num w:numId="20" w16cid:durableId="106320133">
    <w:abstractNumId w:val="2"/>
  </w:num>
  <w:num w:numId="21" w16cid:durableId="2047363669">
    <w:abstractNumId w:val="4"/>
  </w:num>
  <w:num w:numId="22" w16cid:durableId="246502674">
    <w:abstractNumId w:val="4"/>
  </w:num>
  <w:num w:numId="23" w16cid:durableId="1477065448">
    <w:abstractNumId w:val="4"/>
  </w:num>
  <w:num w:numId="24" w16cid:durableId="613637384">
    <w:abstractNumId w:val="39"/>
  </w:num>
  <w:num w:numId="25" w16cid:durableId="57293210">
    <w:abstractNumId w:val="19"/>
  </w:num>
  <w:num w:numId="26" w16cid:durableId="190145067">
    <w:abstractNumId w:val="41"/>
  </w:num>
  <w:num w:numId="27" w16cid:durableId="568997253">
    <w:abstractNumId w:val="12"/>
  </w:num>
  <w:num w:numId="28" w16cid:durableId="700933416">
    <w:abstractNumId w:val="18"/>
  </w:num>
  <w:num w:numId="29" w16cid:durableId="175465516">
    <w:abstractNumId w:val="31"/>
  </w:num>
  <w:num w:numId="30" w16cid:durableId="1048803877">
    <w:abstractNumId w:val="36"/>
  </w:num>
  <w:num w:numId="31" w16cid:durableId="148835141">
    <w:abstractNumId w:val="21"/>
  </w:num>
  <w:num w:numId="32" w16cid:durableId="583607533">
    <w:abstractNumId w:val="43"/>
  </w:num>
  <w:num w:numId="33" w16cid:durableId="799956759">
    <w:abstractNumId w:val="16"/>
  </w:num>
  <w:num w:numId="34" w16cid:durableId="1004741276">
    <w:abstractNumId w:val="1"/>
  </w:num>
  <w:num w:numId="35" w16cid:durableId="120617447">
    <w:abstractNumId w:val="42"/>
  </w:num>
  <w:num w:numId="36" w16cid:durableId="1325279504">
    <w:abstractNumId w:val="22"/>
  </w:num>
  <w:num w:numId="37" w16cid:durableId="242296332">
    <w:abstractNumId w:val="44"/>
  </w:num>
  <w:num w:numId="38" w16cid:durableId="514151235">
    <w:abstractNumId w:val="8"/>
  </w:num>
  <w:num w:numId="39" w16cid:durableId="306084979">
    <w:abstractNumId w:val="45"/>
  </w:num>
  <w:num w:numId="40" w16cid:durableId="491800131">
    <w:abstractNumId w:val="34"/>
  </w:num>
  <w:num w:numId="41" w16cid:durableId="509225005">
    <w:abstractNumId w:val="11"/>
  </w:num>
  <w:num w:numId="42" w16cid:durableId="120273517">
    <w:abstractNumId w:val="25"/>
  </w:num>
  <w:num w:numId="43" w16cid:durableId="2129271367">
    <w:abstractNumId w:val="35"/>
  </w:num>
  <w:num w:numId="44" w16cid:durableId="1267273270">
    <w:abstractNumId w:val="26"/>
  </w:num>
  <w:num w:numId="45" w16cid:durableId="1018459017">
    <w:abstractNumId w:val="10"/>
  </w:num>
  <w:num w:numId="46" w16cid:durableId="1205679111">
    <w:abstractNumId w:val="27"/>
  </w:num>
  <w:num w:numId="47" w16cid:durableId="265238290">
    <w:abstractNumId w:val="1"/>
  </w:num>
  <w:num w:numId="48" w16cid:durableId="2064213570">
    <w:abstractNumId w:val="29"/>
  </w:num>
  <w:num w:numId="49" w16cid:durableId="940840580">
    <w:abstractNumId w:val="6"/>
  </w:num>
  <w:num w:numId="50" w16cid:durableId="62602965">
    <w:abstractNumId w:val="20"/>
  </w:num>
  <w:num w:numId="51" w16cid:durableId="1623684785">
    <w:abstractNumId w:val="3"/>
  </w:num>
  <w:num w:numId="52" w16cid:durableId="1145125962">
    <w:abstractNumId w:val="24"/>
  </w:num>
  <w:numIdMacAtCleanup w:val="5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402"/>
    <w:rsid w:val="00004680"/>
    <w:rsid w:val="0000474B"/>
    <w:rsid w:val="000048EE"/>
    <w:rsid w:val="00004D06"/>
    <w:rsid w:val="00004D7B"/>
    <w:rsid w:val="00004DC5"/>
    <w:rsid w:val="00004F5A"/>
    <w:rsid w:val="00004F96"/>
    <w:rsid w:val="00005319"/>
    <w:rsid w:val="0000537D"/>
    <w:rsid w:val="000059AB"/>
    <w:rsid w:val="00005D85"/>
    <w:rsid w:val="00005E61"/>
    <w:rsid w:val="00005FF5"/>
    <w:rsid w:val="00006191"/>
    <w:rsid w:val="00006303"/>
    <w:rsid w:val="000065BB"/>
    <w:rsid w:val="00006A34"/>
    <w:rsid w:val="00006B92"/>
    <w:rsid w:val="00006EFE"/>
    <w:rsid w:val="00006F0D"/>
    <w:rsid w:val="00006F19"/>
    <w:rsid w:val="00007009"/>
    <w:rsid w:val="000070A7"/>
    <w:rsid w:val="000073D2"/>
    <w:rsid w:val="0000742E"/>
    <w:rsid w:val="000077E8"/>
    <w:rsid w:val="0000792C"/>
    <w:rsid w:val="00007C07"/>
    <w:rsid w:val="00010EB0"/>
    <w:rsid w:val="0001120F"/>
    <w:rsid w:val="00011244"/>
    <w:rsid w:val="00011314"/>
    <w:rsid w:val="00011648"/>
    <w:rsid w:val="00011665"/>
    <w:rsid w:val="00011A57"/>
    <w:rsid w:val="000120A8"/>
    <w:rsid w:val="0001212A"/>
    <w:rsid w:val="0001290F"/>
    <w:rsid w:val="00012C40"/>
    <w:rsid w:val="00012C4C"/>
    <w:rsid w:val="00012FAD"/>
    <w:rsid w:val="00013279"/>
    <w:rsid w:val="0001355D"/>
    <w:rsid w:val="00013677"/>
    <w:rsid w:val="0001377B"/>
    <w:rsid w:val="00013793"/>
    <w:rsid w:val="00013919"/>
    <w:rsid w:val="00013AF3"/>
    <w:rsid w:val="00014031"/>
    <w:rsid w:val="000140B8"/>
    <w:rsid w:val="00014678"/>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EA3"/>
    <w:rsid w:val="00017F0C"/>
    <w:rsid w:val="0002005B"/>
    <w:rsid w:val="000200AB"/>
    <w:rsid w:val="00020116"/>
    <w:rsid w:val="00020146"/>
    <w:rsid w:val="0002025E"/>
    <w:rsid w:val="00020C00"/>
    <w:rsid w:val="000212BE"/>
    <w:rsid w:val="000212D1"/>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300F"/>
    <w:rsid w:val="00023123"/>
    <w:rsid w:val="000231AE"/>
    <w:rsid w:val="00023309"/>
    <w:rsid w:val="000238FD"/>
    <w:rsid w:val="00023AB6"/>
    <w:rsid w:val="00023C0E"/>
    <w:rsid w:val="00023D13"/>
    <w:rsid w:val="00023D7A"/>
    <w:rsid w:val="00023F50"/>
    <w:rsid w:val="00024060"/>
    <w:rsid w:val="000247C0"/>
    <w:rsid w:val="0002486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12A0"/>
    <w:rsid w:val="0003151B"/>
    <w:rsid w:val="00031715"/>
    <w:rsid w:val="00031831"/>
    <w:rsid w:val="00031B38"/>
    <w:rsid w:val="00031B9A"/>
    <w:rsid w:val="00032079"/>
    <w:rsid w:val="00032860"/>
    <w:rsid w:val="0003288F"/>
    <w:rsid w:val="0003297A"/>
    <w:rsid w:val="000329EC"/>
    <w:rsid w:val="0003301E"/>
    <w:rsid w:val="0003313E"/>
    <w:rsid w:val="0003322C"/>
    <w:rsid w:val="000335BA"/>
    <w:rsid w:val="0003369A"/>
    <w:rsid w:val="000337C4"/>
    <w:rsid w:val="0003394E"/>
    <w:rsid w:val="000340CC"/>
    <w:rsid w:val="00034321"/>
    <w:rsid w:val="000348FB"/>
    <w:rsid w:val="00034C0F"/>
    <w:rsid w:val="00034C86"/>
    <w:rsid w:val="00034D41"/>
    <w:rsid w:val="00034EBA"/>
    <w:rsid w:val="00035558"/>
    <w:rsid w:val="00035878"/>
    <w:rsid w:val="00035B5F"/>
    <w:rsid w:val="00035F4C"/>
    <w:rsid w:val="00035FB8"/>
    <w:rsid w:val="00036038"/>
    <w:rsid w:val="00036A24"/>
    <w:rsid w:val="00036A76"/>
    <w:rsid w:val="00037089"/>
    <w:rsid w:val="000370C5"/>
    <w:rsid w:val="0003731A"/>
    <w:rsid w:val="000373CC"/>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7AB"/>
    <w:rsid w:val="00045A28"/>
    <w:rsid w:val="00045F04"/>
    <w:rsid w:val="0004631B"/>
    <w:rsid w:val="0004698E"/>
    <w:rsid w:val="000470B6"/>
    <w:rsid w:val="00047162"/>
    <w:rsid w:val="000471E9"/>
    <w:rsid w:val="000477A8"/>
    <w:rsid w:val="00047ED1"/>
    <w:rsid w:val="00047FC2"/>
    <w:rsid w:val="0005011F"/>
    <w:rsid w:val="00050209"/>
    <w:rsid w:val="00050560"/>
    <w:rsid w:val="00050635"/>
    <w:rsid w:val="00050D01"/>
    <w:rsid w:val="00050DEE"/>
    <w:rsid w:val="00050F4C"/>
    <w:rsid w:val="00050F65"/>
    <w:rsid w:val="000512F2"/>
    <w:rsid w:val="00051496"/>
    <w:rsid w:val="000514E2"/>
    <w:rsid w:val="0005151D"/>
    <w:rsid w:val="0005186B"/>
    <w:rsid w:val="000520B6"/>
    <w:rsid w:val="000520D4"/>
    <w:rsid w:val="0005219C"/>
    <w:rsid w:val="000528BF"/>
    <w:rsid w:val="000537A5"/>
    <w:rsid w:val="0005397B"/>
    <w:rsid w:val="00053BF5"/>
    <w:rsid w:val="00053C77"/>
    <w:rsid w:val="00053F10"/>
    <w:rsid w:val="00054258"/>
    <w:rsid w:val="000542D3"/>
    <w:rsid w:val="000543E1"/>
    <w:rsid w:val="000547B5"/>
    <w:rsid w:val="00054862"/>
    <w:rsid w:val="000549FA"/>
    <w:rsid w:val="00055E04"/>
    <w:rsid w:val="00056206"/>
    <w:rsid w:val="000562AA"/>
    <w:rsid w:val="0005684F"/>
    <w:rsid w:val="000569F3"/>
    <w:rsid w:val="00056CC0"/>
    <w:rsid w:val="00056D49"/>
    <w:rsid w:val="00056E95"/>
    <w:rsid w:val="0005700C"/>
    <w:rsid w:val="00057040"/>
    <w:rsid w:val="000575EB"/>
    <w:rsid w:val="00057B06"/>
    <w:rsid w:val="00057CA3"/>
    <w:rsid w:val="00057CBE"/>
    <w:rsid w:val="00060392"/>
    <w:rsid w:val="0006098C"/>
    <w:rsid w:val="00060A9C"/>
    <w:rsid w:val="00060E70"/>
    <w:rsid w:val="00060F56"/>
    <w:rsid w:val="00061317"/>
    <w:rsid w:val="000618CF"/>
    <w:rsid w:val="00061940"/>
    <w:rsid w:val="000619E9"/>
    <w:rsid w:val="00061C14"/>
    <w:rsid w:val="00061CC0"/>
    <w:rsid w:val="00061CC9"/>
    <w:rsid w:val="00061F38"/>
    <w:rsid w:val="00062082"/>
    <w:rsid w:val="000620F3"/>
    <w:rsid w:val="000621A6"/>
    <w:rsid w:val="00062443"/>
    <w:rsid w:val="000624D9"/>
    <w:rsid w:val="000627B0"/>
    <w:rsid w:val="000627B4"/>
    <w:rsid w:val="0006297C"/>
    <w:rsid w:val="00062E36"/>
    <w:rsid w:val="00063725"/>
    <w:rsid w:val="000637D1"/>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B16"/>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DA2"/>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BF1"/>
    <w:rsid w:val="00080CB4"/>
    <w:rsid w:val="00080FA5"/>
    <w:rsid w:val="0008100C"/>
    <w:rsid w:val="0008154E"/>
    <w:rsid w:val="00081AD5"/>
    <w:rsid w:val="00081EC3"/>
    <w:rsid w:val="00081F34"/>
    <w:rsid w:val="000820A2"/>
    <w:rsid w:val="000820B5"/>
    <w:rsid w:val="000823E3"/>
    <w:rsid w:val="00082497"/>
    <w:rsid w:val="00082BF6"/>
    <w:rsid w:val="00082CB1"/>
    <w:rsid w:val="00082E9F"/>
    <w:rsid w:val="0008377C"/>
    <w:rsid w:val="000839A2"/>
    <w:rsid w:val="00083BDF"/>
    <w:rsid w:val="00083D1F"/>
    <w:rsid w:val="00083DC5"/>
    <w:rsid w:val="00083DE1"/>
    <w:rsid w:val="00083E54"/>
    <w:rsid w:val="00083F4D"/>
    <w:rsid w:val="0008417E"/>
    <w:rsid w:val="000841A8"/>
    <w:rsid w:val="0008468D"/>
    <w:rsid w:val="00084D68"/>
    <w:rsid w:val="00084E2B"/>
    <w:rsid w:val="000851C7"/>
    <w:rsid w:val="000853FF"/>
    <w:rsid w:val="00085C43"/>
    <w:rsid w:val="00085C84"/>
    <w:rsid w:val="00085E41"/>
    <w:rsid w:val="00085EF7"/>
    <w:rsid w:val="0008623D"/>
    <w:rsid w:val="00086268"/>
    <w:rsid w:val="00086534"/>
    <w:rsid w:val="000872BB"/>
    <w:rsid w:val="000872D5"/>
    <w:rsid w:val="0008736B"/>
    <w:rsid w:val="000873E0"/>
    <w:rsid w:val="0008784B"/>
    <w:rsid w:val="00087AD7"/>
    <w:rsid w:val="00087D0D"/>
    <w:rsid w:val="00087E86"/>
    <w:rsid w:val="00090263"/>
    <w:rsid w:val="00090540"/>
    <w:rsid w:val="000905C7"/>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09"/>
    <w:rsid w:val="00091D98"/>
    <w:rsid w:val="000921B9"/>
    <w:rsid w:val="00092357"/>
    <w:rsid w:val="00092A9B"/>
    <w:rsid w:val="00092BC4"/>
    <w:rsid w:val="00092D3B"/>
    <w:rsid w:val="00092FD8"/>
    <w:rsid w:val="00093000"/>
    <w:rsid w:val="0009356D"/>
    <w:rsid w:val="00093600"/>
    <w:rsid w:val="00093752"/>
    <w:rsid w:val="00093976"/>
    <w:rsid w:val="00093B13"/>
    <w:rsid w:val="00093BC0"/>
    <w:rsid w:val="00093C7C"/>
    <w:rsid w:val="000942C1"/>
    <w:rsid w:val="000942E5"/>
    <w:rsid w:val="000944F8"/>
    <w:rsid w:val="0009454C"/>
    <w:rsid w:val="0009473C"/>
    <w:rsid w:val="0009485A"/>
    <w:rsid w:val="00094A05"/>
    <w:rsid w:val="00094A20"/>
    <w:rsid w:val="00094C3D"/>
    <w:rsid w:val="00094CBB"/>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A0007"/>
    <w:rsid w:val="000A00F3"/>
    <w:rsid w:val="000A05B3"/>
    <w:rsid w:val="000A0631"/>
    <w:rsid w:val="000A0904"/>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33C"/>
    <w:rsid w:val="000A33EB"/>
    <w:rsid w:val="000A398F"/>
    <w:rsid w:val="000A3DA8"/>
    <w:rsid w:val="000A4293"/>
    <w:rsid w:val="000A4485"/>
    <w:rsid w:val="000A45F9"/>
    <w:rsid w:val="000A4A3A"/>
    <w:rsid w:val="000A4D28"/>
    <w:rsid w:val="000A4D3B"/>
    <w:rsid w:val="000A55CC"/>
    <w:rsid w:val="000A55DC"/>
    <w:rsid w:val="000A5D46"/>
    <w:rsid w:val="000A5DA6"/>
    <w:rsid w:val="000A5FD6"/>
    <w:rsid w:val="000A6414"/>
    <w:rsid w:val="000A6615"/>
    <w:rsid w:val="000A6823"/>
    <w:rsid w:val="000A69A5"/>
    <w:rsid w:val="000A6BBB"/>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EF"/>
    <w:rsid w:val="000B6E75"/>
    <w:rsid w:val="000B6EBB"/>
    <w:rsid w:val="000B6FAC"/>
    <w:rsid w:val="000B7075"/>
    <w:rsid w:val="000B7339"/>
    <w:rsid w:val="000B747E"/>
    <w:rsid w:val="000B7559"/>
    <w:rsid w:val="000B7693"/>
    <w:rsid w:val="000B7B02"/>
    <w:rsid w:val="000B7C49"/>
    <w:rsid w:val="000B7DFA"/>
    <w:rsid w:val="000C0399"/>
    <w:rsid w:val="000C0720"/>
    <w:rsid w:val="000C0789"/>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9E"/>
    <w:rsid w:val="000C434F"/>
    <w:rsid w:val="000C45AD"/>
    <w:rsid w:val="000C4932"/>
    <w:rsid w:val="000C4BF5"/>
    <w:rsid w:val="000C4E8B"/>
    <w:rsid w:val="000C5040"/>
    <w:rsid w:val="000C53DE"/>
    <w:rsid w:val="000C5512"/>
    <w:rsid w:val="000C6324"/>
    <w:rsid w:val="000C66FB"/>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8D"/>
    <w:rsid w:val="000D2285"/>
    <w:rsid w:val="000D238D"/>
    <w:rsid w:val="000D247F"/>
    <w:rsid w:val="000D2FB2"/>
    <w:rsid w:val="000D33B2"/>
    <w:rsid w:val="000D36E1"/>
    <w:rsid w:val="000D3715"/>
    <w:rsid w:val="000D38E6"/>
    <w:rsid w:val="000D3902"/>
    <w:rsid w:val="000D3932"/>
    <w:rsid w:val="000D3BA3"/>
    <w:rsid w:val="000D425C"/>
    <w:rsid w:val="000D42A3"/>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C1"/>
    <w:rsid w:val="000E55E6"/>
    <w:rsid w:val="000E573E"/>
    <w:rsid w:val="000E5BD0"/>
    <w:rsid w:val="000E5C2F"/>
    <w:rsid w:val="000E5E39"/>
    <w:rsid w:val="000E5E77"/>
    <w:rsid w:val="000E6022"/>
    <w:rsid w:val="000E60FE"/>
    <w:rsid w:val="000E659A"/>
    <w:rsid w:val="000E67D0"/>
    <w:rsid w:val="000E694E"/>
    <w:rsid w:val="000E69BC"/>
    <w:rsid w:val="000E6C7A"/>
    <w:rsid w:val="000E6CA9"/>
    <w:rsid w:val="000E7B78"/>
    <w:rsid w:val="000E7F4E"/>
    <w:rsid w:val="000F00AE"/>
    <w:rsid w:val="000F00F8"/>
    <w:rsid w:val="000F06CF"/>
    <w:rsid w:val="000F082B"/>
    <w:rsid w:val="000F0B6A"/>
    <w:rsid w:val="000F1084"/>
    <w:rsid w:val="000F12B2"/>
    <w:rsid w:val="000F1594"/>
    <w:rsid w:val="000F18DF"/>
    <w:rsid w:val="000F1950"/>
    <w:rsid w:val="000F19EE"/>
    <w:rsid w:val="000F1AC1"/>
    <w:rsid w:val="000F1B4D"/>
    <w:rsid w:val="000F204B"/>
    <w:rsid w:val="000F20A6"/>
    <w:rsid w:val="000F236C"/>
    <w:rsid w:val="000F2503"/>
    <w:rsid w:val="000F25A7"/>
    <w:rsid w:val="000F260D"/>
    <w:rsid w:val="000F26C5"/>
    <w:rsid w:val="000F2857"/>
    <w:rsid w:val="000F2C7C"/>
    <w:rsid w:val="000F2EAB"/>
    <w:rsid w:val="000F34DE"/>
    <w:rsid w:val="000F351A"/>
    <w:rsid w:val="000F367A"/>
    <w:rsid w:val="000F3879"/>
    <w:rsid w:val="000F3E71"/>
    <w:rsid w:val="000F417D"/>
    <w:rsid w:val="000F442F"/>
    <w:rsid w:val="000F450E"/>
    <w:rsid w:val="000F45A5"/>
    <w:rsid w:val="000F4717"/>
    <w:rsid w:val="000F49AA"/>
    <w:rsid w:val="000F4A89"/>
    <w:rsid w:val="000F4BEC"/>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71E"/>
    <w:rsid w:val="00100961"/>
    <w:rsid w:val="00100AF3"/>
    <w:rsid w:val="00100BB0"/>
    <w:rsid w:val="00100D05"/>
    <w:rsid w:val="00100E26"/>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108F"/>
    <w:rsid w:val="00111292"/>
    <w:rsid w:val="0011149E"/>
    <w:rsid w:val="0011153B"/>
    <w:rsid w:val="0011172A"/>
    <w:rsid w:val="00111837"/>
    <w:rsid w:val="00111A0A"/>
    <w:rsid w:val="00111CC9"/>
    <w:rsid w:val="00111CFB"/>
    <w:rsid w:val="00111E0A"/>
    <w:rsid w:val="00111FA5"/>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511C"/>
    <w:rsid w:val="00115133"/>
    <w:rsid w:val="00115170"/>
    <w:rsid w:val="001158CF"/>
    <w:rsid w:val="00116089"/>
    <w:rsid w:val="0011647B"/>
    <w:rsid w:val="001169D5"/>
    <w:rsid w:val="00116C71"/>
    <w:rsid w:val="00116DA8"/>
    <w:rsid w:val="00116E23"/>
    <w:rsid w:val="00116E64"/>
    <w:rsid w:val="00116F3C"/>
    <w:rsid w:val="00117000"/>
    <w:rsid w:val="001177E1"/>
    <w:rsid w:val="00117B44"/>
    <w:rsid w:val="00117B9E"/>
    <w:rsid w:val="00117E74"/>
    <w:rsid w:val="00117EEC"/>
    <w:rsid w:val="001200E5"/>
    <w:rsid w:val="00120130"/>
    <w:rsid w:val="001201F3"/>
    <w:rsid w:val="0012038E"/>
    <w:rsid w:val="00120489"/>
    <w:rsid w:val="00120660"/>
    <w:rsid w:val="001208EC"/>
    <w:rsid w:val="0012096C"/>
    <w:rsid w:val="00120AAA"/>
    <w:rsid w:val="00121073"/>
    <w:rsid w:val="001210E4"/>
    <w:rsid w:val="0012148E"/>
    <w:rsid w:val="00121513"/>
    <w:rsid w:val="0012164F"/>
    <w:rsid w:val="001216AF"/>
    <w:rsid w:val="00121987"/>
    <w:rsid w:val="00121A66"/>
    <w:rsid w:val="00121CC5"/>
    <w:rsid w:val="001225B9"/>
    <w:rsid w:val="00122699"/>
    <w:rsid w:val="00122782"/>
    <w:rsid w:val="00122850"/>
    <w:rsid w:val="00122905"/>
    <w:rsid w:val="00122A50"/>
    <w:rsid w:val="00122A60"/>
    <w:rsid w:val="00122B05"/>
    <w:rsid w:val="00122BC9"/>
    <w:rsid w:val="00122BE5"/>
    <w:rsid w:val="00122D30"/>
    <w:rsid w:val="00122DF1"/>
    <w:rsid w:val="00123512"/>
    <w:rsid w:val="00123705"/>
    <w:rsid w:val="00123770"/>
    <w:rsid w:val="0012421B"/>
    <w:rsid w:val="001243FC"/>
    <w:rsid w:val="001246D8"/>
    <w:rsid w:val="00124765"/>
    <w:rsid w:val="001247B9"/>
    <w:rsid w:val="00124FE9"/>
    <w:rsid w:val="00125077"/>
    <w:rsid w:val="00125356"/>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63E"/>
    <w:rsid w:val="0013068A"/>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FE3"/>
    <w:rsid w:val="001334E3"/>
    <w:rsid w:val="001336A6"/>
    <w:rsid w:val="001336D4"/>
    <w:rsid w:val="00133713"/>
    <w:rsid w:val="00133BB1"/>
    <w:rsid w:val="00133C7D"/>
    <w:rsid w:val="00133CD9"/>
    <w:rsid w:val="00133E19"/>
    <w:rsid w:val="0013414E"/>
    <w:rsid w:val="001341FD"/>
    <w:rsid w:val="0013433F"/>
    <w:rsid w:val="0013436C"/>
    <w:rsid w:val="0013467D"/>
    <w:rsid w:val="00134842"/>
    <w:rsid w:val="00134C7B"/>
    <w:rsid w:val="00134DEF"/>
    <w:rsid w:val="00134DF6"/>
    <w:rsid w:val="00135153"/>
    <w:rsid w:val="00135346"/>
    <w:rsid w:val="001356FA"/>
    <w:rsid w:val="00135D22"/>
    <w:rsid w:val="001360DD"/>
    <w:rsid w:val="0013625A"/>
    <w:rsid w:val="0013625C"/>
    <w:rsid w:val="00136812"/>
    <w:rsid w:val="00136892"/>
    <w:rsid w:val="00136A40"/>
    <w:rsid w:val="00136C00"/>
    <w:rsid w:val="00136C11"/>
    <w:rsid w:val="00136F6C"/>
    <w:rsid w:val="00137391"/>
    <w:rsid w:val="00137553"/>
    <w:rsid w:val="00137881"/>
    <w:rsid w:val="00137ACD"/>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C20"/>
    <w:rsid w:val="00141D07"/>
    <w:rsid w:val="00142412"/>
    <w:rsid w:val="00142A21"/>
    <w:rsid w:val="00142A4E"/>
    <w:rsid w:val="00142B5D"/>
    <w:rsid w:val="001431F0"/>
    <w:rsid w:val="00143636"/>
    <w:rsid w:val="00144257"/>
    <w:rsid w:val="00144296"/>
    <w:rsid w:val="001446DE"/>
    <w:rsid w:val="00144C0A"/>
    <w:rsid w:val="00144D2A"/>
    <w:rsid w:val="00144DF9"/>
    <w:rsid w:val="00145543"/>
    <w:rsid w:val="00145881"/>
    <w:rsid w:val="0014589F"/>
    <w:rsid w:val="001459FC"/>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971"/>
    <w:rsid w:val="001509A3"/>
    <w:rsid w:val="00150AAC"/>
    <w:rsid w:val="00150FEA"/>
    <w:rsid w:val="00151142"/>
    <w:rsid w:val="0015118C"/>
    <w:rsid w:val="00151304"/>
    <w:rsid w:val="00151375"/>
    <w:rsid w:val="00151720"/>
    <w:rsid w:val="00151AD2"/>
    <w:rsid w:val="00151BB4"/>
    <w:rsid w:val="00151E12"/>
    <w:rsid w:val="00151E43"/>
    <w:rsid w:val="0015203A"/>
    <w:rsid w:val="001523B2"/>
    <w:rsid w:val="00152422"/>
    <w:rsid w:val="00152571"/>
    <w:rsid w:val="001529A7"/>
    <w:rsid w:val="00152AC8"/>
    <w:rsid w:val="00152E90"/>
    <w:rsid w:val="00152F4C"/>
    <w:rsid w:val="001533B7"/>
    <w:rsid w:val="001537E0"/>
    <w:rsid w:val="0015404B"/>
    <w:rsid w:val="00154174"/>
    <w:rsid w:val="0015433A"/>
    <w:rsid w:val="00154444"/>
    <w:rsid w:val="001545D2"/>
    <w:rsid w:val="00154974"/>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F1F"/>
    <w:rsid w:val="001600AF"/>
    <w:rsid w:val="00160190"/>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138"/>
    <w:rsid w:val="00162A7D"/>
    <w:rsid w:val="00162F09"/>
    <w:rsid w:val="00162F14"/>
    <w:rsid w:val="0016301F"/>
    <w:rsid w:val="001631F0"/>
    <w:rsid w:val="00163588"/>
    <w:rsid w:val="001635B0"/>
    <w:rsid w:val="001635FE"/>
    <w:rsid w:val="001639ED"/>
    <w:rsid w:val="00163AA6"/>
    <w:rsid w:val="00163F1E"/>
    <w:rsid w:val="0016409C"/>
    <w:rsid w:val="001643DB"/>
    <w:rsid w:val="00164AE9"/>
    <w:rsid w:val="00164BDD"/>
    <w:rsid w:val="00164C2E"/>
    <w:rsid w:val="00164C73"/>
    <w:rsid w:val="001652EF"/>
    <w:rsid w:val="00165365"/>
    <w:rsid w:val="001653A5"/>
    <w:rsid w:val="00165528"/>
    <w:rsid w:val="001657B9"/>
    <w:rsid w:val="00165FBB"/>
    <w:rsid w:val="00166076"/>
    <w:rsid w:val="0016625F"/>
    <w:rsid w:val="001667DE"/>
    <w:rsid w:val="0016682C"/>
    <w:rsid w:val="00166A15"/>
    <w:rsid w:val="00166C2E"/>
    <w:rsid w:val="00166FBD"/>
    <w:rsid w:val="00167002"/>
    <w:rsid w:val="0016702C"/>
    <w:rsid w:val="001670E0"/>
    <w:rsid w:val="0016745B"/>
    <w:rsid w:val="00167CE3"/>
    <w:rsid w:val="00170347"/>
    <w:rsid w:val="001704DC"/>
    <w:rsid w:val="0017067A"/>
    <w:rsid w:val="0017068F"/>
    <w:rsid w:val="001709C1"/>
    <w:rsid w:val="00170DC4"/>
    <w:rsid w:val="00170E95"/>
    <w:rsid w:val="001713BA"/>
    <w:rsid w:val="00171400"/>
    <w:rsid w:val="001715B4"/>
    <w:rsid w:val="00171702"/>
    <w:rsid w:val="00171766"/>
    <w:rsid w:val="00171767"/>
    <w:rsid w:val="00171955"/>
    <w:rsid w:val="00171AA5"/>
    <w:rsid w:val="00171B1F"/>
    <w:rsid w:val="00171B6D"/>
    <w:rsid w:val="00171EDD"/>
    <w:rsid w:val="00172573"/>
    <w:rsid w:val="00172846"/>
    <w:rsid w:val="0017293F"/>
    <w:rsid w:val="00173000"/>
    <w:rsid w:val="0017300E"/>
    <w:rsid w:val="001730C7"/>
    <w:rsid w:val="00173335"/>
    <w:rsid w:val="00173370"/>
    <w:rsid w:val="001737AD"/>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8006A"/>
    <w:rsid w:val="0018007A"/>
    <w:rsid w:val="00180195"/>
    <w:rsid w:val="00180256"/>
    <w:rsid w:val="00180385"/>
    <w:rsid w:val="001805DD"/>
    <w:rsid w:val="00180955"/>
    <w:rsid w:val="00180AD7"/>
    <w:rsid w:val="00180BA6"/>
    <w:rsid w:val="001810E0"/>
    <w:rsid w:val="00181855"/>
    <w:rsid w:val="00181C49"/>
    <w:rsid w:val="001820DC"/>
    <w:rsid w:val="0018225F"/>
    <w:rsid w:val="00182599"/>
    <w:rsid w:val="00182823"/>
    <w:rsid w:val="00183045"/>
    <w:rsid w:val="001830C6"/>
    <w:rsid w:val="001832E6"/>
    <w:rsid w:val="001834A0"/>
    <w:rsid w:val="00183D88"/>
    <w:rsid w:val="00183E42"/>
    <w:rsid w:val="00183E67"/>
    <w:rsid w:val="00183E80"/>
    <w:rsid w:val="0018435D"/>
    <w:rsid w:val="00184647"/>
    <w:rsid w:val="001846F6"/>
    <w:rsid w:val="00184AB1"/>
    <w:rsid w:val="001850CA"/>
    <w:rsid w:val="00185125"/>
    <w:rsid w:val="00185144"/>
    <w:rsid w:val="001851B0"/>
    <w:rsid w:val="001852F3"/>
    <w:rsid w:val="0018538D"/>
    <w:rsid w:val="001858CB"/>
    <w:rsid w:val="00185A33"/>
    <w:rsid w:val="00186462"/>
    <w:rsid w:val="001866BA"/>
    <w:rsid w:val="00186A00"/>
    <w:rsid w:val="00186A3C"/>
    <w:rsid w:val="00186DB5"/>
    <w:rsid w:val="001870F7"/>
    <w:rsid w:val="00187367"/>
    <w:rsid w:val="0018763C"/>
    <w:rsid w:val="00187AEA"/>
    <w:rsid w:val="001901D6"/>
    <w:rsid w:val="00190478"/>
    <w:rsid w:val="00190570"/>
    <w:rsid w:val="00190AD9"/>
    <w:rsid w:val="00190E74"/>
    <w:rsid w:val="00190F99"/>
    <w:rsid w:val="00191072"/>
    <w:rsid w:val="001914E0"/>
    <w:rsid w:val="001914FF"/>
    <w:rsid w:val="00191867"/>
    <w:rsid w:val="00191C16"/>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D76"/>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906"/>
    <w:rsid w:val="001979F4"/>
    <w:rsid w:val="00197F07"/>
    <w:rsid w:val="001A03B0"/>
    <w:rsid w:val="001A0571"/>
    <w:rsid w:val="001A0DC3"/>
    <w:rsid w:val="001A0E2C"/>
    <w:rsid w:val="001A1119"/>
    <w:rsid w:val="001A148C"/>
    <w:rsid w:val="001A14E6"/>
    <w:rsid w:val="001A1A6A"/>
    <w:rsid w:val="001A1C3A"/>
    <w:rsid w:val="001A22C6"/>
    <w:rsid w:val="001A2620"/>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A8A"/>
    <w:rsid w:val="001A4CFA"/>
    <w:rsid w:val="001A4FF0"/>
    <w:rsid w:val="001A5308"/>
    <w:rsid w:val="001A543E"/>
    <w:rsid w:val="001A57E7"/>
    <w:rsid w:val="001A5DCE"/>
    <w:rsid w:val="001A5E81"/>
    <w:rsid w:val="001A5F65"/>
    <w:rsid w:val="001A6053"/>
    <w:rsid w:val="001A621B"/>
    <w:rsid w:val="001A62F4"/>
    <w:rsid w:val="001A6387"/>
    <w:rsid w:val="001A651D"/>
    <w:rsid w:val="001A6633"/>
    <w:rsid w:val="001A6670"/>
    <w:rsid w:val="001A66C2"/>
    <w:rsid w:val="001A6763"/>
    <w:rsid w:val="001A6CCE"/>
    <w:rsid w:val="001A7282"/>
    <w:rsid w:val="001A7470"/>
    <w:rsid w:val="001A771D"/>
    <w:rsid w:val="001A773A"/>
    <w:rsid w:val="001A77E4"/>
    <w:rsid w:val="001A7A96"/>
    <w:rsid w:val="001A7B13"/>
    <w:rsid w:val="001A7BB2"/>
    <w:rsid w:val="001A7D31"/>
    <w:rsid w:val="001B00E3"/>
    <w:rsid w:val="001B0364"/>
    <w:rsid w:val="001B0A9D"/>
    <w:rsid w:val="001B0F57"/>
    <w:rsid w:val="001B1162"/>
    <w:rsid w:val="001B1405"/>
    <w:rsid w:val="001B14BF"/>
    <w:rsid w:val="001B198E"/>
    <w:rsid w:val="001B1A0C"/>
    <w:rsid w:val="001B1AA2"/>
    <w:rsid w:val="001B2248"/>
    <w:rsid w:val="001B2563"/>
    <w:rsid w:val="001B287B"/>
    <w:rsid w:val="001B2896"/>
    <w:rsid w:val="001B2A96"/>
    <w:rsid w:val="001B2CB6"/>
    <w:rsid w:val="001B2D35"/>
    <w:rsid w:val="001B2EEB"/>
    <w:rsid w:val="001B3363"/>
    <w:rsid w:val="001B3482"/>
    <w:rsid w:val="001B3550"/>
    <w:rsid w:val="001B3701"/>
    <w:rsid w:val="001B3AE5"/>
    <w:rsid w:val="001B3D89"/>
    <w:rsid w:val="001B402E"/>
    <w:rsid w:val="001B4078"/>
    <w:rsid w:val="001B421D"/>
    <w:rsid w:val="001B4465"/>
    <w:rsid w:val="001B4466"/>
    <w:rsid w:val="001B4FB0"/>
    <w:rsid w:val="001B549E"/>
    <w:rsid w:val="001B5831"/>
    <w:rsid w:val="001B5AE7"/>
    <w:rsid w:val="001B5BFE"/>
    <w:rsid w:val="001B5C9A"/>
    <w:rsid w:val="001B5D2F"/>
    <w:rsid w:val="001B5FFA"/>
    <w:rsid w:val="001B661D"/>
    <w:rsid w:val="001B6926"/>
    <w:rsid w:val="001B6BE5"/>
    <w:rsid w:val="001B6BF5"/>
    <w:rsid w:val="001B7049"/>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85B"/>
    <w:rsid w:val="001C299D"/>
    <w:rsid w:val="001C2CEF"/>
    <w:rsid w:val="001C305B"/>
    <w:rsid w:val="001C33AD"/>
    <w:rsid w:val="001C35A7"/>
    <w:rsid w:val="001C3C29"/>
    <w:rsid w:val="001C3EC3"/>
    <w:rsid w:val="001C40B0"/>
    <w:rsid w:val="001C445D"/>
    <w:rsid w:val="001C478D"/>
    <w:rsid w:val="001C4817"/>
    <w:rsid w:val="001C4D65"/>
    <w:rsid w:val="001C4DF4"/>
    <w:rsid w:val="001C5551"/>
    <w:rsid w:val="001C57B2"/>
    <w:rsid w:val="001C596D"/>
    <w:rsid w:val="001C6137"/>
    <w:rsid w:val="001C6200"/>
    <w:rsid w:val="001C663C"/>
    <w:rsid w:val="001C68FA"/>
    <w:rsid w:val="001C6AA9"/>
    <w:rsid w:val="001C7582"/>
    <w:rsid w:val="001C7F18"/>
    <w:rsid w:val="001C7F5E"/>
    <w:rsid w:val="001D006F"/>
    <w:rsid w:val="001D0367"/>
    <w:rsid w:val="001D0545"/>
    <w:rsid w:val="001D05CC"/>
    <w:rsid w:val="001D0642"/>
    <w:rsid w:val="001D0726"/>
    <w:rsid w:val="001D096D"/>
    <w:rsid w:val="001D0B28"/>
    <w:rsid w:val="001D1067"/>
    <w:rsid w:val="001D11CC"/>
    <w:rsid w:val="001D1585"/>
    <w:rsid w:val="001D1D3C"/>
    <w:rsid w:val="001D1E1E"/>
    <w:rsid w:val="001D1EC3"/>
    <w:rsid w:val="001D2195"/>
    <w:rsid w:val="001D23F5"/>
    <w:rsid w:val="001D24FE"/>
    <w:rsid w:val="001D2505"/>
    <w:rsid w:val="001D3145"/>
    <w:rsid w:val="001D322D"/>
    <w:rsid w:val="001D324C"/>
    <w:rsid w:val="001D328B"/>
    <w:rsid w:val="001D35D5"/>
    <w:rsid w:val="001D36E6"/>
    <w:rsid w:val="001D3962"/>
    <w:rsid w:val="001D396B"/>
    <w:rsid w:val="001D3FEE"/>
    <w:rsid w:val="001D414B"/>
    <w:rsid w:val="001D423C"/>
    <w:rsid w:val="001D446D"/>
    <w:rsid w:val="001D477C"/>
    <w:rsid w:val="001D4977"/>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5C2"/>
    <w:rsid w:val="001D78E7"/>
    <w:rsid w:val="001D7B75"/>
    <w:rsid w:val="001D7B83"/>
    <w:rsid w:val="001D7BD5"/>
    <w:rsid w:val="001D7E37"/>
    <w:rsid w:val="001D7E43"/>
    <w:rsid w:val="001D7E8F"/>
    <w:rsid w:val="001E01D0"/>
    <w:rsid w:val="001E0702"/>
    <w:rsid w:val="001E0919"/>
    <w:rsid w:val="001E0CCC"/>
    <w:rsid w:val="001E0D2F"/>
    <w:rsid w:val="001E10E9"/>
    <w:rsid w:val="001E130A"/>
    <w:rsid w:val="001E17E3"/>
    <w:rsid w:val="001E18A2"/>
    <w:rsid w:val="001E1B54"/>
    <w:rsid w:val="001E1DEE"/>
    <w:rsid w:val="001E27F8"/>
    <w:rsid w:val="001E2BE2"/>
    <w:rsid w:val="001E3061"/>
    <w:rsid w:val="001E33CD"/>
    <w:rsid w:val="001E348F"/>
    <w:rsid w:val="001E34C8"/>
    <w:rsid w:val="001E388D"/>
    <w:rsid w:val="001E3A9D"/>
    <w:rsid w:val="001E3C7E"/>
    <w:rsid w:val="001E408A"/>
    <w:rsid w:val="001E47CD"/>
    <w:rsid w:val="001E4851"/>
    <w:rsid w:val="001E4BC5"/>
    <w:rsid w:val="001E4C7F"/>
    <w:rsid w:val="001E4CF2"/>
    <w:rsid w:val="001E4D13"/>
    <w:rsid w:val="001E4F52"/>
    <w:rsid w:val="001E53BC"/>
    <w:rsid w:val="001E5956"/>
    <w:rsid w:val="001E5CFB"/>
    <w:rsid w:val="001E5F09"/>
    <w:rsid w:val="001E61B7"/>
    <w:rsid w:val="001E6468"/>
    <w:rsid w:val="001E6485"/>
    <w:rsid w:val="001E696A"/>
    <w:rsid w:val="001E6C35"/>
    <w:rsid w:val="001E7023"/>
    <w:rsid w:val="001E7B30"/>
    <w:rsid w:val="001E7EE2"/>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200297"/>
    <w:rsid w:val="002002A0"/>
    <w:rsid w:val="00200356"/>
    <w:rsid w:val="002006CB"/>
    <w:rsid w:val="00200FB0"/>
    <w:rsid w:val="002015B5"/>
    <w:rsid w:val="00201BD2"/>
    <w:rsid w:val="0020238F"/>
    <w:rsid w:val="0020248D"/>
    <w:rsid w:val="00202CFF"/>
    <w:rsid w:val="00202E5B"/>
    <w:rsid w:val="002030F7"/>
    <w:rsid w:val="002033B6"/>
    <w:rsid w:val="00203512"/>
    <w:rsid w:val="0020384E"/>
    <w:rsid w:val="00203F6B"/>
    <w:rsid w:val="00204616"/>
    <w:rsid w:val="0020490F"/>
    <w:rsid w:val="002049C4"/>
    <w:rsid w:val="00204F5F"/>
    <w:rsid w:val="002050DE"/>
    <w:rsid w:val="00205141"/>
    <w:rsid w:val="00205364"/>
    <w:rsid w:val="002058BD"/>
    <w:rsid w:val="00205B38"/>
    <w:rsid w:val="00205B3E"/>
    <w:rsid w:val="0020601E"/>
    <w:rsid w:val="00206425"/>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F04"/>
    <w:rsid w:val="002140EA"/>
    <w:rsid w:val="00214CD2"/>
    <w:rsid w:val="00214DFA"/>
    <w:rsid w:val="00214FC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6C5"/>
    <w:rsid w:val="002168CC"/>
    <w:rsid w:val="00216B41"/>
    <w:rsid w:val="00216B56"/>
    <w:rsid w:val="00216C45"/>
    <w:rsid w:val="00216D9F"/>
    <w:rsid w:val="00216EB6"/>
    <w:rsid w:val="00217171"/>
    <w:rsid w:val="002174F3"/>
    <w:rsid w:val="00217600"/>
    <w:rsid w:val="002178F8"/>
    <w:rsid w:val="00217974"/>
    <w:rsid w:val="00217B3F"/>
    <w:rsid w:val="00217EAB"/>
    <w:rsid w:val="0022002C"/>
    <w:rsid w:val="00220556"/>
    <w:rsid w:val="002208F3"/>
    <w:rsid w:val="00220BA8"/>
    <w:rsid w:val="00220C29"/>
    <w:rsid w:val="00220D7A"/>
    <w:rsid w:val="00220E1F"/>
    <w:rsid w:val="0022138D"/>
    <w:rsid w:val="002216B8"/>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4345"/>
    <w:rsid w:val="002245B0"/>
    <w:rsid w:val="002245DC"/>
    <w:rsid w:val="0022469F"/>
    <w:rsid w:val="00224A14"/>
    <w:rsid w:val="002252A2"/>
    <w:rsid w:val="0022550A"/>
    <w:rsid w:val="00225618"/>
    <w:rsid w:val="00225DEC"/>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CE2"/>
    <w:rsid w:val="00232F71"/>
    <w:rsid w:val="00233007"/>
    <w:rsid w:val="0023322F"/>
    <w:rsid w:val="002333F6"/>
    <w:rsid w:val="00233816"/>
    <w:rsid w:val="00233A6D"/>
    <w:rsid w:val="00234083"/>
    <w:rsid w:val="00234333"/>
    <w:rsid w:val="0023473F"/>
    <w:rsid w:val="00234D0E"/>
    <w:rsid w:val="00234D96"/>
    <w:rsid w:val="00235003"/>
    <w:rsid w:val="0023545D"/>
    <w:rsid w:val="00235A96"/>
    <w:rsid w:val="00235C4F"/>
    <w:rsid w:val="00235D28"/>
    <w:rsid w:val="00235E8A"/>
    <w:rsid w:val="00235EA5"/>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8CF"/>
    <w:rsid w:val="00242B6C"/>
    <w:rsid w:val="00242F00"/>
    <w:rsid w:val="00242FE9"/>
    <w:rsid w:val="002432A1"/>
    <w:rsid w:val="0024359A"/>
    <w:rsid w:val="0024380C"/>
    <w:rsid w:val="00243CB4"/>
    <w:rsid w:val="00243EA3"/>
    <w:rsid w:val="002441B6"/>
    <w:rsid w:val="00244305"/>
    <w:rsid w:val="00244869"/>
    <w:rsid w:val="00244AF1"/>
    <w:rsid w:val="00244E40"/>
    <w:rsid w:val="00245041"/>
    <w:rsid w:val="00245090"/>
    <w:rsid w:val="00245722"/>
    <w:rsid w:val="00245957"/>
    <w:rsid w:val="002459D8"/>
    <w:rsid w:val="00245DCC"/>
    <w:rsid w:val="00245ED6"/>
    <w:rsid w:val="00246128"/>
    <w:rsid w:val="002464FC"/>
    <w:rsid w:val="00246837"/>
    <w:rsid w:val="00246BEA"/>
    <w:rsid w:val="00246E0C"/>
    <w:rsid w:val="002471C2"/>
    <w:rsid w:val="0024793F"/>
    <w:rsid w:val="00247CE7"/>
    <w:rsid w:val="002500B9"/>
    <w:rsid w:val="00250121"/>
    <w:rsid w:val="002501DC"/>
    <w:rsid w:val="002504E4"/>
    <w:rsid w:val="00250814"/>
    <w:rsid w:val="0025093D"/>
    <w:rsid w:val="002510D8"/>
    <w:rsid w:val="0025157E"/>
    <w:rsid w:val="00251651"/>
    <w:rsid w:val="00251700"/>
    <w:rsid w:val="002517F6"/>
    <w:rsid w:val="0025185D"/>
    <w:rsid w:val="0025194A"/>
    <w:rsid w:val="00251CCE"/>
    <w:rsid w:val="00251F90"/>
    <w:rsid w:val="0025200D"/>
    <w:rsid w:val="0025290C"/>
    <w:rsid w:val="00252972"/>
    <w:rsid w:val="002532B1"/>
    <w:rsid w:val="002536C9"/>
    <w:rsid w:val="00253E88"/>
    <w:rsid w:val="00253F00"/>
    <w:rsid w:val="00254104"/>
    <w:rsid w:val="00254133"/>
    <w:rsid w:val="002542DE"/>
    <w:rsid w:val="002545A9"/>
    <w:rsid w:val="00254700"/>
    <w:rsid w:val="00254706"/>
    <w:rsid w:val="00254EE4"/>
    <w:rsid w:val="002556B0"/>
    <w:rsid w:val="00255920"/>
    <w:rsid w:val="00255A95"/>
    <w:rsid w:val="0025686F"/>
    <w:rsid w:val="00256939"/>
    <w:rsid w:val="00256A72"/>
    <w:rsid w:val="002570EE"/>
    <w:rsid w:val="0025711C"/>
    <w:rsid w:val="0025715F"/>
    <w:rsid w:val="00257233"/>
    <w:rsid w:val="002573E5"/>
    <w:rsid w:val="002579BA"/>
    <w:rsid w:val="00257E63"/>
    <w:rsid w:val="002605A2"/>
    <w:rsid w:val="002608AA"/>
    <w:rsid w:val="00260AB6"/>
    <w:rsid w:val="00260ADE"/>
    <w:rsid w:val="00260EDB"/>
    <w:rsid w:val="0026113E"/>
    <w:rsid w:val="002611F0"/>
    <w:rsid w:val="002612C5"/>
    <w:rsid w:val="00261631"/>
    <w:rsid w:val="00261766"/>
    <w:rsid w:val="00261CA0"/>
    <w:rsid w:val="00261E7C"/>
    <w:rsid w:val="00262004"/>
    <w:rsid w:val="00262013"/>
    <w:rsid w:val="0026206E"/>
    <w:rsid w:val="00262173"/>
    <w:rsid w:val="002622F5"/>
    <w:rsid w:val="002628FB"/>
    <w:rsid w:val="00262CA1"/>
    <w:rsid w:val="00263445"/>
    <w:rsid w:val="002634F0"/>
    <w:rsid w:val="0026380F"/>
    <w:rsid w:val="00263B99"/>
    <w:rsid w:val="00263D4A"/>
    <w:rsid w:val="00263DD5"/>
    <w:rsid w:val="00263FEC"/>
    <w:rsid w:val="002640C6"/>
    <w:rsid w:val="002642AD"/>
    <w:rsid w:val="0026459D"/>
    <w:rsid w:val="00265031"/>
    <w:rsid w:val="00265050"/>
    <w:rsid w:val="0026505F"/>
    <w:rsid w:val="00265066"/>
    <w:rsid w:val="00265402"/>
    <w:rsid w:val="00265479"/>
    <w:rsid w:val="002656B3"/>
    <w:rsid w:val="002656FC"/>
    <w:rsid w:val="00265A95"/>
    <w:rsid w:val="00265AE3"/>
    <w:rsid w:val="00265C82"/>
    <w:rsid w:val="002660C1"/>
    <w:rsid w:val="002663B9"/>
    <w:rsid w:val="002664BC"/>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28D"/>
    <w:rsid w:val="002723E7"/>
    <w:rsid w:val="00272A12"/>
    <w:rsid w:val="00272FE1"/>
    <w:rsid w:val="002730B8"/>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80330"/>
    <w:rsid w:val="0028058A"/>
    <w:rsid w:val="002808E9"/>
    <w:rsid w:val="002808F1"/>
    <w:rsid w:val="00280BCC"/>
    <w:rsid w:val="00280EFD"/>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F53"/>
    <w:rsid w:val="00284F67"/>
    <w:rsid w:val="00284F9A"/>
    <w:rsid w:val="00285047"/>
    <w:rsid w:val="002850BF"/>
    <w:rsid w:val="0028510F"/>
    <w:rsid w:val="00285237"/>
    <w:rsid w:val="0028531F"/>
    <w:rsid w:val="0028557D"/>
    <w:rsid w:val="00285605"/>
    <w:rsid w:val="00285E38"/>
    <w:rsid w:val="002863C7"/>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20FF"/>
    <w:rsid w:val="00292447"/>
    <w:rsid w:val="00292491"/>
    <w:rsid w:val="002926A0"/>
    <w:rsid w:val="00292943"/>
    <w:rsid w:val="00292B44"/>
    <w:rsid w:val="002931CF"/>
    <w:rsid w:val="00293627"/>
    <w:rsid w:val="00293641"/>
    <w:rsid w:val="0029395A"/>
    <w:rsid w:val="00293A2C"/>
    <w:rsid w:val="00293FF3"/>
    <w:rsid w:val="00294830"/>
    <w:rsid w:val="00294B1B"/>
    <w:rsid w:val="00294B9D"/>
    <w:rsid w:val="00294BD4"/>
    <w:rsid w:val="00294D55"/>
    <w:rsid w:val="00294EB4"/>
    <w:rsid w:val="00294F43"/>
    <w:rsid w:val="0029567B"/>
    <w:rsid w:val="00295AE4"/>
    <w:rsid w:val="00295CB1"/>
    <w:rsid w:val="00295E20"/>
    <w:rsid w:val="00295E68"/>
    <w:rsid w:val="00296675"/>
    <w:rsid w:val="00296758"/>
    <w:rsid w:val="002967F8"/>
    <w:rsid w:val="0029680E"/>
    <w:rsid w:val="00296E55"/>
    <w:rsid w:val="002970B7"/>
    <w:rsid w:val="002973A5"/>
    <w:rsid w:val="00297767"/>
    <w:rsid w:val="0029784D"/>
    <w:rsid w:val="002978D5"/>
    <w:rsid w:val="0029797B"/>
    <w:rsid w:val="00297D07"/>
    <w:rsid w:val="00297EF5"/>
    <w:rsid w:val="002A0002"/>
    <w:rsid w:val="002A0173"/>
    <w:rsid w:val="002A0368"/>
    <w:rsid w:val="002A04DB"/>
    <w:rsid w:val="002A0681"/>
    <w:rsid w:val="002A0786"/>
    <w:rsid w:val="002A0C39"/>
    <w:rsid w:val="002A0E59"/>
    <w:rsid w:val="002A102C"/>
    <w:rsid w:val="002A1359"/>
    <w:rsid w:val="002A17FB"/>
    <w:rsid w:val="002A187D"/>
    <w:rsid w:val="002A1A69"/>
    <w:rsid w:val="002A1CBC"/>
    <w:rsid w:val="002A2044"/>
    <w:rsid w:val="002A278D"/>
    <w:rsid w:val="002A2B7D"/>
    <w:rsid w:val="002A2C9C"/>
    <w:rsid w:val="002A2D31"/>
    <w:rsid w:val="002A3683"/>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EAA"/>
    <w:rsid w:val="002B0F03"/>
    <w:rsid w:val="002B1000"/>
    <w:rsid w:val="002B1222"/>
    <w:rsid w:val="002B1526"/>
    <w:rsid w:val="002B1C4E"/>
    <w:rsid w:val="002B1CAE"/>
    <w:rsid w:val="002B1E8B"/>
    <w:rsid w:val="002B2183"/>
    <w:rsid w:val="002B23C2"/>
    <w:rsid w:val="002B2650"/>
    <w:rsid w:val="002B278A"/>
    <w:rsid w:val="002B2B8A"/>
    <w:rsid w:val="002B2C69"/>
    <w:rsid w:val="002B33AF"/>
    <w:rsid w:val="002B393E"/>
    <w:rsid w:val="002B3A30"/>
    <w:rsid w:val="002B3AD4"/>
    <w:rsid w:val="002B3CF5"/>
    <w:rsid w:val="002B3E91"/>
    <w:rsid w:val="002B44C3"/>
    <w:rsid w:val="002B4C70"/>
    <w:rsid w:val="002B4F27"/>
    <w:rsid w:val="002B5017"/>
    <w:rsid w:val="002B5D7F"/>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CFF"/>
    <w:rsid w:val="002C1F74"/>
    <w:rsid w:val="002C2010"/>
    <w:rsid w:val="002C21A0"/>
    <w:rsid w:val="002C2A39"/>
    <w:rsid w:val="002C2DE4"/>
    <w:rsid w:val="002C2FD2"/>
    <w:rsid w:val="002C3280"/>
    <w:rsid w:val="002C37A5"/>
    <w:rsid w:val="002C3AE1"/>
    <w:rsid w:val="002C3CBA"/>
    <w:rsid w:val="002C414A"/>
    <w:rsid w:val="002C42A8"/>
    <w:rsid w:val="002C42DB"/>
    <w:rsid w:val="002C43BB"/>
    <w:rsid w:val="002C43D5"/>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FD4"/>
    <w:rsid w:val="002C600F"/>
    <w:rsid w:val="002C6017"/>
    <w:rsid w:val="002C61C7"/>
    <w:rsid w:val="002C691E"/>
    <w:rsid w:val="002C6C2F"/>
    <w:rsid w:val="002C6EF4"/>
    <w:rsid w:val="002C6F38"/>
    <w:rsid w:val="002C7365"/>
    <w:rsid w:val="002C73B4"/>
    <w:rsid w:val="002C7458"/>
    <w:rsid w:val="002C7B38"/>
    <w:rsid w:val="002C7F57"/>
    <w:rsid w:val="002D01A4"/>
    <w:rsid w:val="002D023A"/>
    <w:rsid w:val="002D0395"/>
    <w:rsid w:val="002D0484"/>
    <w:rsid w:val="002D06DF"/>
    <w:rsid w:val="002D09CD"/>
    <w:rsid w:val="002D1475"/>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D39"/>
    <w:rsid w:val="002D2E7A"/>
    <w:rsid w:val="002D30FE"/>
    <w:rsid w:val="002D31BE"/>
    <w:rsid w:val="002D33D8"/>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61B"/>
    <w:rsid w:val="002D687D"/>
    <w:rsid w:val="002D6A10"/>
    <w:rsid w:val="002D6BE2"/>
    <w:rsid w:val="002D6BF7"/>
    <w:rsid w:val="002D761B"/>
    <w:rsid w:val="002D797D"/>
    <w:rsid w:val="002D7A1E"/>
    <w:rsid w:val="002D7BE7"/>
    <w:rsid w:val="002D7C88"/>
    <w:rsid w:val="002D7CC2"/>
    <w:rsid w:val="002D7D09"/>
    <w:rsid w:val="002D7E04"/>
    <w:rsid w:val="002D7FAD"/>
    <w:rsid w:val="002E05AA"/>
    <w:rsid w:val="002E0B77"/>
    <w:rsid w:val="002E0C8A"/>
    <w:rsid w:val="002E0D3A"/>
    <w:rsid w:val="002E0E61"/>
    <w:rsid w:val="002E172F"/>
    <w:rsid w:val="002E1DCA"/>
    <w:rsid w:val="002E1E97"/>
    <w:rsid w:val="002E2637"/>
    <w:rsid w:val="002E2C0E"/>
    <w:rsid w:val="002E3032"/>
    <w:rsid w:val="002E32DC"/>
    <w:rsid w:val="002E343C"/>
    <w:rsid w:val="002E3473"/>
    <w:rsid w:val="002E3526"/>
    <w:rsid w:val="002E3722"/>
    <w:rsid w:val="002E3D0E"/>
    <w:rsid w:val="002E3D3D"/>
    <w:rsid w:val="002E3F4E"/>
    <w:rsid w:val="002E415C"/>
    <w:rsid w:val="002E421E"/>
    <w:rsid w:val="002E428F"/>
    <w:rsid w:val="002E4BF9"/>
    <w:rsid w:val="002E4DCE"/>
    <w:rsid w:val="002E5036"/>
    <w:rsid w:val="002E5570"/>
    <w:rsid w:val="002E5825"/>
    <w:rsid w:val="002E5BD8"/>
    <w:rsid w:val="002E5C11"/>
    <w:rsid w:val="002E5C88"/>
    <w:rsid w:val="002E5F40"/>
    <w:rsid w:val="002E6076"/>
    <w:rsid w:val="002E63A0"/>
    <w:rsid w:val="002E642D"/>
    <w:rsid w:val="002E6748"/>
    <w:rsid w:val="002E6955"/>
    <w:rsid w:val="002E6978"/>
    <w:rsid w:val="002E6F47"/>
    <w:rsid w:val="002E78CE"/>
    <w:rsid w:val="002E7A1F"/>
    <w:rsid w:val="002E7C97"/>
    <w:rsid w:val="002E7F30"/>
    <w:rsid w:val="002F0053"/>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B1B"/>
    <w:rsid w:val="002F3B4B"/>
    <w:rsid w:val="002F42C5"/>
    <w:rsid w:val="002F4505"/>
    <w:rsid w:val="002F4906"/>
    <w:rsid w:val="002F4B7A"/>
    <w:rsid w:val="002F5400"/>
    <w:rsid w:val="002F55EE"/>
    <w:rsid w:val="002F568B"/>
    <w:rsid w:val="002F56F0"/>
    <w:rsid w:val="002F5C47"/>
    <w:rsid w:val="002F5CC5"/>
    <w:rsid w:val="002F5DF6"/>
    <w:rsid w:val="002F5F07"/>
    <w:rsid w:val="002F601C"/>
    <w:rsid w:val="002F6260"/>
    <w:rsid w:val="002F66F4"/>
    <w:rsid w:val="002F69B5"/>
    <w:rsid w:val="002F6A6A"/>
    <w:rsid w:val="002F72C0"/>
    <w:rsid w:val="002F7680"/>
    <w:rsid w:val="002F7B3C"/>
    <w:rsid w:val="002F7BD5"/>
    <w:rsid w:val="002F7CA8"/>
    <w:rsid w:val="0030003B"/>
    <w:rsid w:val="003005AE"/>
    <w:rsid w:val="00300777"/>
    <w:rsid w:val="00300B66"/>
    <w:rsid w:val="003010C9"/>
    <w:rsid w:val="003011BD"/>
    <w:rsid w:val="003014A0"/>
    <w:rsid w:val="00301532"/>
    <w:rsid w:val="00301D16"/>
    <w:rsid w:val="00301DE7"/>
    <w:rsid w:val="0030255C"/>
    <w:rsid w:val="00302A13"/>
    <w:rsid w:val="00302A3D"/>
    <w:rsid w:val="00302AB3"/>
    <w:rsid w:val="00302AB9"/>
    <w:rsid w:val="0030314C"/>
    <w:rsid w:val="0030325C"/>
    <w:rsid w:val="003036D8"/>
    <w:rsid w:val="00303F50"/>
    <w:rsid w:val="0030407F"/>
    <w:rsid w:val="003041E7"/>
    <w:rsid w:val="00304552"/>
    <w:rsid w:val="00304784"/>
    <w:rsid w:val="003047FA"/>
    <w:rsid w:val="00304B4C"/>
    <w:rsid w:val="00304CFE"/>
    <w:rsid w:val="00304F1D"/>
    <w:rsid w:val="0030507A"/>
    <w:rsid w:val="00305639"/>
    <w:rsid w:val="00305737"/>
    <w:rsid w:val="003059F8"/>
    <w:rsid w:val="00306110"/>
    <w:rsid w:val="003061B5"/>
    <w:rsid w:val="00306485"/>
    <w:rsid w:val="0030660A"/>
    <w:rsid w:val="00306A66"/>
    <w:rsid w:val="00306A85"/>
    <w:rsid w:val="00306D19"/>
    <w:rsid w:val="00306EA9"/>
    <w:rsid w:val="0030710F"/>
    <w:rsid w:val="00307145"/>
    <w:rsid w:val="0030734A"/>
    <w:rsid w:val="0030747E"/>
    <w:rsid w:val="003074FE"/>
    <w:rsid w:val="0030788E"/>
    <w:rsid w:val="00307A42"/>
    <w:rsid w:val="00307AFB"/>
    <w:rsid w:val="00307D69"/>
    <w:rsid w:val="003100CD"/>
    <w:rsid w:val="00310357"/>
    <w:rsid w:val="003108D2"/>
    <w:rsid w:val="00310966"/>
    <w:rsid w:val="00310AF1"/>
    <w:rsid w:val="00310C77"/>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AE1"/>
    <w:rsid w:val="00312CD3"/>
    <w:rsid w:val="00313038"/>
    <w:rsid w:val="0031331F"/>
    <w:rsid w:val="003133FA"/>
    <w:rsid w:val="0031358F"/>
    <w:rsid w:val="00313902"/>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62DD"/>
    <w:rsid w:val="003168A2"/>
    <w:rsid w:val="003172B0"/>
    <w:rsid w:val="003176B8"/>
    <w:rsid w:val="00317897"/>
    <w:rsid w:val="003179F3"/>
    <w:rsid w:val="00317A0D"/>
    <w:rsid w:val="0032003A"/>
    <w:rsid w:val="00320185"/>
    <w:rsid w:val="00320285"/>
    <w:rsid w:val="003205CB"/>
    <w:rsid w:val="00320D2C"/>
    <w:rsid w:val="00320D5B"/>
    <w:rsid w:val="00321468"/>
    <w:rsid w:val="00321622"/>
    <w:rsid w:val="00321875"/>
    <w:rsid w:val="00321ABC"/>
    <w:rsid w:val="00321E40"/>
    <w:rsid w:val="003220BF"/>
    <w:rsid w:val="0032216C"/>
    <w:rsid w:val="003229C7"/>
    <w:rsid w:val="00322B00"/>
    <w:rsid w:val="00323508"/>
    <w:rsid w:val="00323659"/>
    <w:rsid w:val="00323AA2"/>
    <w:rsid w:val="00323D5C"/>
    <w:rsid w:val="00324044"/>
    <w:rsid w:val="003242B7"/>
    <w:rsid w:val="003244FC"/>
    <w:rsid w:val="003248B2"/>
    <w:rsid w:val="00324B71"/>
    <w:rsid w:val="00324CC1"/>
    <w:rsid w:val="003252AF"/>
    <w:rsid w:val="00325779"/>
    <w:rsid w:val="00325CF4"/>
    <w:rsid w:val="00325E8D"/>
    <w:rsid w:val="00326129"/>
    <w:rsid w:val="003261E5"/>
    <w:rsid w:val="003266EB"/>
    <w:rsid w:val="00326759"/>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4BD"/>
    <w:rsid w:val="00331518"/>
    <w:rsid w:val="00331532"/>
    <w:rsid w:val="00331545"/>
    <w:rsid w:val="00331554"/>
    <w:rsid w:val="003315E2"/>
    <w:rsid w:val="0033168D"/>
    <w:rsid w:val="0033188F"/>
    <w:rsid w:val="00331963"/>
    <w:rsid w:val="00331A2B"/>
    <w:rsid w:val="00331E2F"/>
    <w:rsid w:val="00331E50"/>
    <w:rsid w:val="003324B9"/>
    <w:rsid w:val="0033258C"/>
    <w:rsid w:val="00332943"/>
    <w:rsid w:val="00332977"/>
    <w:rsid w:val="00332B47"/>
    <w:rsid w:val="00332C07"/>
    <w:rsid w:val="00332E31"/>
    <w:rsid w:val="00332F92"/>
    <w:rsid w:val="003330C6"/>
    <w:rsid w:val="0033339A"/>
    <w:rsid w:val="0033345B"/>
    <w:rsid w:val="003335E9"/>
    <w:rsid w:val="00333613"/>
    <w:rsid w:val="0033389A"/>
    <w:rsid w:val="003338CA"/>
    <w:rsid w:val="00333998"/>
    <w:rsid w:val="00333C9F"/>
    <w:rsid w:val="00333F74"/>
    <w:rsid w:val="00333F85"/>
    <w:rsid w:val="00334075"/>
    <w:rsid w:val="00334165"/>
    <w:rsid w:val="00334419"/>
    <w:rsid w:val="0033444B"/>
    <w:rsid w:val="00334C6A"/>
    <w:rsid w:val="00334E72"/>
    <w:rsid w:val="00334F58"/>
    <w:rsid w:val="00334FCE"/>
    <w:rsid w:val="00335284"/>
    <w:rsid w:val="00335358"/>
    <w:rsid w:val="00335499"/>
    <w:rsid w:val="003354A5"/>
    <w:rsid w:val="00335791"/>
    <w:rsid w:val="00335865"/>
    <w:rsid w:val="003359B3"/>
    <w:rsid w:val="00335C63"/>
    <w:rsid w:val="00335CAC"/>
    <w:rsid w:val="00335CFC"/>
    <w:rsid w:val="00335DE3"/>
    <w:rsid w:val="00335F36"/>
    <w:rsid w:val="00336178"/>
    <w:rsid w:val="00336C6D"/>
    <w:rsid w:val="00336D45"/>
    <w:rsid w:val="00336D56"/>
    <w:rsid w:val="00337580"/>
    <w:rsid w:val="0033782F"/>
    <w:rsid w:val="00337928"/>
    <w:rsid w:val="00337B37"/>
    <w:rsid w:val="00337B8C"/>
    <w:rsid w:val="00337E6A"/>
    <w:rsid w:val="00337EAE"/>
    <w:rsid w:val="00340313"/>
    <w:rsid w:val="003408FA"/>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200C"/>
    <w:rsid w:val="00342475"/>
    <w:rsid w:val="0034247E"/>
    <w:rsid w:val="00342697"/>
    <w:rsid w:val="00342A60"/>
    <w:rsid w:val="00342E35"/>
    <w:rsid w:val="00342EFF"/>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63FE"/>
    <w:rsid w:val="00346581"/>
    <w:rsid w:val="00346A20"/>
    <w:rsid w:val="0034708E"/>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DD4"/>
    <w:rsid w:val="00352320"/>
    <w:rsid w:val="00352616"/>
    <w:rsid w:val="003529A5"/>
    <w:rsid w:val="00352CBF"/>
    <w:rsid w:val="003531CB"/>
    <w:rsid w:val="003531E2"/>
    <w:rsid w:val="003534AC"/>
    <w:rsid w:val="00353874"/>
    <w:rsid w:val="00353DF9"/>
    <w:rsid w:val="0035402B"/>
    <w:rsid w:val="003540B2"/>
    <w:rsid w:val="003543E3"/>
    <w:rsid w:val="003545D9"/>
    <w:rsid w:val="00354619"/>
    <w:rsid w:val="00354823"/>
    <w:rsid w:val="003548E6"/>
    <w:rsid w:val="00354A0C"/>
    <w:rsid w:val="0035508C"/>
    <w:rsid w:val="0035521F"/>
    <w:rsid w:val="00355269"/>
    <w:rsid w:val="00355442"/>
    <w:rsid w:val="00355809"/>
    <w:rsid w:val="003558D7"/>
    <w:rsid w:val="003559B9"/>
    <w:rsid w:val="00355E8E"/>
    <w:rsid w:val="00355FD0"/>
    <w:rsid w:val="0035681F"/>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22B8"/>
    <w:rsid w:val="0036245F"/>
    <w:rsid w:val="00362857"/>
    <w:rsid w:val="003628C8"/>
    <w:rsid w:val="00362996"/>
    <w:rsid w:val="00362B62"/>
    <w:rsid w:val="00362C37"/>
    <w:rsid w:val="00362DB4"/>
    <w:rsid w:val="00362F9C"/>
    <w:rsid w:val="00362FE2"/>
    <w:rsid w:val="00363249"/>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993"/>
    <w:rsid w:val="00367A6F"/>
    <w:rsid w:val="003702D5"/>
    <w:rsid w:val="003708FF"/>
    <w:rsid w:val="003710BF"/>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EC3"/>
    <w:rsid w:val="00373ECD"/>
    <w:rsid w:val="00374077"/>
    <w:rsid w:val="003743A0"/>
    <w:rsid w:val="00374A17"/>
    <w:rsid w:val="00374E85"/>
    <w:rsid w:val="00375170"/>
    <w:rsid w:val="00375189"/>
    <w:rsid w:val="00375467"/>
    <w:rsid w:val="00375544"/>
    <w:rsid w:val="003759FA"/>
    <w:rsid w:val="00375B8C"/>
    <w:rsid w:val="00375DEF"/>
    <w:rsid w:val="00375E68"/>
    <w:rsid w:val="00375F7E"/>
    <w:rsid w:val="00376AA8"/>
    <w:rsid w:val="0037729D"/>
    <w:rsid w:val="003773BF"/>
    <w:rsid w:val="00377C4D"/>
    <w:rsid w:val="00380451"/>
    <w:rsid w:val="00380663"/>
    <w:rsid w:val="0038081A"/>
    <w:rsid w:val="00380930"/>
    <w:rsid w:val="00380A6F"/>
    <w:rsid w:val="00381337"/>
    <w:rsid w:val="00381528"/>
    <w:rsid w:val="0038187A"/>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7013"/>
    <w:rsid w:val="0038714F"/>
    <w:rsid w:val="00387481"/>
    <w:rsid w:val="003874C1"/>
    <w:rsid w:val="003878D8"/>
    <w:rsid w:val="003879CE"/>
    <w:rsid w:val="0039061D"/>
    <w:rsid w:val="0039070D"/>
    <w:rsid w:val="00390854"/>
    <w:rsid w:val="003908B5"/>
    <w:rsid w:val="003909A3"/>
    <w:rsid w:val="00390AAF"/>
    <w:rsid w:val="00390AD3"/>
    <w:rsid w:val="00390D2F"/>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5023"/>
    <w:rsid w:val="003951C7"/>
    <w:rsid w:val="003952E6"/>
    <w:rsid w:val="003958BA"/>
    <w:rsid w:val="00395924"/>
    <w:rsid w:val="00395AA7"/>
    <w:rsid w:val="00395C4E"/>
    <w:rsid w:val="00395E54"/>
    <w:rsid w:val="00396100"/>
    <w:rsid w:val="00396252"/>
    <w:rsid w:val="003962B8"/>
    <w:rsid w:val="00396599"/>
    <w:rsid w:val="00396695"/>
    <w:rsid w:val="00396731"/>
    <w:rsid w:val="003967BC"/>
    <w:rsid w:val="00396903"/>
    <w:rsid w:val="00396C11"/>
    <w:rsid w:val="00396C6F"/>
    <w:rsid w:val="00396E70"/>
    <w:rsid w:val="003972C6"/>
    <w:rsid w:val="00397444"/>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92C"/>
    <w:rsid w:val="003A19FE"/>
    <w:rsid w:val="003A1B44"/>
    <w:rsid w:val="003A1D18"/>
    <w:rsid w:val="003A1DAB"/>
    <w:rsid w:val="003A1E8F"/>
    <w:rsid w:val="003A21C1"/>
    <w:rsid w:val="003A2285"/>
    <w:rsid w:val="003A24C4"/>
    <w:rsid w:val="003A2621"/>
    <w:rsid w:val="003A2A4C"/>
    <w:rsid w:val="003A2E8D"/>
    <w:rsid w:val="003A30A8"/>
    <w:rsid w:val="003A349F"/>
    <w:rsid w:val="003A384F"/>
    <w:rsid w:val="003A39D5"/>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5B2"/>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698"/>
    <w:rsid w:val="003B7075"/>
    <w:rsid w:val="003B70EA"/>
    <w:rsid w:val="003B7259"/>
    <w:rsid w:val="003B73FD"/>
    <w:rsid w:val="003B7742"/>
    <w:rsid w:val="003B77DA"/>
    <w:rsid w:val="003B7AB0"/>
    <w:rsid w:val="003C00CA"/>
    <w:rsid w:val="003C0156"/>
    <w:rsid w:val="003C03A1"/>
    <w:rsid w:val="003C03F2"/>
    <w:rsid w:val="003C044D"/>
    <w:rsid w:val="003C0C6F"/>
    <w:rsid w:val="003C0D39"/>
    <w:rsid w:val="003C0E0B"/>
    <w:rsid w:val="003C1170"/>
    <w:rsid w:val="003C125A"/>
    <w:rsid w:val="003C12F1"/>
    <w:rsid w:val="003C16E0"/>
    <w:rsid w:val="003C1866"/>
    <w:rsid w:val="003C188A"/>
    <w:rsid w:val="003C1AA2"/>
    <w:rsid w:val="003C1C36"/>
    <w:rsid w:val="003C1E44"/>
    <w:rsid w:val="003C1E89"/>
    <w:rsid w:val="003C2135"/>
    <w:rsid w:val="003C21A9"/>
    <w:rsid w:val="003C22A9"/>
    <w:rsid w:val="003C2920"/>
    <w:rsid w:val="003C2BA5"/>
    <w:rsid w:val="003C2C8A"/>
    <w:rsid w:val="003C2CBA"/>
    <w:rsid w:val="003C2DEA"/>
    <w:rsid w:val="003C2EDC"/>
    <w:rsid w:val="003C32B6"/>
    <w:rsid w:val="003C338D"/>
    <w:rsid w:val="003C35E0"/>
    <w:rsid w:val="003C382F"/>
    <w:rsid w:val="003C3CA5"/>
    <w:rsid w:val="003C3CCF"/>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7A6"/>
    <w:rsid w:val="003C6AB8"/>
    <w:rsid w:val="003C6AE2"/>
    <w:rsid w:val="003C724C"/>
    <w:rsid w:val="003C7347"/>
    <w:rsid w:val="003C74F6"/>
    <w:rsid w:val="003C78AD"/>
    <w:rsid w:val="003C7A9D"/>
    <w:rsid w:val="003C7C9E"/>
    <w:rsid w:val="003C7F29"/>
    <w:rsid w:val="003D03B1"/>
    <w:rsid w:val="003D09E6"/>
    <w:rsid w:val="003D09EF"/>
    <w:rsid w:val="003D0CE3"/>
    <w:rsid w:val="003D1602"/>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330C"/>
    <w:rsid w:val="003D384F"/>
    <w:rsid w:val="003D38A7"/>
    <w:rsid w:val="003D4231"/>
    <w:rsid w:val="003D4991"/>
    <w:rsid w:val="003D49CB"/>
    <w:rsid w:val="003D49DE"/>
    <w:rsid w:val="003D4C30"/>
    <w:rsid w:val="003D4E4A"/>
    <w:rsid w:val="003D516F"/>
    <w:rsid w:val="003D5322"/>
    <w:rsid w:val="003D5421"/>
    <w:rsid w:val="003D558A"/>
    <w:rsid w:val="003D5623"/>
    <w:rsid w:val="003D5B05"/>
    <w:rsid w:val="003D5BBF"/>
    <w:rsid w:val="003D5FC6"/>
    <w:rsid w:val="003D61BF"/>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FD"/>
    <w:rsid w:val="003E3DB1"/>
    <w:rsid w:val="003E3FCF"/>
    <w:rsid w:val="003E442F"/>
    <w:rsid w:val="003E489E"/>
    <w:rsid w:val="003E4C31"/>
    <w:rsid w:val="003E5002"/>
    <w:rsid w:val="003E5359"/>
    <w:rsid w:val="003E5472"/>
    <w:rsid w:val="003E5550"/>
    <w:rsid w:val="003E56A7"/>
    <w:rsid w:val="003E5A48"/>
    <w:rsid w:val="003E5E94"/>
    <w:rsid w:val="003E60AB"/>
    <w:rsid w:val="003E6448"/>
    <w:rsid w:val="003E688E"/>
    <w:rsid w:val="003E6B04"/>
    <w:rsid w:val="003E6C34"/>
    <w:rsid w:val="003E6C76"/>
    <w:rsid w:val="003E6E6F"/>
    <w:rsid w:val="003E6EAB"/>
    <w:rsid w:val="003E70D7"/>
    <w:rsid w:val="003E7349"/>
    <w:rsid w:val="003E7978"/>
    <w:rsid w:val="003E7D05"/>
    <w:rsid w:val="003F02AB"/>
    <w:rsid w:val="003F05B4"/>
    <w:rsid w:val="003F0664"/>
    <w:rsid w:val="003F06CF"/>
    <w:rsid w:val="003F084D"/>
    <w:rsid w:val="003F0938"/>
    <w:rsid w:val="003F098C"/>
    <w:rsid w:val="003F0D83"/>
    <w:rsid w:val="003F15A9"/>
    <w:rsid w:val="003F189B"/>
    <w:rsid w:val="003F19BB"/>
    <w:rsid w:val="003F1D45"/>
    <w:rsid w:val="003F249B"/>
    <w:rsid w:val="003F272A"/>
    <w:rsid w:val="003F296F"/>
    <w:rsid w:val="003F2F5D"/>
    <w:rsid w:val="003F30A3"/>
    <w:rsid w:val="003F328A"/>
    <w:rsid w:val="003F339D"/>
    <w:rsid w:val="003F34A6"/>
    <w:rsid w:val="003F3F2F"/>
    <w:rsid w:val="003F3FCF"/>
    <w:rsid w:val="003F42A2"/>
    <w:rsid w:val="003F49D0"/>
    <w:rsid w:val="003F4E8F"/>
    <w:rsid w:val="003F4EC1"/>
    <w:rsid w:val="003F4F34"/>
    <w:rsid w:val="003F511D"/>
    <w:rsid w:val="003F515C"/>
    <w:rsid w:val="003F51F0"/>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E6A"/>
    <w:rsid w:val="004057B3"/>
    <w:rsid w:val="00405E77"/>
    <w:rsid w:val="00405F71"/>
    <w:rsid w:val="00406183"/>
    <w:rsid w:val="004064CE"/>
    <w:rsid w:val="004066E3"/>
    <w:rsid w:val="00406707"/>
    <w:rsid w:val="00406854"/>
    <w:rsid w:val="00406870"/>
    <w:rsid w:val="004068AA"/>
    <w:rsid w:val="004068AD"/>
    <w:rsid w:val="0040693E"/>
    <w:rsid w:val="004069DA"/>
    <w:rsid w:val="00406D16"/>
    <w:rsid w:val="00406D86"/>
    <w:rsid w:val="004070BB"/>
    <w:rsid w:val="00407298"/>
    <w:rsid w:val="0040761B"/>
    <w:rsid w:val="0040777F"/>
    <w:rsid w:val="00407951"/>
    <w:rsid w:val="00407F1F"/>
    <w:rsid w:val="00407F48"/>
    <w:rsid w:val="004103B6"/>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322C"/>
    <w:rsid w:val="004132EB"/>
    <w:rsid w:val="004136BF"/>
    <w:rsid w:val="00413940"/>
    <w:rsid w:val="004139F1"/>
    <w:rsid w:val="00413D7E"/>
    <w:rsid w:val="00413F66"/>
    <w:rsid w:val="00414D4D"/>
    <w:rsid w:val="00414EAA"/>
    <w:rsid w:val="00414F09"/>
    <w:rsid w:val="004150AE"/>
    <w:rsid w:val="00415408"/>
    <w:rsid w:val="004156D7"/>
    <w:rsid w:val="00415902"/>
    <w:rsid w:val="00415965"/>
    <w:rsid w:val="00415C92"/>
    <w:rsid w:val="00415D96"/>
    <w:rsid w:val="004163CF"/>
    <w:rsid w:val="0041680F"/>
    <w:rsid w:val="00416894"/>
    <w:rsid w:val="00416BE9"/>
    <w:rsid w:val="00416CAC"/>
    <w:rsid w:val="00416D05"/>
    <w:rsid w:val="00416D67"/>
    <w:rsid w:val="004172D2"/>
    <w:rsid w:val="0041736E"/>
    <w:rsid w:val="0041755A"/>
    <w:rsid w:val="004175A7"/>
    <w:rsid w:val="0041764A"/>
    <w:rsid w:val="00417EBF"/>
    <w:rsid w:val="00420042"/>
    <w:rsid w:val="00420627"/>
    <w:rsid w:val="0042065C"/>
    <w:rsid w:val="00420718"/>
    <w:rsid w:val="00420A8F"/>
    <w:rsid w:val="00420CC6"/>
    <w:rsid w:val="00420CE8"/>
    <w:rsid w:val="00420D5A"/>
    <w:rsid w:val="00420EBC"/>
    <w:rsid w:val="00421339"/>
    <w:rsid w:val="0042141F"/>
    <w:rsid w:val="00421A12"/>
    <w:rsid w:val="00421AC2"/>
    <w:rsid w:val="00421D0D"/>
    <w:rsid w:val="00421E43"/>
    <w:rsid w:val="00421EC5"/>
    <w:rsid w:val="00422EFA"/>
    <w:rsid w:val="00422FB9"/>
    <w:rsid w:val="0042311D"/>
    <w:rsid w:val="0042333D"/>
    <w:rsid w:val="00423494"/>
    <w:rsid w:val="00423836"/>
    <w:rsid w:val="0042392E"/>
    <w:rsid w:val="00423EA8"/>
    <w:rsid w:val="00424231"/>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DA3"/>
    <w:rsid w:val="00426DAC"/>
    <w:rsid w:val="00426EC3"/>
    <w:rsid w:val="00427375"/>
    <w:rsid w:val="0042737E"/>
    <w:rsid w:val="0042741B"/>
    <w:rsid w:val="00427693"/>
    <w:rsid w:val="0042780B"/>
    <w:rsid w:val="00427C07"/>
    <w:rsid w:val="00427EB1"/>
    <w:rsid w:val="00427F28"/>
    <w:rsid w:val="00430032"/>
    <w:rsid w:val="00430131"/>
    <w:rsid w:val="004304A7"/>
    <w:rsid w:val="00430547"/>
    <w:rsid w:val="00430BB4"/>
    <w:rsid w:val="004311D2"/>
    <w:rsid w:val="004313BB"/>
    <w:rsid w:val="00431EAC"/>
    <w:rsid w:val="00432697"/>
    <w:rsid w:val="004326B3"/>
    <w:rsid w:val="00432B58"/>
    <w:rsid w:val="00432BCE"/>
    <w:rsid w:val="00432E29"/>
    <w:rsid w:val="00432F63"/>
    <w:rsid w:val="0043322B"/>
    <w:rsid w:val="004333F6"/>
    <w:rsid w:val="0043360F"/>
    <w:rsid w:val="0043378B"/>
    <w:rsid w:val="0043394A"/>
    <w:rsid w:val="00433A1A"/>
    <w:rsid w:val="0043416B"/>
    <w:rsid w:val="00434414"/>
    <w:rsid w:val="0043464A"/>
    <w:rsid w:val="00434FD2"/>
    <w:rsid w:val="00435191"/>
    <w:rsid w:val="0043558E"/>
    <w:rsid w:val="0043561F"/>
    <w:rsid w:val="00435EBD"/>
    <w:rsid w:val="004362CE"/>
    <w:rsid w:val="004363A4"/>
    <w:rsid w:val="00436861"/>
    <w:rsid w:val="00436B0A"/>
    <w:rsid w:val="00436D14"/>
    <w:rsid w:val="00437218"/>
    <w:rsid w:val="00437308"/>
    <w:rsid w:val="004373FC"/>
    <w:rsid w:val="004374BE"/>
    <w:rsid w:val="00437B8A"/>
    <w:rsid w:val="00437CA5"/>
    <w:rsid w:val="00437CBE"/>
    <w:rsid w:val="004403CA"/>
    <w:rsid w:val="00440BF8"/>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F84"/>
    <w:rsid w:val="00443643"/>
    <w:rsid w:val="00443B4C"/>
    <w:rsid w:val="00443BE7"/>
    <w:rsid w:val="00443D95"/>
    <w:rsid w:val="00443F38"/>
    <w:rsid w:val="0044403E"/>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F0"/>
    <w:rsid w:val="00447367"/>
    <w:rsid w:val="0044789E"/>
    <w:rsid w:val="00447E65"/>
    <w:rsid w:val="00447FC8"/>
    <w:rsid w:val="004502C3"/>
    <w:rsid w:val="00450544"/>
    <w:rsid w:val="00450949"/>
    <w:rsid w:val="00450BD1"/>
    <w:rsid w:val="0045154A"/>
    <w:rsid w:val="0045166B"/>
    <w:rsid w:val="0045185B"/>
    <w:rsid w:val="0045223C"/>
    <w:rsid w:val="004523F6"/>
    <w:rsid w:val="004527BB"/>
    <w:rsid w:val="00452911"/>
    <w:rsid w:val="004533B9"/>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D07"/>
    <w:rsid w:val="00455E45"/>
    <w:rsid w:val="00455FAD"/>
    <w:rsid w:val="0045610A"/>
    <w:rsid w:val="00456112"/>
    <w:rsid w:val="00456534"/>
    <w:rsid w:val="00456576"/>
    <w:rsid w:val="00456A70"/>
    <w:rsid w:val="00456AB4"/>
    <w:rsid w:val="00456FCB"/>
    <w:rsid w:val="004574FD"/>
    <w:rsid w:val="004576A2"/>
    <w:rsid w:val="00457709"/>
    <w:rsid w:val="00457BAE"/>
    <w:rsid w:val="004607A9"/>
    <w:rsid w:val="00460838"/>
    <w:rsid w:val="00460B19"/>
    <w:rsid w:val="00461542"/>
    <w:rsid w:val="0046155C"/>
    <w:rsid w:val="00461634"/>
    <w:rsid w:val="0046181A"/>
    <w:rsid w:val="00461A42"/>
    <w:rsid w:val="00461A9C"/>
    <w:rsid w:val="00461D4E"/>
    <w:rsid w:val="0046211D"/>
    <w:rsid w:val="0046240F"/>
    <w:rsid w:val="004626BE"/>
    <w:rsid w:val="00462744"/>
    <w:rsid w:val="00462D09"/>
    <w:rsid w:val="00462DF0"/>
    <w:rsid w:val="004630F8"/>
    <w:rsid w:val="004631C6"/>
    <w:rsid w:val="0046327E"/>
    <w:rsid w:val="0046349E"/>
    <w:rsid w:val="00463822"/>
    <w:rsid w:val="00463B57"/>
    <w:rsid w:val="00464042"/>
    <w:rsid w:val="00464119"/>
    <w:rsid w:val="00464161"/>
    <w:rsid w:val="00464294"/>
    <w:rsid w:val="00464373"/>
    <w:rsid w:val="00464764"/>
    <w:rsid w:val="0046481F"/>
    <w:rsid w:val="00464A88"/>
    <w:rsid w:val="00464C90"/>
    <w:rsid w:val="00464EE1"/>
    <w:rsid w:val="00464EF9"/>
    <w:rsid w:val="0046504C"/>
    <w:rsid w:val="004652F4"/>
    <w:rsid w:val="00465348"/>
    <w:rsid w:val="004655B0"/>
    <w:rsid w:val="00465853"/>
    <w:rsid w:val="0046591D"/>
    <w:rsid w:val="00465ABC"/>
    <w:rsid w:val="00465D97"/>
    <w:rsid w:val="00465EF5"/>
    <w:rsid w:val="00466062"/>
    <w:rsid w:val="004662F4"/>
    <w:rsid w:val="0046651D"/>
    <w:rsid w:val="00466532"/>
    <w:rsid w:val="00466918"/>
    <w:rsid w:val="00466BBC"/>
    <w:rsid w:val="00466D33"/>
    <w:rsid w:val="0046702F"/>
    <w:rsid w:val="00467607"/>
    <w:rsid w:val="00467787"/>
    <w:rsid w:val="00467E21"/>
    <w:rsid w:val="00467F22"/>
    <w:rsid w:val="004706CC"/>
    <w:rsid w:val="004706D2"/>
    <w:rsid w:val="004707A6"/>
    <w:rsid w:val="004708F0"/>
    <w:rsid w:val="004711D6"/>
    <w:rsid w:val="00471629"/>
    <w:rsid w:val="0047183E"/>
    <w:rsid w:val="00471A9A"/>
    <w:rsid w:val="00471BE9"/>
    <w:rsid w:val="00471C72"/>
    <w:rsid w:val="00472075"/>
    <w:rsid w:val="00472085"/>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C4A"/>
    <w:rsid w:val="00474D5B"/>
    <w:rsid w:val="00474DDD"/>
    <w:rsid w:val="00475068"/>
    <w:rsid w:val="0047508F"/>
    <w:rsid w:val="004753F6"/>
    <w:rsid w:val="00475F62"/>
    <w:rsid w:val="0047608B"/>
    <w:rsid w:val="004763A4"/>
    <w:rsid w:val="0047648C"/>
    <w:rsid w:val="0047655C"/>
    <w:rsid w:val="00476A79"/>
    <w:rsid w:val="00476CD7"/>
    <w:rsid w:val="00477046"/>
    <w:rsid w:val="00477340"/>
    <w:rsid w:val="004776CA"/>
    <w:rsid w:val="004779EB"/>
    <w:rsid w:val="004800B3"/>
    <w:rsid w:val="004804B9"/>
    <w:rsid w:val="004805FB"/>
    <w:rsid w:val="004806E7"/>
    <w:rsid w:val="004808DA"/>
    <w:rsid w:val="004809EA"/>
    <w:rsid w:val="0048131B"/>
    <w:rsid w:val="00481320"/>
    <w:rsid w:val="0048141C"/>
    <w:rsid w:val="00481A94"/>
    <w:rsid w:val="00481CE6"/>
    <w:rsid w:val="00481D0B"/>
    <w:rsid w:val="00481DA1"/>
    <w:rsid w:val="004821DD"/>
    <w:rsid w:val="0048261C"/>
    <w:rsid w:val="00482882"/>
    <w:rsid w:val="004828C6"/>
    <w:rsid w:val="00482933"/>
    <w:rsid w:val="00482EA1"/>
    <w:rsid w:val="00483210"/>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55"/>
    <w:rsid w:val="004868B7"/>
    <w:rsid w:val="004869C8"/>
    <w:rsid w:val="00486F8E"/>
    <w:rsid w:val="004871C0"/>
    <w:rsid w:val="0048748F"/>
    <w:rsid w:val="004875E3"/>
    <w:rsid w:val="004877EC"/>
    <w:rsid w:val="00487A34"/>
    <w:rsid w:val="00487D99"/>
    <w:rsid w:val="004907CF"/>
    <w:rsid w:val="00490AE0"/>
    <w:rsid w:val="00490B16"/>
    <w:rsid w:val="00490D56"/>
    <w:rsid w:val="00490F89"/>
    <w:rsid w:val="004910F9"/>
    <w:rsid w:val="00491354"/>
    <w:rsid w:val="004918E0"/>
    <w:rsid w:val="00491A5D"/>
    <w:rsid w:val="00491D62"/>
    <w:rsid w:val="00492128"/>
    <w:rsid w:val="004929E8"/>
    <w:rsid w:val="00492EB4"/>
    <w:rsid w:val="00492EC2"/>
    <w:rsid w:val="00493167"/>
    <w:rsid w:val="004931AE"/>
    <w:rsid w:val="004932A7"/>
    <w:rsid w:val="004933F1"/>
    <w:rsid w:val="004936ED"/>
    <w:rsid w:val="004938F8"/>
    <w:rsid w:val="004939BC"/>
    <w:rsid w:val="00493C21"/>
    <w:rsid w:val="004941A5"/>
    <w:rsid w:val="0049511D"/>
    <w:rsid w:val="00495AD5"/>
    <w:rsid w:val="00495B3F"/>
    <w:rsid w:val="00495C26"/>
    <w:rsid w:val="004961B2"/>
    <w:rsid w:val="00496446"/>
    <w:rsid w:val="0049653D"/>
    <w:rsid w:val="00496669"/>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304D"/>
    <w:rsid w:val="004A340E"/>
    <w:rsid w:val="004A345B"/>
    <w:rsid w:val="004A34BA"/>
    <w:rsid w:val="004A34DB"/>
    <w:rsid w:val="004A34F4"/>
    <w:rsid w:val="004A37DA"/>
    <w:rsid w:val="004A3CDA"/>
    <w:rsid w:val="004A3E85"/>
    <w:rsid w:val="004A434E"/>
    <w:rsid w:val="004A43CA"/>
    <w:rsid w:val="004A461E"/>
    <w:rsid w:val="004A48D0"/>
    <w:rsid w:val="004A4DE4"/>
    <w:rsid w:val="004A507F"/>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21B"/>
    <w:rsid w:val="004B029C"/>
    <w:rsid w:val="004B04A4"/>
    <w:rsid w:val="004B0798"/>
    <w:rsid w:val="004B0E07"/>
    <w:rsid w:val="004B0FD3"/>
    <w:rsid w:val="004B1516"/>
    <w:rsid w:val="004B168F"/>
    <w:rsid w:val="004B1FD2"/>
    <w:rsid w:val="004B23D2"/>
    <w:rsid w:val="004B2724"/>
    <w:rsid w:val="004B2BEA"/>
    <w:rsid w:val="004B2CA7"/>
    <w:rsid w:val="004B2E29"/>
    <w:rsid w:val="004B312E"/>
    <w:rsid w:val="004B384F"/>
    <w:rsid w:val="004B3CA4"/>
    <w:rsid w:val="004B3F46"/>
    <w:rsid w:val="004B415F"/>
    <w:rsid w:val="004B41A1"/>
    <w:rsid w:val="004B4485"/>
    <w:rsid w:val="004B47A2"/>
    <w:rsid w:val="004B4B22"/>
    <w:rsid w:val="004B4B46"/>
    <w:rsid w:val="004B4BDF"/>
    <w:rsid w:val="004B4E21"/>
    <w:rsid w:val="004B4ECC"/>
    <w:rsid w:val="004B5003"/>
    <w:rsid w:val="004B5183"/>
    <w:rsid w:val="004B519B"/>
    <w:rsid w:val="004B52B8"/>
    <w:rsid w:val="004B5651"/>
    <w:rsid w:val="004B597B"/>
    <w:rsid w:val="004B5BBA"/>
    <w:rsid w:val="004B5D6C"/>
    <w:rsid w:val="004B6237"/>
    <w:rsid w:val="004B6862"/>
    <w:rsid w:val="004B7390"/>
    <w:rsid w:val="004B794E"/>
    <w:rsid w:val="004B7CC3"/>
    <w:rsid w:val="004C0260"/>
    <w:rsid w:val="004C03F7"/>
    <w:rsid w:val="004C0CBB"/>
    <w:rsid w:val="004C17F4"/>
    <w:rsid w:val="004C18F1"/>
    <w:rsid w:val="004C1A80"/>
    <w:rsid w:val="004C1BCD"/>
    <w:rsid w:val="004C1E66"/>
    <w:rsid w:val="004C1FF5"/>
    <w:rsid w:val="004C2327"/>
    <w:rsid w:val="004C2524"/>
    <w:rsid w:val="004C28A6"/>
    <w:rsid w:val="004C28C2"/>
    <w:rsid w:val="004C2B16"/>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1D3"/>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07DB"/>
    <w:rsid w:val="004D1126"/>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BE5"/>
    <w:rsid w:val="004D3E32"/>
    <w:rsid w:val="004D4055"/>
    <w:rsid w:val="004D4400"/>
    <w:rsid w:val="004D4668"/>
    <w:rsid w:val="004D466A"/>
    <w:rsid w:val="004D46EB"/>
    <w:rsid w:val="004D489A"/>
    <w:rsid w:val="004D4A8F"/>
    <w:rsid w:val="004D4ABE"/>
    <w:rsid w:val="004D4BB6"/>
    <w:rsid w:val="004D566D"/>
    <w:rsid w:val="004D5CB8"/>
    <w:rsid w:val="004D5E3A"/>
    <w:rsid w:val="004D61F1"/>
    <w:rsid w:val="004D6365"/>
    <w:rsid w:val="004D666F"/>
    <w:rsid w:val="004D67F7"/>
    <w:rsid w:val="004D6C83"/>
    <w:rsid w:val="004D6EE6"/>
    <w:rsid w:val="004D7B72"/>
    <w:rsid w:val="004D7F46"/>
    <w:rsid w:val="004E007B"/>
    <w:rsid w:val="004E0098"/>
    <w:rsid w:val="004E042B"/>
    <w:rsid w:val="004E080A"/>
    <w:rsid w:val="004E0BC5"/>
    <w:rsid w:val="004E0CC1"/>
    <w:rsid w:val="004E0EDB"/>
    <w:rsid w:val="004E1018"/>
    <w:rsid w:val="004E1100"/>
    <w:rsid w:val="004E136F"/>
    <w:rsid w:val="004E159B"/>
    <w:rsid w:val="004E1C2B"/>
    <w:rsid w:val="004E1C56"/>
    <w:rsid w:val="004E2045"/>
    <w:rsid w:val="004E2527"/>
    <w:rsid w:val="004E2C17"/>
    <w:rsid w:val="004E2E76"/>
    <w:rsid w:val="004E3087"/>
    <w:rsid w:val="004E32B8"/>
    <w:rsid w:val="004E3CED"/>
    <w:rsid w:val="004E3EAF"/>
    <w:rsid w:val="004E44B6"/>
    <w:rsid w:val="004E4B42"/>
    <w:rsid w:val="004E4B7F"/>
    <w:rsid w:val="004E4FA5"/>
    <w:rsid w:val="004E5135"/>
    <w:rsid w:val="004E52B0"/>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44F"/>
    <w:rsid w:val="004E75C6"/>
    <w:rsid w:val="004E7627"/>
    <w:rsid w:val="004E7A62"/>
    <w:rsid w:val="004E7ADD"/>
    <w:rsid w:val="004E7AE2"/>
    <w:rsid w:val="004E7C94"/>
    <w:rsid w:val="004E7CA8"/>
    <w:rsid w:val="004E7D95"/>
    <w:rsid w:val="004E7F06"/>
    <w:rsid w:val="004F013A"/>
    <w:rsid w:val="004F01CD"/>
    <w:rsid w:val="004F053F"/>
    <w:rsid w:val="004F0C4D"/>
    <w:rsid w:val="004F1261"/>
    <w:rsid w:val="004F137E"/>
    <w:rsid w:val="004F1719"/>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740"/>
    <w:rsid w:val="004F487A"/>
    <w:rsid w:val="004F4D17"/>
    <w:rsid w:val="004F502E"/>
    <w:rsid w:val="004F5096"/>
    <w:rsid w:val="004F50FE"/>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B26"/>
    <w:rsid w:val="004F7C32"/>
    <w:rsid w:val="0050005D"/>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D5D"/>
    <w:rsid w:val="00503764"/>
    <w:rsid w:val="005046C0"/>
    <w:rsid w:val="00504F56"/>
    <w:rsid w:val="0050503E"/>
    <w:rsid w:val="00505736"/>
    <w:rsid w:val="005058CB"/>
    <w:rsid w:val="00505A94"/>
    <w:rsid w:val="00505CF3"/>
    <w:rsid w:val="00505F26"/>
    <w:rsid w:val="005062BD"/>
    <w:rsid w:val="0050631C"/>
    <w:rsid w:val="00506D97"/>
    <w:rsid w:val="00506ED1"/>
    <w:rsid w:val="00506ED2"/>
    <w:rsid w:val="0050711D"/>
    <w:rsid w:val="005078F7"/>
    <w:rsid w:val="00507B43"/>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B49"/>
    <w:rsid w:val="00517C0C"/>
    <w:rsid w:val="00517C1B"/>
    <w:rsid w:val="00517EF9"/>
    <w:rsid w:val="00517F05"/>
    <w:rsid w:val="00520076"/>
    <w:rsid w:val="005203E2"/>
    <w:rsid w:val="00520437"/>
    <w:rsid w:val="0052095C"/>
    <w:rsid w:val="00520C9B"/>
    <w:rsid w:val="00520E62"/>
    <w:rsid w:val="00520F1D"/>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076"/>
    <w:rsid w:val="00524646"/>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43D"/>
    <w:rsid w:val="00526473"/>
    <w:rsid w:val="00526626"/>
    <w:rsid w:val="00526FBF"/>
    <w:rsid w:val="0052729A"/>
    <w:rsid w:val="00527435"/>
    <w:rsid w:val="00527AAF"/>
    <w:rsid w:val="00527E85"/>
    <w:rsid w:val="005300C6"/>
    <w:rsid w:val="00530118"/>
    <w:rsid w:val="00530493"/>
    <w:rsid w:val="00530A5B"/>
    <w:rsid w:val="00530B7C"/>
    <w:rsid w:val="00530C9D"/>
    <w:rsid w:val="00530F9B"/>
    <w:rsid w:val="0053100D"/>
    <w:rsid w:val="0053145C"/>
    <w:rsid w:val="00531A75"/>
    <w:rsid w:val="00531C90"/>
    <w:rsid w:val="005323C1"/>
    <w:rsid w:val="00532485"/>
    <w:rsid w:val="00532602"/>
    <w:rsid w:val="005331FC"/>
    <w:rsid w:val="00533216"/>
    <w:rsid w:val="0053332E"/>
    <w:rsid w:val="00533333"/>
    <w:rsid w:val="0053389B"/>
    <w:rsid w:val="005338F6"/>
    <w:rsid w:val="00533CE8"/>
    <w:rsid w:val="00533D53"/>
    <w:rsid w:val="00533F7D"/>
    <w:rsid w:val="00533FCF"/>
    <w:rsid w:val="00534531"/>
    <w:rsid w:val="005346E7"/>
    <w:rsid w:val="00534B36"/>
    <w:rsid w:val="00534EAE"/>
    <w:rsid w:val="005351ED"/>
    <w:rsid w:val="0053546E"/>
    <w:rsid w:val="005359A3"/>
    <w:rsid w:val="00535D0E"/>
    <w:rsid w:val="00535E72"/>
    <w:rsid w:val="00535FB7"/>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F1"/>
    <w:rsid w:val="005407FC"/>
    <w:rsid w:val="00540C46"/>
    <w:rsid w:val="00540F7A"/>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60FB"/>
    <w:rsid w:val="0054612F"/>
    <w:rsid w:val="0054633B"/>
    <w:rsid w:val="005470E7"/>
    <w:rsid w:val="00547504"/>
    <w:rsid w:val="00547852"/>
    <w:rsid w:val="0054797C"/>
    <w:rsid w:val="00547AA7"/>
    <w:rsid w:val="0055002D"/>
    <w:rsid w:val="005503B1"/>
    <w:rsid w:val="005505A3"/>
    <w:rsid w:val="00550E42"/>
    <w:rsid w:val="00550E48"/>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DF3"/>
    <w:rsid w:val="00553835"/>
    <w:rsid w:val="00553893"/>
    <w:rsid w:val="005539C7"/>
    <w:rsid w:val="00553BCB"/>
    <w:rsid w:val="00553D97"/>
    <w:rsid w:val="00553F2E"/>
    <w:rsid w:val="0055407F"/>
    <w:rsid w:val="00554322"/>
    <w:rsid w:val="00554336"/>
    <w:rsid w:val="00554425"/>
    <w:rsid w:val="00554555"/>
    <w:rsid w:val="005549CC"/>
    <w:rsid w:val="00554CCD"/>
    <w:rsid w:val="00554EDF"/>
    <w:rsid w:val="00554F47"/>
    <w:rsid w:val="0055540E"/>
    <w:rsid w:val="005556D9"/>
    <w:rsid w:val="005561E7"/>
    <w:rsid w:val="00556675"/>
    <w:rsid w:val="005566D7"/>
    <w:rsid w:val="00556C41"/>
    <w:rsid w:val="00556CBE"/>
    <w:rsid w:val="00556CE6"/>
    <w:rsid w:val="00556D31"/>
    <w:rsid w:val="00556FC1"/>
    <w:rsid w:val="00557148"/>
    <w:rsid w:val="00557195"/>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D5B"/>
    <w:rsid w:val="00561DB5"/>
    <w:rsid w:val="00562312"/>
    <w:rsid w:val="005623F0"/>
    <w:rsid w:val="005625A2"/>
    <w:rsid w:val="00562DD9"/>
    <w:rsid w:val="00562E8F"/>
    <w:rsid w:val="00562FDE"/>
    <w:rsid w:val="00563030"/>
    <w:rsid w:val="0056322F"/>
    <w:rsid w:val="00563422"/>
    <w:rsid w:val="005634AB"/>
    <w:rsid w:val="00563EF5"/>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72E1"/>
    <w:rsid w:val="005675E4"/>
    <w:rsid w:val="00567651"/>
    <w:rsid w:val="00567920"/>
    <w:rsid w:val="00570089"/>
    <w:rsid w:val="00570633"/>
    <w:rsid w:val="005707D0"/>
    <w:rsid w:val="005708AD"/>
    <w:rsid w:val="00570A5C"/>
    <w:rsid w:val="00570F6A"/>
    <w:rsid w:val="00570F93"/>
    <w:rsid w:val="005713C6"/>
    <w:rsid w:val="005715FA"/>
    <w:rsid w:val="00571C57"/>
    <w:rsid w:val="00571D05"/>
    <w:rsid w:val="00571DF1"/>
    <w:rsid w:val="00571DF4"/>
    <w:rsid w:val="005720EB"/>
    <w:rsid w:val="0057210F"/>
    <w:rsid w:val="005722A9"/>
    <w:rsid w:val="005723DA"/>
    <w:rsid w:val="005724E3"/>
    <w:rsid w:val="005725BB"/>
    <w:rsid w:val="005725C4"/>
    <w:rsid w:val="00572692"/>
    <w:rsid w:val="00572A1B"/>
    <w:rsid w:val="005731DA"/>
    <w:rsid w:val="00573217"/>
    <w:rsid w:val="005733A5"/>
    <w:rsid w:val="00573826"/>
    <w:rsid w:val="005739D4"/>
    <w:rsid w:val="0057441A"/>
    <w:rsid w:val="00574434"/>
    <w:rsid w:val="0057450B"/>
    <w:rsid w:val="005745E7"/>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41E"/>
    <w:rsid w:val="005774ED"/>
    <w:rsid w:val="00577BB8"/>
    <w:rsid w:val="00577C7F"/>
    <w:rsid w:val="00577D2A"/>
    <w:rsid w:val="00577E75"/>
    <w:rsid w:val="005802C2"/>
    <w:rsid w:val="005805F7"/>
    <w:rsid w:val="00580CAA"/>
    <w:rsid w:val="00580DE0"/>
    <w:rsid w:val="00580E30"/>
    <w:rsid w:val="005810CA"/>
    <w:rsid w:val="00581178"/>
    <w:rsid w:val="0058156D"/>
    <w:rsid w:val="005815E9"/>
    <w:rsid w:val="00581B35"/>
    <w:rsid w:val="0058203F"/>
    <w:rsid w:val="005820EC"/>
    <w:rsid w:val="00582459"/>
    <w:rsid w:val="0058265A"/>
    <w:rsid w:val="005826B3"/>
    <w:rsid w:val="005829EF"/>
    <w:rsid w:val="00582A86"/>
    <w:rsid w:val="00582E54"/>
    <w:rsid w:val="005833F0"/>
    <w:rsid w:val="00583921"/>
    <w:rsid w:val="005839C5"/>
    <w:rsid w:val="00583E46"/>
    <w:rsid w:val="00583FC6"/>
    <w:rsid w:val="0058456E"/>
    <w:rsid w:val="005845AE"/>
    <w:rsid w:val="005848D5"/>
    <w:rsid w:val="00584D05"/>
    <w:rsid w:val="005856E8"/>
    <w:rsid w:val="0058572F"/>
    <w:rsid w:val="005858D6"/>
    <w:rsid w:val="00585B00"/>
    <w:rsid w:val="00585B5F"/>
    <w:rsid w:val="00585E7C"/>
    <w:rsid w:val="00585E8F"/>
    <w:rsid w:val="00586061"/>
    <w:rsid w:val="005864BF"/>
    <w:rsid w:val="0058664A"/>
    <w:rsid w:val="005868A1"/>
    <w:rsid w:val="00586E58"/>
    <w:rsid w:val="00586EAE"/>
    <w:rsid w:val="00587265"/>
    <w:rsid w:val="00587479"/>
    <w:rsid w:val="0058774D"/>
    <w:rsid w:val="005877D5"/>
    <w:rsid w:val="00587D23"/>
    <w:rsid w:val="00590117"/>
    <w:rsid w:val="005906A2"/>
    <w:rsid w:val="005908EF"/>
    <w:rsid w:val="00590A6E"/>
    <w:rsid w:val="00591282"/>
    <w:rsid w:val="00591463"/>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C2"/>
    <w:rsid w:val="00595B89"/>
    <w:rsid w:val="00595DFB"/>
    <w:rsid w:val="00595EF9"/>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58C"/>
    <w:rsid w:val="005A0A55"/>
    <w:rsid w:val="005A0A80"/>
    <w:rsid w:val="005A0B6D"/>
    <w:rsid w:val="005A0B71"/>
    <w:rsid w:val="005A10DB"/>
    <w:rsid w:val="005A1961"/>
    <w:rsid w:val="005A1DC8"/>
    <w:rsid w:val="005A246D"/>
    <w:rsid w:val="005A2BC8"/>
    <w:rsid w:val="005A33E0"/>
    <w:rsid w:val="005A3494"/>
    <w:rsid w:val="005A3812"/>
    <w:rsid w:val="005A3EB4"/>
    <w:rsid w:val="005A3F56"/>
    <w:rsid w:val="005A3F94"/>
    <w:rsid w:val="005A4160"/>
    <w:rsid w:val="005A471A"/>
    <w:rsid w:val="005A4B83"/>
    <w:rsid w:val="005A4C1E"/>
    <w:rsid w:val="005A4F48"/>
    <w:rsid w:val="005A504E"/>
    <w:rsid w:val="005A50DC"/>
    <w:rsid w:val="005A55A9"/>
    <w:rsid w:val="005A5C28"/>
    <w:rsid w:val="005A5C5F"/>
    <w:rsid w:val="005A5E0F"/>
    <w:rsid w:val="005A5E7C"/>
    <w:rsid w:val="005A5F0B"/>
    <w:rsid w:val="005A62DE"/>
    <w:rsid w:val="005A62F5"/>
    <w:rsid w:val="005A63BF"/>
    <w:rsid w:val="005A71D6"/>
    <w:rsid w:val="005A7379"/>
    <w:rsid w:val="005A795F"/>
    <w:rsid w:val="005B00F6"/>
    <w:rsid w:val="005B0405"/>
    <w:rsid w:val="005B0897"/>
    <w:rsid w:val="005B0CA6"/>
    <w:rsid w:val="005B0FB8"/>
    <w:rsid w:val="005B13E6"/>
    <w:rsid w:val="005B15BF"/>
    <w:rsid w:val="005B1F1F"/>
    <w:rsid w:val="005B20CE"/>
    <w:rsid w:val="005B24CD"/>
    <w:rsid w:val="005B26A0"/>
    <w:rsid w:val="005B26C8"/>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A84"/>
    <w:rsid w:val="005B6AE1"/>
    <w:rsid w:val="005B7020"/>
    <w:rsid w:val="005B75B8"/>
    <w:rsid w:val="005B7B8C"/>
    <w:rsid w:val="005B7BA8"/>
    <w:rsid w:val="005C018E"/>
    <w:rsid w:val="005C0D92"/>
    <w:rsid w:val="005C0DF7"/>
    <w:rsid w:val="005C0F6E"/>
    <w:rsid w:val="005C1161"/>
    <w:rsid w:val="005C1A86"/>
    <w:rsid w:val="005C1AE9"/>
    <w:rsid w:val="005C1D7D"/>
    <w:rsid w:val="005C23C3"/>
    <w:rsid w:val="005C25D0"/>
    <w:rsid w:val="005C3455"/>
    <w:rsid w:val="005C3572"/>
    <w:rsid w:val="005C3957"/>
    <w:rsid w:val="005C3E76"/>
    <w:rsid w:val="005C40BD"/>
    <w:rsid w:val="005C40EB"/>
    <w:rsid w:val="005C42B9"/>
    <w:rsid w:val="005C445F"/>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FCC"/>
    <w:rsid w:val="005C6FD8"/>
    <w:rsid w:val="005C704E"/>
    <w:rsid w:val="005C70DD"/>
    <w:rsid w:val="005C71FA"/>
    <w:rsid w:val="005C737A"/>
    <w:rsid w:val="005C7AB4"/>
    <w:rsid w:val="005C7B63"/>
    <w:rsid w:val="005C7CEA"/>
    <w:rsid w:val="005C7D61"/>
    <w:rsid w:val="005D037F"/>
    <w:rsid w:val="005D0415"/>
    <w:rsid w:val="005D0452"/>
    <w:rsid w:val="005D0499"/>
    <w:rsid w:val="005D051A"/>
    <w:rsid w:val="005D07F3"/>
    <w:rsid w:val="005D0A65"/>
    <w:rsid w:val="005D0C44"/>
    <w:rsid w:val="005D0F5B"/>
    <w:rsid w:val="005D15A2"/>
    <w:rsid w:val="005D17D2"/>
    <w:rsid w:val="005D1D4C"/>
    <w:rsid w:val="005D1E6B"/>
    <w:rsid w:val="005D22FD"/>
    <w:rsid w:val="005D22FF"/>
    <w:rsid w:val="005D28C2"/>
    <w:rsid w:val="005D2A33"/>
    <w:rsid w:val="005D2C3B"/>
    <w:rsid w:val="005D2C57"/>
    <w:rsid w:val="005D2CFA"/>
    <w:rsid w:val="005D2EFF"/>
    <w:rsid w:val="005D34E2"/>
    <w:rsid w:val="005D3948"/>
    <w:rsid w:val="005D3AF1"/>
    <w:rsid w:val="005D3B81"/>
    <w:rsid w:val="005D43A2"/>
    <w:rsid w:val="005D4646"/>
    <w:rsid w:val="005D46EA"/>
    <w:rsid w:val="005D4892"/>
    <w:rsid w:val="005D49A0"/>
    <w:rsid w:val="005D4BCE"/>
    <w:rsid w:val="005D4E75"/>
    <w:rsid w:val="005D4F72"/>
    <w:rsid w:val="005D5294"/>
    <w:rsid w:val="005D52F7"/>
    <w:rsid w:val="005D5740"/>
    <w:rsid w:val="005D5829"/>
    <w:rsid w:val="005D5CDA"/>
    <w:rsid w:val="005D5DF5"/>
    <w:rsid w:val="005D5F7F"/>
    <w:rsid w:val="005D5FDE"/>
    <w:rsid w:val="005D6245"/>
    <w:rsid w:val="005D641F"/>
    <w:rsid w:val="005D64EA"/>
    <w:rsid w:val="005D6DC2"/>
    <w:rsid w:val="005D6E89"/>
    <w:rsid w:val="005D72DF"/>
    <w:rsid w:val="005D74DC"/>
    <w:rsid w:val="005D7ADA"/>
    <w:rsid w:val="005E0414"/>
    <w:rsid w:val="005E053B"/>
    <w:rsid w:val="005E08E7"/>
    <w:rsid w:val="005E0B2F"/>
    <w:rsid w:val="005E15CF"/>
    <w:rsid w:val="005E1695"/>
    <w:rsid w:val="005E190D"/>
    <w:rsid w:val="005E1A83"/>
    <w:rsid w:val="005E1B24"/>
    <w:rsid w:val="005E1F86"/>
    <w:rsid w:val="005E213E"/>
    <w:rsid w:val="005E23B2"/>
    <w:rsid w:val="005E2641"/>
    <w:rsid w:val="005E2A4F"/>
    <w:rsid w:val="005E2B6C"/>
    <w:rsid w:val="005E2D9D"/>
    <w:rsid w:val="005E348D"/>
    <w:rsid w:val="005E35F8"/>
    <w:rsid w:val="005E35FC"/>
    <w:rsid w:val="005E37F4"/>
    <w:rsid w:val="005E3E29"/>
    <w:rsid w:val="005E496F"/>
    <w:rsid w:val="005E4D60"/>
    <w:rsid w:val="005E51F6"/>
    <w:rsid w:val="005E54FC"/>
    <w:rsid w:val="005E5779"/>
    <w:rsid w:val="005E5792"/>
    <w:rsid w:val="005E5836"/>
    <w:rsid w:val="005E58C3"/>
    <w:rsid w:val="005E5A71"/>
    <w:rsid w:val="005E5EDF"/>
    <w:rsid w:val="005E5F70"/>
    <w:rsid w:val="005E617D"/>
    <w:rsid w:val="005E64BE"/>
    <w:rsid w:val="005E668F"/>
    <w:rsid w:val="005E6D24"/>
    <w:rsid w:val="005E70FA"/>
    <w:rsid w:val="005E733A"/>
    <w:rsid w:val="005E75E7"/>
    <w:rsid w:val="005E787A"/>
    <w:rsid w:val="005E7B25"/>
    <w:rsid w:val="005E7B3A"/>
    <w:rsid w:val="005E7D53"/>
    <w:rsid w:val="005E7D63"/>
    <w:rsid w:val="005E7D6C"/>
    <w:rsid w:val="005E7FA8"/>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EA"/>
    <w:rsid w:val="005F33C7"/>
    <w:rsid w:val="005F3445"/>
    <w:rsid w:val="005F344C"/>
    <w:rsid w:val="005F3985"/>
    <w:rsid w:val="005F3E64"/>
    <w:rsid w:val="005F41E8"/>
    <w:rsid w:val="005F4353"/>
    <w:rsid w:val="005F441C"/>
    <w:rsid w:val="005F48B9"/>
    <w:rsid w:val="005F4AC3"/>
    <w:rsid w:val="005F4BC8"/>
    <w:rsid w:val="005F4BCE"/>
    <w:rsid w:val="005F503A"/>
    <w:rsid w:val="005F50F0"/>
    <w:rsid w:val="005F5123"/>
    <w:rsid w:val="005F521F"/>
    <w:rsid w:val="005F538B"/>
    <w:rsid w:val="005F5639"/>
    <w:rsid w:val="005F5B4D"/>
    <w:rsid w:val="005F6573"/>
    <w:rsid w:val="005F6C19"/>
    <w:rsid w:val="005F6E5C"/>
    <w:rsid w:val="005F6F14"/>
    <w:rsid w:val="005F70B4"/>
    <w:rsid w:val="005F7273"/>
    <w:rsid w:val="005F7340"/>
    <w:rsid w:val="005F73EE"/>
    <w:rsid w:val="005F78E3"/>
    <w:rsid w:val="005F7AD4"/>
    <w:rsid w:val="005F7BC8"/>
    <w:rsid w:val="005F7C38"/>
    <w:rsid w:val="005F7CAB"/>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D38"/>
    <w:rsid w:val="00602DEE"/>
    <w:rsid w:val="0060369B"/>
    <w:rsid w:val="0060372C"/>
    <w:rsid w:val="00603999"/>
    <w:rsid w:val="00603CC3"/>
    <w:rsid w:val="00604613"/>
    <w:rsid w:val="00604647"/>
    <w:rsid w:val="00604708"/>
    <w:rsid w:val="00604BD9"/>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F39"/>
    <w:rsid w:val="00607121"/>
    <w:rsid w:val="0060764F"/>
    <w:rsid w:val="0060789A"/>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CD6"/>
    <w:rsid w:val="00612458"/>
    <w:rsid w:val="00612885"/>
    <w:rsid w:val="0061290C"/>
    <w:rsid w:val="00612D09"/>
    <w:rsid w:val="00613057"/>
    <w:rsid w:val="00613095"/>
    <w:rsid w:val="00613928"/>
    <w:rsid w:val="00613DB3"/>
    <w:rsid w:val="00613FCE"/>
    <w:rsid w:val="00614198"/>
    <w:rsid w:val="006146B1"/>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8F9"/>
    <w:rsid w:val="00617BCA"/>
    <w:rsid w:val="006207C2"/>
    <w:rsid w:val="006207D6"/>
    <w:rsid w:val="00620E11"/>
    <w:rsid w:val="00620F25"/>
    <w:rsid w:val="006219D1"/>
    <w:rsid w:val="006219E9"/>
    <w:rsid w:val="00621A49"/>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FEA"/>
    <w:rsid w:val="006251A7"/>
    <w:rsid w:val="00625561"/>
    <w:rsid w:val="006258F2"/>
    <w:rsid w:val="006259B6"/>
    <w:rsid w:val="00625CAE"/>
    <w:rsid w:val="006261E1"/>
    <w:rsid w:val="0062643E"/>
    <w:rsid w:val="00626471"/>
    <w:rsid w:val="00626534"/>
    <w:rsid w:val="006266E9"/>
    <w:rsid w:val="00626AE7"/>
    <w:rsid w:val="0062712F"/>
    <w:rsid w:val="00627615"/>
    <w:rsid w:val="00627788"/>
    <w:rsid w:val="006277D8"/>
    <w:rsid w:val="00627BB5"/>
    <w:rsid w:val="00627BE5"/>
    <w:rsid w:val="0063002F"/>
    <w:rsid w:val="00630301"/>
    <w:rsid w:val="0063030C"/>
    <w:rsid w:val="006306BC"/>
    <w:rsid w:val="00630CD5"/>
    <w:rsid w:val="00630D46"/>
    <w:rsid w:val="00631335"/>
    <w:rsid w:val="006314F7"/>
    <w:rsid w:val="0063157E"/>
    <w:rsid w:val="00631C29"/>
    <w:rsid w:val="00631CAC"/>
    <w:rsid w:val="00631E9C"/>
    <w:rsid w:val="00631FB3"/>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30A"/>
    <w:rsid w:val="006343A2"/>
    <w:rsid w:val="00634972"/>
    <w:rsid w:val="0063532F"/>
    <w:rsid w:val="00635476"/>
    <w:rsid w:val="0063585B"/>
    <w:rsid w:val="00635CB2"/>
    <w:rsid w:val="006360C2"/>
    <w:rsid w:val="00636318"/>
    <w:rsid w:val="006374D0"/>
    <w:rsid w:val="0063774D"/>
    <w:rsid w:val="00637959"/>
    <w:rsid w:val="00637ACD"/>
    <w:rsid w:val="00637D09"/>
    <w:rsid w:val="00637DD2"/>
    <w:rsid w:val="00637EA2"/>
    <w:rsid w:val="00637F82"/>
    <w:rsid w:val="00637F9D"/>
    <w:rsid w:val="00640268"/>
    <w:rsid w:val="00640816"/>
    <w:rsid w:val="0064081F"/>
    <w:rsid w:val="00641274"/>
    <w:rsid w:val="00641322"/>
    <w:rsid w:val="006413C9"/>
    <w:rsid w:val="0064191E"/>
    <w:rsid w:val="0064191F"/>
    <w:rsid w:val="00641E11"/>
    <w:rsid w:val="00641E69"/>
    <w:rsid w:val="00642040"/>
    <w:rsid w:val="00642465"/>
    <w:rsid w:val="00642AE0"/>
    <w:rsid w:val="00642BE5"/>
    <w:rsid w:val="006432B7"/>
    <w:rsid w:val="00643992"/>
    <w:rsid w:val="00643B63"/>
    <w:rsid w:val="00643EFB"/>
    <w:rsid w:val="006440A0"/>
    <w:rsid w:val="006442A1"/>
    <w:rsid w:val="006448BF"/>
    <w:rsid w:val="006448E5"/>
    <w:rsid w:val="00644E67"/>
    <w:rsid w:val="00644F36"/>
    <w:rsid w:val="00644F88"/>
    <w:rsid w:val="00644FF8"/>
    <w:rsid w:val="00644FFD"/>
    <w:rsid w:val="0064572F"/>
    <w:rsid w:val="006458B3"/>
    <w:rsid w:val="00645BCB"/>
    <w:rsid w:val="00645CA2"/>
    <w:rsid w:val="00645F65"/>
    <w:rsid w:val="0064623F"/>
    <w:rsid w:val="00646403"/>
    <w:rsid w:val="006464BC"/>
    <w:rsid w:val="006465A7"/>
    <w:rsid w:val="006465E0"/>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4A3"/>
    <w:rsid w:val="006516E2"/>
    <w:rsid w:val="00651849"/>
    <w:rsid w:val="00651D1F"/>
    <w:rsid w:val="006522A4"/>
    <w:rsid w:val="0065248D"/>
    <w:rsid w:val="006524E0"/>
    <w:rsid w:val="0065293B"/>
    <w:rsid w:val="00652A0A"/>
    <w:rsid w:val="00652B48"/>
    <w:rsid w:val="00652EDE"/>
    <w:rsid w:val="00652FB0"/>
    <w:rsid w:val="006535D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F58"/>
    <w:rsid w:val="0065707C"/>
    <w:rsid w:val="006570EA"/>
    <w:rsid w:val="006576AE"/>
    <w:rsid w:val="006578F6"/>
    <w:rsid w:val="00657A74"/>
    <w:rsid w:val="00657BDF"/>
    <w:rsid w:val="00657C54"/>
    <w:rsid w:val="00657E93"/>
    <w:rsid w:val="0066011D"/>
    <w:rsid w:val="006605A8"/>
    <w:rsid w:val="0066084C"/>
    <w:rsid w:val="00660D60"/>
    <w:rsid w:val="00661188"/>
    <w:rsid w:val="006614BA"/>
    <w:rsid w:val="00661924"/>
    <w:rsid w:val="00661C00"/>
    <w:rsid w:val="00661E6C"/>
    <w:rsid w:val="00661E84"/>
    <w:rsid w:val="00661E93"/>
    <w:rsid w:val="00662365"/>
    <w:rsid w:val="00662370"/>
    <w:rsid w:val="006624FB"/>
    <w:rsid w:val="0066261F"/>
    <w:rsid w:val="00662B22"/>
    <w:rsid w:val="00662BE8"/>
    <w:rsid w:val="00662D62"/>
    <w:rsid w:val="00663196"/>
    <w:rsid w:val="0066332B"/>
    <w:rsid w:val="0066375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50C5"/>
    <w:rsid w:val="006654C2"/>
    <w:rsid w:val="00665672"/>
    <w:rsid w:val="00665809"/>
    <w:rsid w:val="00665AA6"/>
    <w:rsid w:val="00665BA5"/>
    <w:rsid w:val="00665DBA"/>
    <w:rsid w:val="00665E25"/>
    <w:rsid w:val="00665EA7"/>
    <w:rsid w:val="00665F02"/>
    <w:rsid w:val="00665FB4"/>
    <w:rsid w:val="0066692A"/>
    <w:rsid w:val="00666E60"/>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20BA"/>
    <w:rsid w:val="006720CE"/>
    <w:rsid w:val="0067223F"/>
    <w:rsid w:val="00672294"/>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88"/>
    <w:rsid w:val="00674E72"/>
    <w:rsid w:val="00675149"/>
    <w:rsid w:val="006753C6"/>
    <w:rsid w:val="00675420"/>
    <w:rsid w:val="00675B66"/>
    <w:rsid w:val="00675BE4"/>
    <w:rsid w:val="00675D89"/>
    <w:rsid w:val="00675EE4"/>
    <w:rsid w:val="00675F86"/>
    <w:rsid w:val="00675FED"/>
    <w:rsid w:val="00676099"/>
    <w:rsid w:val="0067614E"/>
    <w:rsid w:val="006765E0"/>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0EC6"/>
    <w:rsid w:val="006811D3"/>
    <w:rsid w:val="00681479"/>
    <w:rsid w:val="00681578"/>
    <w:rsid w:val="00681735"/>
    <w:rsid w:val="00681819"/>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D24"/>
    <w:rsid w:val="00686D29"/>
    <w:rsid w:val="00686DD1"/>
    <w:rsid w:val="00686FB2"/>
    <w:rsid w:val="0068751B"/>
    <w:rsid w:val="006875C5"/>
    <w:rsid w:val="006875F9"/>
    <w:rsid w:val="00687912"/>
    <w:rsid w:val="00687E89"/>
    <w:rsid w:val="00687F1C"/>
    <w:rsid w:val="00690355"/>
    <w:rsid w:val="00690710"/>
    <w:rsid w:val="00690B51"/>
    <w:rsid w:val="00690BC5"/>
    <w:rsid w:val="00690ED0"/>
    <w:rsid w:val="00691CBD"/>
    <w:rsid w:val="00691D96"/>
    <w:rsid w:val="00691FCE"/>
    <w:rsid w:val="006922DE"/>
    <w:rsid w:val="0069230E"/>
    <w:rsid w:val="006924E0"/>
    <w:rsid w:val="006929A5"/>
    <w:rsid w:val="00692B19"/>
    <w:rsid w:val="00692BBB"/>
    <w:rsid w:val="00692EAA"/>
    <w:rsid w:val="00692FA5"/>
    <w:rsid w:val="0069301C"/>
    <w:rsid w:val="0069329C"/>
    <w:rsid w:val="0069330C"/>
    <w:rsid w:val="00693457"/>
    <w:rsid w:val="006937A0"/>
    <w:rsid w:val="00693869"/>
    <w:rsid w:val="006939FA"/>
    <w:rsid w:val="00693A1E"/>
    <w:rsid w:val="006941C9"/>
    <w:rsid w:val="00694ACE"/>
    <w:rsid w:val="00694B3E"/>
    <w:rsid w:val="00694EEE"/>
    <w:rsid w:val="00695087"/>
    <w:rsid w:val="006952CE"/>
    <w:rsid w:val="00695A4D"/>
    <w:rsid w:val="00695ACF"/>
    <w:rsid w:val="00695EC5"/>
    <w:rsid w:val="00695F0A"/>
    <w:rsid w:val="006960B2"/>
    <w:rsid w:val="00696933"/>
    <w:rsid w:val="00696B10"/>
    <w:rsid w:val="00696E4D"/>
    <w:rsid w:val="00696EB4"/>
    <w:rsid w:val="00697038"/>
    <w:rsid w:val="0069727F"/>
    <w:rsid w:val="006976A8"/>
    <w:rsid w:val="006976DA"/>
    <w:rsid w:val="00697877"/>
    <w:rsid w:val="00697ADB"/>
    <w:rsid w:val="00697E75"/>
    <w:rsid w:val="006A0082"/>
    <w:rsid w:val="006A0294"/>
    <w:rsid w:val="006A041F"/>
    <w:rsid w:val="006A0475"/>
    <w:rsid w:val="006A048F"/>
    <w:rsid w:val="006A0841"/>
    <w:rsid w:val="006A0AB8"/>
    <w:rsid w:val="006A0B2F"/>
    <w:rsid w:val="006A0DE4"/>
    <w:rsid w:val="006A0F1F"/>
    <w:rsid w:val="006A0FFD"/>
    <w:rsid w:val="006A1650"/>
    <w:rsid w:val="006A1B14"/>
    <w:rsid w:val="006A1E1C"/>
    <w:rsid w:val="006A1E79"/>
    <w:rsid w:val="006A2080"/>
    <w:rsid w:val="006A21F4"/>
    <w:rsid w:val="006A2325"/>
    <w:rsid w:val="006A2401"/>
    <w:rsid w:val="006A269B"/>
    <w:rsid w:val="006A28AA"/>
    <w:rsid w:val="006A28B9"/>
    <w:rsid w:val="006A28FB"/>
    <w:rsid w:val="006A2CA3"/>
    <w:rsid w:val="006A30D1"/>
    <w:rsid w:val="006A3701"/>
    <w:rsid w:val="006A372B"/>
    <w:rsid w:val="006A3BEB"/>
    <w:rsid w:val="006A3C86"/>
    <w:rsid w:val="006A3E59"/>
    <w:rsid w:val="006A43CB"/>
    <w:rsid w:val="006A458E"/>
    <w:rsid w:val="006A48A7"/>
    <w:rsid w:val="006A4A52"/>
    <w:rsid w:val="006A5049"/>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A36"/>
    <w:rsid w:val="006A7C32"/>
    <w:rsid w:val="006A7CBF"/>
    <w:rsid w:val="006A7D13"/>
    <w:rsid w:val="006A7F47"/>
    <w:rsid w:val="006B01E8"/>
    <w:rsid w:val="006B031A"/>
    <w:rsid w:val="006B0953"/>
    <w:rsid w:val="006B0B07"/>
    <w:rsid w:val="006B0D3A"/>
    <w:rsid w:val="006B0EB4"/>
    <w:rsid w:val="006B19F4"/>
    <w:rsid w:val="006B1C5F"/>
    <w:rsid w:val="006B1EDA"/>
    <w:rsid w:val="006B218D"/>
    <w:rsid w:val="006B22CB"/>
    <w:rsid w:val="006B285F"/>
    <w:rsid w:val="006B2B98"/>
    <w:rsid w:val="006B2CA8"/>
    <w:rsid w:val="006B2D9E"/>
    <w:rsid w:val="006B32C8"/>
    <w:rsid w:val="006B333A"/>
    <w:rsid w:val="006B3873"/>
    <w:rsid w:val="006B3E33"/>
    <w:rsid w:val="006B3F81"/>
    <w:rsid w:val="006B4099"/>
    <w:rsid w:val="006B4847"/>
    <w:rsid w:val="006B4ACE"/>
    <w:rsid w:val="006B5003"/>
    <w:rsid w:val="006B56D2"/>
    <w:rsid w:val="006B5919"/>
    <w:rsid w:val="006B599A"/>
    <w:rsid w:val="006B59B1"/>
    <w:rsid w:val="006B5A47"/>
    <w:rsid w:val="006B5C5B"/>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3C2"/>
    <w:rsid w:val="006C15EF"/>
    <w:rsid w:val="006C1DA9"/>
    <w:rsid w:val="006C228B"/>
    <w:rsid w:val="006C23A4"/>
    <w:rsid w:val="006C26DA"/>
    <w:rsid w:val="006C2832"/>
    <w:rsid w:val="006C2EF8"/>
    <w:rsid w:val="006C3225"/>
    <w:rsid w:val="006C337F"/>
    <w:rsid w:val="006C34D7"/>
    <w:rsid w:val="006C3D32"/>
    <w:rsid w:val="006C3D70"/>
    <w:rsid w:val="006C3DEA"/>
    <w:rsid w:val="006C3FC0"/>
    <w:rsid w:val="006C41D0"/>
    <w:rsid w:val="006C4E21"/>
    <w:rsid w:val="006C4E2C"/>
    <w:rsid w:val="006C4EC6"/>
    <w:rsid w:val="006C5769"/>
    <w:rsid w:val="006C5933"/>
    <w:rsid w:val="006C5C88"/>
    <w:rsid w:val="006C5D6C"/>
    <w:rsid w:val="006C5DC5"/>
    <w:rsid w:val="006C622A"/>
    <w:rsid w:val="006C626E"/>
    <w:rsid w:val="006C641B"/>
    <w:rsid w:val="006C6569"/>
    <w:rsid w:val="006C6922"/>
    <w:rsid w:val="006C6A8C"/>
    <w:rsid w:val="006C6EA6"/>
    <w:rsid w:val="006C72AC"/>
    <w:rsid w:val="006C72F9"/>
    <w:rsid w:val="006C7361"/>
    <w:rsid w:val="006C73FE"/>
    <w:rsid w:val="006C754A"/>
    <w:rsid w:val="006C7806"/>
    <w:rsid w:val="006C7D69"/>
    <w:rsid w:val="006D051E"/>
    <w:rsid w:val="006D05B3"/>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267D"/>
    <w:rsid w:val="006D28C7"/>
    <w:rsid w:val="006D2CF5"/>
    <w:rsid w:val="006D33AB"/>
    <w:rsid w:val="006D3465"/>
    <w:rsid w:val="006D36B0"/>
    <w:rsid w:val="006D3DA4"/>
    <w:rsid w:val="006D3E4A"/>
    <w:rsid w:val="006D44A0"/>
    <w:rsid w:val="006D46CB"/>
    <w:rsid w:val="006D472E"/>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5B9"/>
    <w:rsid w:val="006E1007"/>
    <w:rsid w:val="006E13B4"/>
    <w:rsid w:val="006E15A4"/>
    <w:rsid w:val="006E174A"/>
    <w:rsid w:val="006E1A14"/>
    <w:rsid w:val="006E1D0D"/>
    <w:rsid w:val="006E1E2F"/>
    <w:rsid w:val="006E1FA0"/>
    <w:rsid w:val="006E23A8"/>
    <w:rsid w:val="006E26E6"/>
    <w:rsid w:val="006E2A7D"/>
    <w:rsid w:val="006E2B3C"/>
    <w:rsid w:val="006E2B68"/>
    <w:rsid w:val="006E2C8B"/>
    <w:rsid w:val="006E2CFD"/>
    <w:rsid w:val="006E3057"/>
    <w:rsid w:val="006E3515"/>
    <w:rsid w:val="006E3CA2"/>
    <w:rsid w:val="006E3CEC"/>
    <w:rsid w:val="006E3D20"/>
    <w:rsid w:val="006E3F23"/>
    <w:rsid w:val="006E443B"/>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390"/>
    <w:rsid w:val="006E663E"/>
    <w:rsid w:val="006E678A"/>
    <w:rsid w:val="006E68AC"/>
    <w:rsid w:val="006E6C01"/>
    <w:rsid w:val="006E6FA1"/>
    <w:rsid w:val="006E728E"/>
    <w:rsid w:val="006E76D8"/>
    <w:rsid w:val="006E76DB"/>
    <w:rsid w:val="006E7AAC"/>
    <w:rsid w:val="006E7B3A"/>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A57"/>
    <w:rsid w:val="006F2AB3"/>
    <w:rsid w:val="006F2DA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CFF"/>
    <w:rsid w:val="006F62B1"/>
    <w:rsid w:val="006F66AE"/>
    <w:rsid w:val="006F6786"/>
    <w:rsid w:val="006F68AE"/>
    <w:rsid w:val="006F69C6"/>
    <w:rsid w:val="006F6ADA"/>
    <w:rsid w:val="006F70F5"/>
    <w:rsid w:val="006F71D8"/>
    <w:rsid w:val="006F725E"/>
    <w:rsid w:val="006F734C"/>
    <w:rsid w:val="006F7B6B"/>
    <w:rsid w:val="006F7CC4"/>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B3"/>
    <w:rsid w:val="0070230F"/>
    <w:rsid w:val="0070252C"/>
    <w:rsid w:val="0070277C"/>
    <w:rsid w:val="007029F6"/>
    <w:rsid w:val="007029FB"/>
    <w:rsid w:val="00702A90"/>
    <w:rsid w:val="00702AF8"/>
    <w:rsid w:val="00702BED"/>
    <w:rsid w:val="0070318A"/>
    <w:rsid w:val="0070322C"/>
    <w:rsid w:val="0070332F"/>
    <w:rsid w:val="00703891"/>
    <w:rsid w:val="00703BE4"/>
    <w:rsid w:val="0070411C"/>
    <w:rsid w:val="00704471"/>
    <w:rsid w:val="00704D11"/>
    <w:rsid w:val="00704E7B"/>
    <w:rsid w:val="00704E9C"/>
    <w:rsid w:val="00705220"/>
    <w:rsid w:val="00705418"/>
    <w:rsid w:val="00705FA4"/>
    <w:rsid w:val="007062DF"/>
    <w:rsid w:val="00706345"/>
    <w:rsid w:val="007064D1"/>
    <w:rsid w:val="007066FD"/>
    <w:rsid w:val="007068C4"/>
    <w:rsid w:val="00706B54"/>
    <w:rsid w:val="0070711C"/>
    <w:rsid w:val="007074AB"/>
    <w:rsid w:val="0070755A"/>
    <w:rsid w:val="00707613"/>
    <w:rsid w:val="007079C8"/>
    <w:rsid w:val="00707E69"/>
    <w:rsid w:val="00707EFB"/>
    <w:rsid w:val="00710078"/>
    <w:rsid w:val="00710086"/>
    <w:rsid w:val="007108A2"/>
    <w:rsid w:val="007109D0"/>
    <w:rsid w:val="00710D89"/>
    <w:rsid w:val="00710F0E"/>
    <w:rsid w:val="00711093"/>
    <w:rsid w:val="00711301"/>
    <w:rsid w:val="0071137D"/>
    <w:rsid w:val="0071183F"/>
    <w:rsid w:val="00711D57"/>
    <w:rsid w:val="00712285"/>
    <w:rsid w:val="007126B0"/>
    <w:rsid w:val="0071272C"/>
    <w:rsid w:val="00712776"/>
    <w:rsid w:val="00712AAA"/>
    <w:rsid w:val="00712CC6"/>
    <w:rsid w:val="00712E51"/>
    <w:rsid w:val="00712EE6"/>
    <w:rsid w:val="00712F1D"/>
    <w:rsid w:val="0071301F"/>
    <w:rsid w:val="0071465A"/>
    <w:rsid w:val="007148BA"/>
    <w:rsid w:val="00714915"/>
    <w:rsid w:val="007149C3"/>
    <w:rsid w:val="00714BFE"/>
    <w:rsid w:val="00714CC9"/>
    <w:rsid w:val="00714CCE"/>
    <w:rsid w:val="00714DC6"/>
    <w:rsid w:val="00714F21"/>
    <w:rsid w:val="00715119"/>
    <w:rsid w:val="007158D8"/>
    <w:rsid w:val="0071597A"/>
    <w:rsid w:val="00715B21"/>
    <w:rsid w:val="00715BEC"/>
    <w:rsid w:val="007162D0"/>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E7E"/>
    <w:rsid w:val="00717E7F"/>
    <w:rsid w:val="00720283"/>
    <w:rsid w:val="0072029F"/>
    <w:rsid w:val="00720596"/>
    <w:rsid w:val="007207D6"/>
    <w:rsid w:val="00720BD8"/>
    <w:rsid w:val="00720C39"/>
    <w:rsid w:val="00720E2C"/>
    <w:rsid w:val="00720F74"/>
    <w:rsid w:val="0072117B"/>
    <w:rsid w:val="0072124E"/>
    <w:rsid w:val="00721652"/>
    <w:rsid w:val="00721DDD"/>
    <w:rsid w:val="00721FA1"/>
    <w:rsid w:val="0072210B"/>
    <w:rsid w:val="0072223C"/>
    <w:rsid w:val="00722332"/>
    <w:rsid w:val="00722772"/>
    <w:rsid w:val="00722A6E"/>
    <w:rsid w:val="00722C10"/>
    <w:rsid w:val="00722FD0"/>
    <w:rsid w:val="00723250"/>
    <w:rsid w:val="0072335E"/>
    <w:rsid w:val="00723591"/>
    <w:rsid w:val="007238E9"/>
    <w:rsid w:val="00723C89"/>
    <w:rsid w:val="00723DB9"/>
    <w:rsid w:val="00724319"/>
    <w:rsid w:val="00725001"/>
    <w:rsid w:val="007253AA"/>
    <w:rsid w:val="007253DC"/>
    <w:rsid w:val="0072552F"/>
    <w:rsid w:val="0072556A"/>
    <w:rsid w:val="0072564A"/>
    <w:rsid w:val="007257D1"/>
    <w:rsid w:val="007257F7"/>
    <w:rsid w:val="00725824"/>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C83"/>
    <w:rsid w:val="00732D0C"/>
    <w:rsid w:val="00732E37"/>
    <w:rsid w:val="00732E98"/>
    <w:rsid w:val="00733454"/>
    <w:rsid w:val="0073376F"/>
    <w:rsid w:val="00733772"/>
    <w:rsid w:val="00733975"/>
    <w:rsid w:val="00733A3E"/>
    <w:rsid w:val="00733F99"/>
    <w:rsid w:val="0073415E"/>
    <w:rsid w:val="0073438F"/>
    <w:rsid w:val="0073484F"/>
    <w:rsid w:val="00734985"/>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CC"/>
    <w:rsid w:val="00737BAA"/>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5BEF"/>
    <w:rsid w:val="00745C92"/>
    <w:rsid w:val="00745CAE"/>
    <w:rsid w:val="00745EDF"/>
    <w:rsid w:val="0074623F"/>
    <w:rsid w:val="007464BC"/>
    <w:rsid w:val="0074697B"/>
    <w:rsid w:val="00746996"/>
    <w:rsid w:val="00746AF8"/>
    <w:rsid w:val="00747330"/>
    <w:rsid w:val="00747463"/>
    <w:rsid w:val="00747671"/>
    <w:rsid w:val="00747764"/>
    <w:rsid w:val="007478CF"/>
    <w:rsid w:val="00747916"/>
    <w:rsid w:val="0075009A"/>
    <w:rsid w:val="007500DD"/>
    <w:rsid w:val="00750DB2"/>
    <w:rsid w:val="00750E95"/>
    <w:rsid w:val="007514CB"/>
    <w:rsid w:val="00751606"/>
    <w:rsid w:val="00751DEB"/>
    <w:rsid w:val="00751EEF"/>
    <w:rsid w:val="00751FB2"/>
    <w:rsid w:val="00751FEC"/>
    <w:rsid w:val="00752645"/>
    <w:rsid w:val="00752941"/>
    <w:rsid w:val="007529DC"/>
    <w:rsid w:val="00752BAF"/>
    <w:rsid w:val="00752CFD"/>
    <w:rsid w:val="007535DB"/>
    <w:rsid w:val="007535E1"/>
    <w:rsid w:val="007537BA"/>
    <w:rsid w:val="00753ABE"/>
    <w:rsid w:val="00753FCC"/>
    <w:rsid w:val="0075412B"/>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BEE"/>
    <w:rsid w:val="00755CB7"/>
    <w:rsid w:val="00755FAD"/>
    <w:rsid w:val="00756378"/>
    <w:rsid w:val="00756560"/>
    <w:rsid w:val="00756A1A"/>
    <w:rsid w:val="00756D4E"/>
    <w:rsid w:val="00756E07"/>
    <w:rsid w:val="007573DD"/>
    <w:rsid w:val="007575C9"/>
    <w:rsid w:val="007578AE"/>
    <w:rsid w:val="00757A50"/>
    <w:rsid w:val="00757A5E"/>
    <w:rsid w:val="00757EAB"/>
    <w:rsid w:val="00757F17"/>
    <w:rsid w:val="00757FE7"/>
    <w:rsid w:val="00757FFC"/>
    <w:rsid w:val="00760169"/>
    <w:rsid w:val="00760283"/>
    <w:rsid w:val="0076073D"/>
    <w:rsid w:val="007607EE"/>
    <w:rsid w:val="00760930"/>
    <w:rsid w:val="00760A3A"/>
    <w:rsid w:val="007612D6"/>
    <w:rsid w:val="007618F2"/>
    <w:rsid w:val="0076197D"/>
    <w:rsid w:val="00761A00"/>
    <w:rsid w:val="00762234"/>
    <w:rsid w:val="00762600"/>
    <w:rsid w:val="0076261A"/>
    <w:rsid w:val="00762707"/>
    <w:rsid w:val="00763442"/>
    <w:rsid w:val="00763646"/>
    <w:rsid w:val="00763BDE"/>
    <w:rsid w:val="00764098"/>
    <w:rsid w:val="007643EE"/>
    <w:rsid w:val="00764685"/>
    <w:rsid w:val="00764B58"/>
    <w:rsid w:val="007650CB"/>
    <w:rsid w:val="0076555E"/>
    <w:rsid w:val="00765677"/>
    <w:rsid w:val="007657B9"/>
    <w:rsid w:val="007657BD"/>
    <w:rsid w:val="00765B39"/>
    <w:rsid w:val="00766357"/>
    <w:rsid w:val="007666FC"/>
    <w:rsid w:val="0076678A"/>
    <w:rsid w:val="00766C92"/>
    <w:rsid w:val="00767067"/>
    <w:rsid w:val="007671B9"/>
    <w:rsid w:val="00767357"/>
    <w:rsid w:val="00767387"/>
    <w:rsid w:val="00767447"/>
    <w:rsid w:val="0076745F"/>
    <w:rsid w:val="0076762B"/>
    <w:rsid w:val="0076772B"/>
    <w:rsid w:val="00767E11"/>
    <w:rsid w:val="00767ECC"/>
    <w:rsid w:val="007700C0"/>
    <w:rsid w:val="007703B1"/>
    <w:rsid w:val="00770859"/>
    <w:rsid w:val="007711D0"/>
    <w:rsid w:val="00771283"/>
    <w:rsid w:val="007718BD"/>
    <w:rsid w:val="007719B2"/>
    <w:rsid w:val="00772375"/>
    <w:rsid w:val="00772786"/>
    <w:rsid w:val="00772C6D"/>
    <w:rsid w:val="00772C94"/>
    <w:rsid w:val="0077309D"/>
    <w:rsid w:val="00773131"/>
    <w:rsid w:val="007731E0"/>
    <w:rsid w:val="00773451"/>
    <w:rsid w:val="0077378F"/>
    <w:rsid w:val="00773E53"/>
    <w:rsid w:val="00773F5E"/>
    <w:rsid w:val="00774392"/>
    <w:rsid w:val="007743F5"/>
    <w:rsid w:val="007747EA"/>
    <w:rsid w:val="007748B2"/>
    <w:rsid w:val="00774E0C"/>
    <w:rsid w:val="00774EB6"/>
    <w:rsid w:val="00775003"/>
    <w:rsid w:val="00775DDA"/>
    <w:rsid w:val="00775F55"/>
    <w:rsid w:val="00776250"/>
    <w:rsid w:val="00776381"/>
    <w:rsid w:val="00776D45"/>
    <w:rsid w:val="00776E24"/>
    <w:rsid w:val="00777123"/>
    <w:rsid w:val="007773BD"/>
    <w:rsid w:val="007773C8"/>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20C"/>
    <w:rsid w:val="007823C2"/>
    <w:rsid w:val="007823C7"/>
    <w:rsid w:val="00782AE2"/>
    <w:rsid w:val="00782BF4"/>
    <w:rsid w:val="00782DD5"/>
    <w:rsid w:val="00782F02"/>
    <w:rsid w:val="00782FD0"/>
    <w:rsid w:val="007832BA"/>
    <w:rsid w:val="007839CB"/>
    <w:rsid w:val="00783CA1"/>
    <w:rsid w:val="00783D63"/>
    <w:rsid w:val="00783F4E"/>
    <w:rsid w:val="00784259"/>
    <w:rsid w:val="007842F5"/>
    <w:rsid w:val="00784534"/>
    <w:rsid w:val="00784594"/>
    <w:rsid w:val="0078459B"/>
    <w:rsid w:val="007850E3"/>
    <w:rsid w:val="00785204"/>
    <w:rsid w:val="007856FD"/>
    <w:rsid w:val="007857C0"/>
    <w:rsid w:val="00785A80"/>
    <w:rsid w:val="00785B43"/>
    <w:rsid w:val="0078624E"/>
    <w:rsid w:val="00786310"/>
    <w:rsid w:val="00786560"/>
    <w:rsid w:val="00787097"/>
    <w:rsid w:val="0078741C"/>
    <w:rsid w:val="00787483"/>
    <w:rsid w:val="007876D2"/>
    <w:rsid w:val="007877A2"/>
    <w:rsid w:val="0078793C"/>
    <w:rsid w:val="00787D20"/>
    <w:rsid w:val="00787D72"/>
    <w:rsid w:val="00787FF1"/>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AD8"/>
    <w:rsid w:val="00793950"/>
    <w:rsid w:val="007939D8"/>
    <w:rsid w:val="00793D9A"/>
    <w:rsid w:val="00793EEE"/>
    <w:rsid w:val="00793FCB"/>
    <w:rsid w:val="007946FC"/>
    <w:rsid w:val="00794ACB"/>
    <w:rsid w:val="00794CAD"/>
    <w:rsid w:val="00794E19"/>
    <w:rsid w:val="00794E98"/>
    <w:rsid w:val="00794FDA"/>
    <w:rsid w:val="00795018"/>
    <w:rsid w:val="007952AA"/>
    <w:rsid w:val="00795C9B"/>
    <w:rsid w:val="00795F5B"/>
    <w:rsid w:val="00796300"/>
    <w:rsid w:val="00796346"/>
    <w:rsid w:val="0079656C"/>
    <w:rsid w:val="007965AF"/>
    <w:rsid w:val="00796971"/>
    <w:rsid w:val="00796D9D"/>
    <w:rsid w:val="007971BA"/>
    <w:rsid w:val="007976B6"/>
    <w:rsid w:val="00797924"/>
    <w:rsid w:val="0079793A"/>
    <w:rsid w:val="00797A2F"/>
    <w:rsid w:val="00797B13"/>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385"/>
    <w:rsid w:val="007A34CE"/>
    <w:rsid w:val="007A3720"/>
    <w:rsid w:val="007A37D8"/>
    <w:rsid w:val="007A3AD0"/>
    <w:rsid w:val="007A3CE0"/>
    <w:rsid w:val="007A3EEE"/>
    <w:rsid w:val="007A40AB"/>
    <w:rsid w:val="007A45AC"/>
    <w:rsid w:val="007A4A70"/>
    <w:rsid w:val="007A4BBA"/>
    <w:rsid w:val="007A4DB2"/>
    <w:rsid w:val="007A52BE"/>
    <w:rsid w:val="007A54EE"/>
    <w:rsid w:val="007A5829"/>
    <w:rsid w:val="007A5894"/>
    <w:rsid w:val="007A5990"/>
    <w:rsid w:val="007A5A02"/>
    <w:rsid w:val="007A5AF6"/>
    <w:rsid w:val="007A5CC8"/>
    <w:rsid w:val="007A5F0C"/>
    <w:rsid w:val="007A649E"/>
    <w:rsid w:val="007A6788"/>
    <w:rsid w:val="007A6797"/>
    <w:rsid w:val="007A702D"/>
    <w:rsid w:val="007A724F"/>
    <w:rsid w:val="007A768B"/>
    <w:rsid w:val="007A7B30"/>
    <w:rsid w:val="007A7EDD"/>
    <w:rsid w:val="007A7FF1"/>
    <w:rsid w:val="007B00DD"/>
    <w:rsid w:val="007B057D"/>
    <w:rsid w:val="007B0894"/>
    <w:rsid w:val="007B0E99"/>
    <w:rsid w:val="007B1201"/>
    <w:rsid w:val="007B174C"/>
    <w:rsid w:val="007B248B"/>
    <w:rsid w:val="007B26F3"/>
    <w:rsid w:val="007B2E3D"/>
    <w:rsid w:val="007B30AB"/>
    <w:rsid w:val="007B32E9"/>
    <w:rsid w:val="007B3B2A"/>
    <w:rsid w:val="007B4187"/>
    <w:rsid w:val="007B4322"/>
    <w:rsid w:val="007B4411"/>
    <w:rsid w:val="007B45BA"/>
    <w:rsid w:val="007B5023"/>
    <w:rsid w:val="007B507E"/>
    <w:rsid w:val="007B50D8"/>
    <w:rsid w:val="007B54B8"/>
    <w:rsid w:val="007B5607"/>
    <w:rsid w:val="007B58B7"/>
    <w:rsid w:val="007B5A77"/>
    <w:rsid w:val="007B5CC5"/>
    <w:rsid w:val="007B62A5"/>
    <w:rsid w:val="007B6716"/>
    <w:rsid w:val="007B676E"/>
    <w:rsid w:val="007B67D6"/>
    <w:rsid w:val="007B6B29"/>
    <w:rsid w:val="007B6CD6"/>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22E"/>
    <w:rsid w:val="007C24A0"/>
    <w:rsid w:val="007C24B2"/>
    <w:rsid w:val="007C2CD4"/>
    <w:rsid w:val="007C30EC"/>
    <w:rsid w:val="007C3112"/>
    <w:rsid w:val="007C3442"/>
    <w:rsid w:val="007C3837"/>
    <w:rsid w:val="007C3C92"/>
    <w:rsid w:val="007C3CBD"/>
    <w:rsid w:val="007C3DBB"/>
    <w:rsid w:val="007C3E85"/>
    <w:rsid w:val="007C41BC"/>
    <w:rsid w:val="007C4708"/>
    <w:rsid w:val="007C4747"/>
    <w:rsid w:val="007C4914"/>
    <w:rsid w:val="007C4C3F"/>
    <w:rsid w:val="007C5527"/>
    <w:rsid w:val="007C57D8"/>
    <w:rsid w:val="007C5E7B"/>
    <w:rsid w:val="007C5F57"/>
    <w:rsid w:val="007C6414"/>
    <w:rsid w:val="007C6436"/>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50"/>
    <w:rsid w:val="007D0F65"/>
    <w:rsid w:val="007D15A3"/>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404D"/>
    <w:rsid w:val="007D429C"/>
    <w:rsid w:val="007D45DC"/>
    <w:rsid w:val="007D494B"/>
    <w:rsid w:val="007D4C3B"/>
    <w:rsid w:val="007D5268"/>
    <w:rsid w:val="007D5498"/>
    <w:rsid w:val="007D5609"/>
    <w:rsid w:val="007D5688"/>
    <w:rsid w:val="007D56AB"/>
    <w:rsid w:val="007D584C"/>
    <w:rsid w:val="007D5C10"/>
    <w:rsid w:val="007D5C6B"/>
    <w:rsid w:val="007D5C84"/>
    <w:rsid w:val="007D66CE"/>
    <w:rsid w:val="007D689A"/>
    <w:rsid w:val="007D68D8"/>
    <w:rsid w:val="007D6DE4"/>
    <w:rsid w:val="007D6F9D"/>
    <w:rsid w:val="007D744D"/>
    <w:rsid w:val="007D78E8"/>
    <w:rsid w:val="007D793C"/>
    <w:rsid w:val="007D79D6"/>
    <w:rsid w:val="007D7ACF"/>
    <w:rsid w:val="007D7D09"/>
    <w:rsid w:val="007E03C2"/>
    <w:rsid w:val="007E0616"/>
    <w:rsid w:val="007E097A"/>
    <w:rsid w:val="007E0A40"/>
    <w:rsid w:val="007E0F42"/>
    <w:rsid w:val="007E1540"/>
    <w:rsid w:val="007E15B9"/>
    <w:rsid w:val="007E16FB"/>
    <w:rsid w:val="007E170F"/>
    <w:rsid w:val="007E173E"/>
    <w:rsid w:val="007E184C"/>
    <w:rsid w:val="007E1EC4"/>
    <w:rsid w:val="007E20C4"/>
    <w:rsid w:val="007E22F3"/>
    <w:rsid w:val="007E2679"/>
    <w:rsid w:val="007E2C09"/>
    <w:rsid w:val="007E2C29"/>
    <w:rsid w:val="007E300C"/>
    <w:rsid w:val="007E3246"/>
    <w:rsid w:val="007E34FB"/>
    <w:rsid w:val="007E3935"/>
    <w:rsid w:val="007E3A4B"/>
    <w:rsid w:val="007E3CD5"/>
    <w:rsid w:val="007E3F9F"/>
    <w:rsid w:val="007E444D"/>
    <w:rsid w:val="007E4D59"/>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D2E"/>
    <w:rsid w:val="007E71C1"/>
    <w:rsid w:val="007E74BD"/>
    <w:rsid w:val="007E7A11"/>
    <w:rsid w:val="007E7B67"/>
    <w:rsid w:val="007E7DD5"/>
    <w:rsid w:val="007F0016"/>
    <w:rsid w:val="007F055C"/>
    <w:rsid w:val="007F0CA7"/>
    <w:rsid w:val="007F0D77"/>
    <w:rsid w:val="007F0E5B"/>
    <w:rsid w:val="007F114F"/>
    <w:rsid w:val="007F1522"/>
    <w:rsid w:val="007F159A"/>
    <w:rsid w:val="007F16E4"/>
    <w:rsid w:val="007F1C5D"/>
    <w:rsid w:val="007F20E5"/>
    <w:rsid w:val="007F26D2"/>
    <w:rsid w:val="007F2861"/>
    <w:rsid w:val="007F2A60"/>
    <w:rsid w:val="007F2D1E"/>
    <w:rsid w:val="007F2F65"/>
    <w:rsid w:val="007F309F"/>
    <w:rsid w:val="007F33EF"/>
    <w:rsid w:val="007F344A"/>
    <w:rsid w:val="007F34BE"/>
    <w:rsid w:val="007F3566"/>
    <w:rsid w:val="007F37A5"/>
    <w:rsid w:val="007F39E8"/>
    <w:rsid w:val="007F3F43"/>
    <w:rsid w:val="007F4200"/>
    <w:rsid w:val="007F457B"/>
    <w:rsid w:val="007F45B2"/>
    <w:rsid w:val="007F45DD"/>
    <w:rsid w:val="007F4AD3"/>
    <w:rsid w:val="007F5019"/>
    <w:rsid w:val="007F5652"/>
    <w:rsid w:val="007F56CE"/>
    <w:rsid w:val="007F601C"/>
    <w:rsid w:val="007F6AEE"/>
    <w:rsid w:val="007F6F10"/>
    <w:rsid w:val="007F6FBB"/>
    <w:rsid w:val="007F70D6"/>
    <w:rsid w:val="007F711E"/>
    <w:rsid w:val="007F714A"/>
    <w:rsid w:val="007F7328"/>
    <w:rsid w:val="007F7B4B"/>
    <w:rsid w:val="0080008D"/>
    <w:rsid w:val="008003F8"/>
    <w:rsid w:val="0080040C"/>
    <w:rsid w:val="00800597"/>
    <w:rsid w:val="00800883"/>
    <w:rsid w:val="00800ACC"/>
    <w:rsid w:val="008010B8"/>
    <w:rsid w:val="008013A8"/>
    <w:rsid w:val="00801643"/>
    <w:rsid w:val="008018D0"/>
    <w:rsid w:val="00801D17"/>
    <w:rsid w:val="00801D66"/>
    <w:rsid w:val="00801E67"/>
    <w:rsid w:val="00801E75"/>
    <w:rsid w:val="0080201E"/>
    <w:rsid w:val="00802470"/>
    <w:rsid w:val="00802896"/>
    <w:rsid w:val="00803051"/>
    <w:rsid w:val="0080326F"/>
    <w:rsid w:val="00803602"/>
    <w:rsid w:val="00803ABD"/>
    <w:rsid w:val="00803FDC"/>
    <w:rsid w:val="008040AA"/>
    <w:rsid w:val="00804365"/>
    <w:rsid w:val="008043A8"/>
    <w:rsid w:val="008044E8"/>
    <w:rsid w:val="00804542"/>
    <w:rsid w:val="00804720"/>
    <w:rsid w:val="00804729"/>
    <w:rsid w:val="00804A9C"/>
    <w:rsid w:val="00806AD3"/>
    <w:rsid w:val="00806F35"/>
    <w:rsid w:val="008072C9"/>
    <w:rsid w:val="0080733C"/>
    <w:rsid w:val="00807DB5"/>
    <w:rsid w:val="00807DC4"/>
    <w:rsid w:val="00807FFB"/>
    <w:rsid w:val="008101A3"/>
    <w:rsid w:val="00810673"/>
    <w:rsid w:val="008107BF"/>
    <w:rsid w:val="0081099D"/>
    <w:rsid w:val="00810B5F"/>
    <w:rsid w:val="00810B65"/>
    <w:rsid w:val="00810CCB"/>
    <w:rsid w:val="00810D05"/>
    <w:rsid w:val="00810DD1"/>
    <w:rsid w:val="00810DD8"/>
    <w:rsid w:val="0081115B"/>
    <w:rsid w:val="0081148B"/>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BE"/>
    <w:rsid w:val="008154D1"/>
    <w:rsid w:val="008156BE"/>
    <w:rsid w:val="00815705"/>
    <w:rsid w:val="0081594A"/>
    <w:rsid w:val="00815957"/>
    <w:rsid w:val="008159C6"/>
    <w:rsid w:val="00815AF2"/>
    <w:rsid w:val="00815FDB"/>
    <w:rsid w:val="008163CF"/>
    <w:rsid w:val="00816A18"/>
    <w:rsid w:val="00816D42"/>
    <w:rsid w:val="008171D6"/>
    <w:rsid w:val="00817224"/>
    <w:rsid w:val="0081722C"/>
    <w:rsid w:val="00817468"/>
    <w:rsid w:val="008174AE"/>
    <w:rsid w:val="00817508"/>
    <w:rsid w:val="00817543"/>
    <w:rsid w:val="0081783C"/>
    <w:rsid w:val="00817C9A"/>
    <w:rsid w:val="00817D26"/>
    <w:rsid w:val="00817DEB"/>
    <w:rsid w:val="00817EF6"/>
    <w:rsid w:val="008202B0"/>
    <w:rsid w:val="00820AB8"/>
    <w:rsid w:val="00820ADC"/>
    <w:rsid w:val="00820B8F"/>
    <w:rsid w:val="00820CE9"/>
    <w:rsid w:val="00820D3F"/>
    <w:rsid w:val="008211A4"/>
    <w:rsid w:val="0082135C"/>
    <w:rsid w:val="008219C3"/>
    <w:rsid w:val="008219E0"/>
    <w:rsid w:val="00821A31"/>
    <w:rsid w:val="0082228B"/>
    <w:rsid w:val="00822457"/>
    <w:rsid w:val="00822715"/>
    <w:rsid w:val="008228A5"/>
    <w:rsid w:val="008228D6"/>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60F3"/>
    <w:rsid w:val="008261F1"/>
    <w:rsid w:val="00826543"/>
    <w:rsid w:val="00826762"/>
    <w:rsid w:val="00826962"/>
    <w:rsid w:val="00826FD6"/>
    <w:rsid w:val="008270AD"/>
    <w:rsid w:val="00827542"/>
    <w:rsid w:val="008275B6"/>
    <w:rsid w:val="008275BF"/>
    <w:rsid w:val="00827623"/>
    <w:rsid w:val="00827751"/>
    <w:rsid w:val="008278AC"/>
    <w:rsid w:val="00827DE0"/>
    <w:rsid w:val="00827E16"/>
    <w:rsid w:val="00830477"/>
    <w:rsid w:val="0083053F"/>
    <w:rsid w:val="00830596"/>
    <w:rsid w:val="00830A6C"/>
    <w:rsid w:val="00830AEA"/>
    <w:rsid w:val="00830B9F"/>
    <w:rsid w:val="00830D83"/>
    <w:rsid w:val="00830EFF"/>
    <w:rsid w:val="00831745"/>
    <w:rsid w:val="00831831"/>
    <w:rsid w:val="008318D1"/>
    <w:rsid w:val="00831A3D"/>
    <w:rsid w:val="00831D71"/>
    <w:rsid w:val="00832163"/>
    <w:rsid w:val="008321DD"/>
    <w:rsid w:val="00832550"/>
    <w:rsid w:val="00832775"/>
    <w:rsid w:val="00832E84"/>
    <w:rsid w:val="008333B4"/>
    <w:rsid w:val="0083348F"/>
    <w:rsid w:val="00833665"/>
    <w:rsid w:val="008338DA"/>
    <w:rsid w:val="00833929"/>
    <w:rsid w:val="00833998"/>
    <w:rsid w:val="00833C4B"/>
    <w:rsid w:val="0083412F"/>
    <w:rsid w:val="0083423F"/>
    <w:rsid w:val="0083442F"/>
    <w:rsid w:val="00834523"/>
    <w:rsid w:val="00834A25"/>
    <w:rsid w:val="00834F96"/>
    <w:rsid w:val="00834F9D"/>
    <w:rsid w:val="008350FD"/>
    <w:rsid w:val="008353AB"/>
    <w:rsid w:val="00835515"/>
    <w:rsid w:val="008359D6"/>
    <w:rsid w:val="00835E3D"/>
    <w:rsid w:val="00835F0F"/>
    <w:rsid w:val="008361CE"/>
    <w:rsid w:val="008366FD"/>
    <w:rsid w:val="00836B2E"/>
    <w:rsid w:val="00837121"/>
    <w:rsid w:val="00837335"/>
    <w:rsid w:val="0083799A"/>
    <w:rsid w:val="00837BD8"/>
    <w:rsid w:val="008401BC"/>
    <w:rsid w:val="00840408"/>
    <w:rsid w:val="0084057D"/>
    <w:rsid w:val="00840832"/>
    <w:rsid w:val="00840924"/>
    <w:rsid w:val="00840BF8"/>
    <w:rsid w:val="00840CA9"/>
    <w:rsid w:val="00840E70"/>
    <w:rsid w:val="00841040"/>
    <w:rsid w:val="008410CF"/>
    <w:rsid w:val="008418CA"/>
    <w:rsid w:val="00841C07"/>
    <w:rsid w:val="00841C70"/>
    <w:rsid w:val="00841CFD"/>
    <w:rsid w:val="00842030"/>
    <w:rsid w:val="008422B4"/>
    <w:rsid w:val="00842496"/>
    <w:rsid w:val="008428D3"/>
    <w:rsid w:val="00842C28"/>
    <w:rsid w:val="00842DEC"/>
    <w:rsid w:val="008430A6"/>
    <w:rsid w:val="0084339A"/>
    <w:rsid w:val="00843436"/>
    <w:rsid w:val="0084345D"/>
    <w:rsid w:val="00843634"/>
    <w:rsid w:val="0084374C"/>
    <w:rsid w:val="0084380C"/>
    <w:rsid w:val="00843904"/>
    <w:rsid w:val="00843AEE"/>
    <w:rsid w:val="00843C2E"/>
    <w:rsid w:val="00843E4D"/>
    <w:rsid w:val="00844118"/>
    <w:rsid w:val="008443EF"/>
    <w:rsid w:val="00844446"/>
    <w:rsid w:val="00844904"/>
    <w:rsid w:val="00844E0C"/>
    <w:rsid w:val="00844E48"/>
    <w:rsid w:val="00845153"/>
    <w:rsid w:val="008454F2"/>
    <w:rsid w:val="0084564C"/>
    <w:rsid w:val="00845B8B"/>
    <w:rsid w:val="0084611D"/>
    <w:rsid w:val="008461C7"/>
    <w:rsid w:val="00846344"/>
    <w:rsid w:val="00846839"/>
    <w:rsid w:val="008468CA"/>
    <w:rsid w:val="008469F1"/>
    <w:rsid w:val="00846D4C"/>
    <w:rsid w:val="0084712E"/>
    <w:rsid w:val="008471FC"/>
    <w:rsid w:val="008474A6"/>
    <w:rsid w:val="008476F9"/>
    <w:rsid w:val="0084789E"/>
    <w:rsid w:val="00847951"/>
    <w:rsid w:val="00847A3E"/>
    <w:rsid w:val="008501D8"/>
    <w:rsid w:val="0085039A"/>
    <w:rsid w:val="00850B7E"/>
    <w:rsid w:val="00851072"/>
    <w:rsid w:val="008512BF"/>
    <w:rsid w:val="0085130C"/>
    <w:rsid w:val="00851367"/>
    <w:rsid w:val="008513D8"/>
    <w:rsid w:val="0085170B"/>
    <w:rsid w:val="00851951"/>
    <w:rsid w:val="00851BF4"/>
    <w:rsid w:val="00851C45"/>
    <w:rsid w:val="00851C5F"/>
    <w:rsid w:val="00851CF8"/>
    <w:rsid w:val="00851EC7"/>
    <w:rsid w:val="00852173"/>
    <w:rsid w:val="008524D3"/>
    <w:rsid w:val="008525FC"/>
    <w:rsid w:val="0085261D"/>
    <w:rsid w:val="00852B82"/>
    <w:rsid w:val="00852F20"/>
    <w:rsid w:val="008534AF"/>
    <w:rsid w:val="00853B4A"/>
    <w:rsid w:val="008540BA"/>
    <w:rsid w:val="00854172"/>
    <w:rsid w:val="008543D0"/>
    <w:rsid w:val="00854489"/>
    <w:rsid w:val="0085483E"/>
    <w:rsid w:val="008549FC"/>
    <w:rsid w:val="00854BF2"/>
    <w:rsid w:val="00854DFB"/>
    <w:rsid w:val="008553EF"/>
    <w:rsid w:val="008559DB"/>
    <w:rsid w:val="00855AEB"/>
    <w:rsid w:val="00855E7F"/>
    <w:rsid w:val="00855F65"/>
    <w:rsid w:val="008560B7"/>
    <w:rsid w:val="0085628A"/>
    <w:rsid w:val="00856305"/>
    <w:rsid w:val="00856779"/>
    <w:rsid w:val="00856781"/>
    <w:rsid w:val="00856AA5"/>
    <w:rsid w:val="00856B88"/>
    <w:rsid w:val="00856E74"/>
    <w:rsid w:val="0085726C"/>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9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CDE"/>
    <w:rsid w:val="00864D4B"/>
    <w:rsid w:val="00864EA2"/>
    <w:rsid w:val="00864FDB"/>
    <w:rsid w:val="00865371"/>
    <w:rsid w:val="008653AF"/>
    <w:rsid w:val="008653D2"/>
    <w:rsid w:val="008655CB"/>
    <w:rsid w:val="00865665"/>
    <w:rsid w:val="00865B89"/>
    <w:rsid w:val="00865DE9"/>
    <w:rsid w:val="008660AF"/>
    <w:rsid w:val="0086648F"/>
    <w:rsid w:val="008666EB"/>
    <w:rsid w:val="00866CAF"/>
    <w:rsid w:val="00866DC2"/>
    <w:rsid w:val="00866DD9"/>
    <w:rsid w:val="00866FF1"/>
    <w:rsid w:val="008670EE"/>
    <w:rsid w:val="008673E2"/>
    <w:rsid w:val="00867458"/>
    <w:rsid w:val="00867672"/>
    <w:rsid w:val="008677B6"/>
    <w:rsid w:val="00867DAA"/>
    <w:rsid w:val="00867E84"/>
    <w:rsid w:val="00870052"/>
    <w:rsid w:val="008700C2"/>
    <w:rsid w:val="008701C6"/>
    <w:rsid w:val="00870269"/>
    <w:rsid w:val="008705AB"/>
    <w:rsid w:val="0087082E"/>
    <w:rsid w:val="008709B6"/>
    <w:rsid w:val="00870B5C"/>
    <w:rsid w:val="0087107D"/>
    <w:rsid w:val="0087110A"/>
    <w:rsid w:val="00871294"/>
    <w:rsid w:val="00871938"/>
    <w:rsid w:val="00871DF1"/>
    <w:rsid w:val="00871E29"/>
    <w:rsid w:val="00871FC6"/>
    <w:rsid w:val="00872093"/>
    <w:rsid w:val="00872142"/>
    <w:rsid w:val="00872285"/>
    <w:rsid w:val="00872645"/>
    <w:rsid w:val="00872776"/>
    <w:rsid w:val="00872957"/>
    <w:rsid w:val="00872A29"/>
    <w:rsid w:val="00872E10"/>
    <w:rsid w:val="00872FCD"/>
    <w:rsid w:val="00873213"/>
    <w:rsid w:val="0087332D"/>
    <w:rsid w:val="00874081"/>
    <w:rsid w:val="00874176"/>
    <w:rsid w:val="008741FF"/>
    <w:rsid w:val="008744DA"/>
    <w:rsid w:val="00874D56"/>
    <w:rsid w:val="00874E21"/>
    <w:rsid w:val="00874EA3"/>
    <w:rsid w:val="00874F87"/>
    <w:rsid w:val="00875024"/>
    <w:rsid w:val="00875267"/>
    <w:rsid w:val="00875616"/>
    <w:rsid w:val="008757C9"/>
    <w:rsid w:val="00875C63"/>
    <w:rsid w:val="0087611B"/>
    <w:rsid w:val="0087621E"/>
    <w:rsid w:val="008762E8"/>
    <w:rsid w:val="008762EE"/>
    <w:rsid w:val="0087690F"/>
    <w:rsid w:val="0087696A"/>
    <w:rsid w:val="00876EB3"/>
    <w:rsid w:val="008770B2"/>
    <w:rsid w:val="0087740A"/>
    <w:rsid w:val="0087747F"/>
    <w:rsid w:val="00877487"/>
    <w:rsid w:val="008778B3"/>
    <w:rsid w:val="00877A82"/>
    <w:rsid w:val="00877C21"/>
    <w:rsid w:val="00877CCB"/>
    <w:rsid w:val="00877D0E"/>
    <w:rsid w:val="008800ED"/>
    <w:rsid w:val="00880133"/>
    <w:rsid w:val="0088069C"/>
    <w:rsid w:val="00880AE8"/>
    <w:rsid w:val="00880B40"/>
    <w:rsid w:val="00880C90"/>
    <w:rsid w:val="008811C4"/>
    <w:rsid w:val="0088120B"/>
    <w:rsid w:val="00881254"/>
    <w:rsid w:val="008813B6"/>
    <w:rsid w:val="0088150F"/>
    <w:rsid w:val="0088151D"/>
    <w:rsid w:val="00881598"/>
    <w:rsid w:val="00881834"/>
    <w:rsid w:val="00881A4F"/>
    <w:rsid w:val="00881BDD"/>
    <w:rsid w:val="00881CD4"/>
    <w:rsid w:val="0088234A"/>
    <w:rsid w:val="008826BA"/>
    <w:rsid w:val="00882756"/>
    <w:rsid w:val="00882C91"/>
    <w:rsid w:val="00882DA7"/>
    <w:rsid w:val="00882FD7"/>
    <w:rsid w:val="008831EF"/>
    <w:rsid w:val="00883715"/>
    <w:rsid w:val="00883A77"/>
    <w:rsid w:val="00883E29"/>
    <w:rsid w:val="00883FE0"/>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214"/>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AB0"/>
    <w:rsid w:val="0089308D"/>
    <w:rsid w:val="00893B7D"/>
    <w:rsid w:val="0089406A"/>
    <w:rsid w:val="00894259"/>
    <w:rsid w:val="008942AB"/>
    <w:rsid w:val="00894448"/>
    <w:rsid w:val="00894829"/>
    <w:rsid w:val="00894ADE"/>
    <w:rsid w:val="00894F5E"/>
    <w:rsid w:val="00895071"/>
    <w:rsid w:val="008950BE"/>
    <w:rsid w:val="008956D4"/>
    <w:rsid w:val="00895BFA"/>
    <w:rsid w:val="00895EB1"/>
    <w:rsid w:val="00895ED6"/>
    <w:rsid w:val="00896219"/>
    <w:rsid w:val="0089628C"/>
    <w:rsid w:val="008964B5"/>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409"/>
    <w:rsid w:val="008A0609"/>
    <w:rsid w:val="008A0697"/>
    <w:rsid w:val="008A0908"/>
    <w:rsid w:val="008A0D24"/>
    <w:rsid w:val="008A0E4A"/>
    <w:rsid w:val="008A0EC3"/>
    <w:rsid w:val="008A10AA"/>
    <w:rsid w:val="008A10EC"/>
    <w:rsid w:val="008A162F"/>
    <w:rsid w:val="008A1CF5"/>
    <w:rsid w:val="008A2007"/>
    <w:rsid w:val="008A22E8"/>
    <w:rsid w:val="008A235D"/>
    <w:rsid w:val="008A24AD"/>
    <w:rsid w:val="008A257C"/>
    <w:rsid w:val="008A2792"/>
    <w:rsid w:val="008A2A4E"/>
    <w:rsid w:val="008A2C6F"/>
    <w:rsid w:val="008A355F"/>
    <w:rsid w:val="008A35EC"/>
    <w:rsid w:val="008A36A7"/>
    <w:rsid w:val="008A3736"/>
    <w:rsid w:val="008A3869"/>
    <w:rsid w:val="008A39BE"/>
    <w:rsid w:val="008A3B36"/>
    <w:rsid w:val="008A3D67"/>
    <w:rsid w:val="008A3FFB"/>
    <w:rsid w:val="008A46F6"/>
    <w:rsid w:val="008A4956"/>
    <w:rsid w:val="008A4C57"/>
    <w:rsid w:val="008A51AA"/>
    <w:rsid w:val="008A51F8"/>
    <w:rsid w:val="008A5AE0"/>
    <w:rsid w:val="008A5E56"/>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D9A"/>
    <w:rsid w:val="008B2DB7"/>
    <w:rsid w:val="008B30BD"/>
    <w:rsid w:val="008B37DD"/>
    <w:rsid w:val="008B381B"/>
    <w:rsid w:val="008B3971"/>
    <w:rsid w:val="008B3A03"/>
    <w:rsid w:val="008B3B3A"/>
    <w:rsid w:val="008B3D47"/>
    <w:rsid w:val="008B42F9"/>
    <w:rsid w:val="008B4FDF"/>
    <w:rsid w:val="008B505B"/>
    <w:rsid w:val="008B51BD"/>
    <w:rsid w:val="008B55F3"/>
    <w:rsid w:val="008B56A8"/>
    <w:rsid w:val="008B56B1"/>
    <w:rsid w:val="008B57EA"/>
    <w:rsid w:val="008B5A5E"/>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6D1"/>
    <w:rsid w:val="008C0907"/>
    <w:rsid w:val="008C0D10"/>
    <w:rsid w:val="008C109F"/>
    <w:rsid w:val="008C15C2"/>
    <w:rsid w:val="008C18A5"/>
    <w:rsid w:val="008C1B3B"/>
    <w:rsid w:val="008C1BAA"/>
    <w:rsid w:val="008C2061"/>
    <w:rsid w:val="008C22BC"/>
    <w:rsid w:val="008C25CD"/>
    <w:rsid w:val="008C2871"/>
    <w:rsid w:val="008C2A07"/>
    <w:rsid w:val="008C2AFA"/>
    <w:rsid w:val="008C2D64"/>
    <w:rsid w:val="008C2F03"/>
    <w:rsid w:val="008C307E"/>
    <w:rsid w:val="008C31BA"/>
    <w:rsid w:val="008C31BC"/>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7B0"/>
    <w:rsid w:val="008C5AAE"/>
    <w:rsid w:val="008C611D"/>
    <w:rsid w:val="008C64DA"/>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1003"/>
    <w:rsid w:val="008D1111"/>
    <w:rsid w:val="008D13AA"/>
    <w:rsid w:val="008D1AFC"/>
    <w:rsid w:val="008D1DD2"/>
    <w:rsid w:val="008D2323"/>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60C"/>
    <w:rsid w:val="008D58A6"/>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D91"/>
    <w:rsid w:val="008D7F1D"/>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573"/>
    <w:rsid w:val="008E2B8F"/>
    <w:rsid w:val="008E2FAD"/>
    <w:rsid w:val="008E31CA"/>
    <w:rsid w:val="008E3207"/>
    <w:rsid w:val="008E3213"/>
    <w:rsid w:val="008E3681"/>
    <w:rsid w:val="008E36F7"/>
    <w:rsid w:val="008E3882"/>
    <w:rsid w:val="008E4787"/>
    <w:rsid w:val="008E47AB"/>
    <w:rsid w:val="008E48C1"/>
    <w:rsid w:val="008E4C76"/>
    <w:rsid w:val="008E4D42"/>
    <w:rsid w:val="008E4E94"/>
    <w:rsid w:val="008E5041"/>
    <w:rsid w:val="008E515E"/>
    <w:rsid w:val="008E5169"/>
    <w:rsid w:val="008E5237"/>
    <w:rsid w:val="008E532B"/>
    <w:rsid w:val="008E5473"/>
    <w:rsid w:val="008E57E9"/>
    <w:rsid w:val="008E603D"/>
    <w:rsid w:val="008E65FC"/>
    <w:rsid w:val="008E66C5"/>
    <w:rsid w:val="008E66D6"/>
    <w:rsid w:val="008E6831"/>
    <w:rsid w:val="008E71C4"/>
    <w:rsid w:val="008E7247"/>
    <w:rsid w:val="008E7294"/>
    <w:rsid w:val="008E74FA"/>
    <w:rsid w:val="008E774F"/>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6118"/>
    <w:rsid w:val="008F6223"/>
    <w:rsid w:val="008F6668"/>
    <w:rsid w:val="008F6995"/>
    <w:rsid w:val="008F6A89"/>
    <w:rsid w:val="008F6DD3"/>
    <w:rsid w:val="008F7175"/>
    <w:rsid w:val="008F72E8"/>
    <w:rsid w:val="008F73B7"/>
    <w:rsid w:val="008F763C"/>
    <w:rsid w:val="008F76C9"/>
    <w:rsid w:val="008F7746"/>
    <w:rsid w:val="008F7849"/>
    <w:rsid w:val="008F7E8A"/>
    <w:rsid w:val="008F7F02"/>
    <w:rsid w:val="008F7FD5"/>
    <w:rsid w:val="0090006A"/>
    <w:rsid w:val="009000FE"/>
    <w:rsid w:val="009003D4"/>
    <w:rsid w:val="00900511"/>
    <w:rsid w:val="00900567"/>
    <w:rsid w:val="009005B9"/>
    <w:rsid w:val="0090066C"/>
    <w:rsid w:val="009009F0"/>
    <w:rsid w:val="00900A89"/>
    <w:rsid w:val="00900C4E"/>
    <w:rsid w:val="00900E05"/>
    <w:rsid w:val="009016B9"/>
    <w:rsid w:val="00901985"/>
    <w:rsid w:val="00901AFD"/>
    <w:rsid w:val="00901F53"/>
    <w:rsid w:val="0090209F"/>
    <w:rsid w:val="009023DB"/>
    <w:rsid w:val="00902632"/>
    <w:rsid w:val="00902C1A"/>
    <w:rsid w:val="009033DC"/>
    <w:rsid w:val="00903442"/>
    <w:rsid w:val="009036DF"/>
    <w:rsid w:val="0090372F"/>
    <w:rsid w:val="00903B80"/>
    <w:rsid w:val="00903BB8"/>
    <w:rsid w:val="00903F46"/>
    <w:rsid w:val="00903F7B"/>
    <w:rsid w:val="00903FB8"/>
    <w:rsid w:val="0090413C"/>
    <w:rsid w:val="00904390"/>
    <w:rsid w:val="00904609"/>
    <w:rsid w:val="00904785"/>
    <w:rsid w:val="009049EF"/>
    <w:rsid w:val="00904A72"/>
    <w:rsid w:val="00904EED"/>
    <w:rsid w:val="00904FD6"/>
    <w:rsid w:val="009052F6"/>
    <w:rsid w:val="0090532D"/>
    <w:rsid w:val="009056B5"/>
    <w:rsid w:val="00905D57"/>
    <w:rsid w:val="00905E09"/>
    <w:rsid w:val="00905E77"/>
    <w:rsid w:val="00905F53"/>
    <w:rsid w:val="00906072"/>
    <w:rsid w:val="009064BC"/>
    <w:rsid w:val="0090667D"/>
    <w:rsid w:val="00906B3F"/>
    <w:rsid w:val="00907167"/>
    <w:rsid w:val="009071F7"/>
    <w:rsid w:val="00907274"/>
    <w:rsid w:val="009072C7"/>
    <w:rsid w:val="0090758A"/>
    <w:rsid w:val="009077D0"/>
    <w:rsid w:val="009078A0"/>
    <w:rsid w:val="009079A2"/>
    <w:rsid w:val="00907BF1"/>
    <w:rsid w:val="00907CD8"/>
    <w:rsid w:val="00910363"/>
    <w:rsid w:val="00910952"/>
    <w:rsid w:val="00910D80"/>
    <w:rsid w:val="00910DD6"/>
    <w:rsid w:val="00910DF0"/>
    <w:rsid w:val="009113E5"/>
    <w:rsid w:val="009118D0"/>
    <w:rsid w:val="00911ECC"/>
    <w:rsid w:val="00912331"/>
    <w:rsid w:val="0091269B"/>
    <w:rsid w:val="00912704"/>
    <w:rsid w:val="00912706"/>
    <w:rsid w:val="0091273B"/>
    <w:rsid w:val="00912A35"/>
    <w:rsid w:val="00912B15"/>
    <w:rsid w:val="00912BE6"/>
    <w:rsid w:val="009135A5"/>
    <w:rsid w:val="00913794"/>
    <w:rsid w:val="0091397F"/>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BD1"/>
    <w:rsid w:val="00916DEC"/>
    <w:rsid w:val="0091753E"/>
    <w:rsid w:val="009175CF"/>
    <w:rsid w:val="009176AF"/>
    <w:rsid w:val="009176E4"/>
    <w:rsid w:val="00917D2F"/>
    <w:rsid w:val="00917E70"/>
    <w:rsid w:val="00917F16"/>
    <w:rsid w:val="00920B7C"/>
    <w:rsid w:val="00920C7F"/>
    <w:rsid w:val="00921474"/>
    <w:rsid w:val="009215E5"/>
    <w:rsid w:val="009219DE"/>
    <w:rsid w:val="00921A51"/>
    <w:rsid w:val="00921CBC"/>
    <w:rsid w:val="00921ED5"/>
    <w:rsid w:val="00921F8B"/>
    <w:rsid w:val="00922185"/>
    <w:rsid w:val="0092228A"/>
    <w:rsid w:val="00922387"/>
    <w:rsid w:val="00922682"/>
    <w:rsid w:val="0092273B"/>
    <w:rsid w:val="0092291E"/>
    <w:rsid w:val="00922930"/>
    <w:rsid w:val="0092351D"/>
    <w:rsid w:val="009238F6"/>
    <w:rsid w:val="00923AF4"/>
    <w:rsid w:val="00923D67"/>
    <w:rsid w:val="00923E77"/>
    <w:rsid w:val="00923E8B"/>
    <w:rsid w:val="009241E6"/>
    <w:rsid w:val="00924237"/>
    <w:rsid w:val="009242D5"/>
    <w:rsid w:val="0092470B"/>
    <w:rsid w:val="00924E3A"/>
    <w:rsid w:val="00924EEE"/>
    <w:rsid w:val="00925879"/>
    <w:rsid w:val="0092590F"/>
    <w:rsid w:val="00925E99"/>
    <w:rsid w:val="00925ED0"/>
    <w:rsid w:val="0092633F"/>
    <w:rsid w:val="0092649B"/>
    <w:rsid w:val="00926551"/>
    <w:rsid w:val="009267B7"/>
    <w:rsid w:val="00926906"/>
    <w:rsid w:val="00927865"/>
    <w:rsid w:val="00927EF6"/>
    <w:rsid w:val="00930438"/>
    <w:rsid w:val="00930519"/>
    <w:rsid w:val="00930612"/>
    <w:rsid w:val="009307FC"/>
    <w:rsid w:val="00930D95"/>
    <w:rsid w:val="0093108E"/>
    <w:rsid w:val="009310DE"/>
    <w:rsid w:val="009318C9"/>
    <w:rsid w:val="00931E05"/>
    <w:rsid w:val="00931EC4"/>
    <w:rsid w:val="00932889"/>
    <w:rsid w:val="00932A06"/>
    <w:rsid w:val="00932A8F"/>
    <w:rsid w:val="00932B45"/>
    <w:rsid w:val="00932E84"/>
    <w:rsid w:val="009337CD"/>
    <w:rsid w:val="0093384C"/>
    <w:rsid w:val="00933A38"/>
    <w:rsid w:val="00933C10"/>
    <w:rsid w:val="00933F22"/>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4E4"/>
    <w:rsid w:val="0093658E"/>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3FA"/>
    <w:rsid w:val="00940D24"/>
    <w:rsid w:val="00941032"/>
    <w:rsid w:val="00941321"/>
    <w:rsid w:val="00941469"/>
    <w:rsid w:val="00941546"/>
    <w:rsid w:val="0094191F"/>
    <w:rsid w:val="00941A59"/>
    <w:rsid w:val="00941B0D"/>
    <w:rsid w:val="00941B15"/>
    <w:rsid w:val="00941C4C"/>
    <w:rsid w:val="00941E8D"/>
    <w:rsid w:val="0094241B"/>
    <w:rsid w:val="009424AF"/>
    <w:rsid w:val="0094285D"/>
    <w:rsid w:val="00942BB4"/>
    <w:rsid w:val="00943108"/>
    <w:rsid w:val="00943580"/>
    <w:rsid w:val="009435D2"/>
    <w:rsid w:val="0094399A"/>
    <w:rsid w:val="00943B46"/>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DC6"/>
    <w:rsid w:val="0094616B"/>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7E3"/>
    <w:rsid w:val="00950B1E"/>
    <w:rsid w:val="00950B4E"/>
    <w:rsid w:val="00951354"/>
    <w:rsid w:val="0095135E"/>
    <w:rsid w:val="0095138D"/>
    <w:rsid w:val="009513DC"/>
    <w:rsid w:val="0095173C"/>
    <w:rsid w:val="00951B2F"/>
    <w:rsid w:val="00951D0C"/>
    <w:rsid w:val="00951D31"/>
    <w:rsid w:val="00951FE8"/>
    <w:rsid w:val="0095234F"/>
    <w:rsid w:val="00952379"/>
    <w:rsid w:val="009524EC"/>
    <w:rsid w:val="00952D70"/>
    <w:rsid w:val="00953243"/>
    <w:rsid w:val="0095349A"/>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7BD"/>
    <w:rsid w:val="00956C9C"/>
    <w:rsid w:val="00956EFE"/>
    <w:rsid w:val="0095726B"/>
    <w:rsid w:val="0095760D"/>
    <w:rsid w:val="00957ACE"/>
    <w:rsid w:val="00957D91"/>
    <w:rsid w:val="00957DF7"/>
    <w:rsid w:val="00960155"/>
    <w:rsid w:val="009601E2"/>
    <w:rsid w:val="00960302"/>
    <w:rsid w:val="009603BF"/>
    <w:rsid w:val="00960548"/>
    <w:rsid w:val="00960909"/>
    <w:rsid w:val="00960ADE"/>
    <w:rsid w:val="00960B90"/>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7BE"/>
    <w:rsid w:val="00962B29"/>
    <w:rsid w:val="00962C05"/>
    <w:rsid w:val="00963154"/>
    <w:rsid w:val="009633A3"/>
    <w:rsid w:val="009635C5"/>
    <w:rsid w:val="009636FC"/>
    <w:rsid w:val="00963737"/>
    <w:rsid w:val="00963AFF"/>
    <w:rsid w:val="00963DB5"/>
    <w:rsid w:val="00963E61"/>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DAC"/>
    <w:rsid w:val="00970E85"/>
    <w:rsid w:val="00971107"/>
    <w:rsid w:val="009711C3"/>
    <w:rsid w:val="00971245"/>
    <w:rsid w:val="0097127C"/>
    <w:rsid w:val="00971C26"/>
    <w:rsid w:val="00971C68"/>
    <w:rsid w:val="009722B2"/>
    <w:rsid w:val="009723F8"/>
    <w:rsid w:val="00972647"/>
    <w:rsid w:val="009728ED"/>
    <w:rsid w:val="00972BC8"/>
    <w:rsid w:val="00972E0A"/>
    <w:rsid w:val="00973178"/>
    <w:rsid w:val="00973221"/>
    <w:rsid w:val="0097326C"/>
    <w:rsid w:val="009734BC"/>
    <w:rsid w:val="00973666"/>
    <w:rsid w:val="00973958"/>
    <w:rsid w:val="00973C47"/>
    <w:rsid w:val="00974161"/>
    <w:rsid w:val="009744C7"/>
    <w:rsid w:val="00974936"/>
    <w:rsid w:val="00974AF0"/>
    <w:rsid w:val="00974B50"/>
    <w:rsid w:val="00974B55"/>
    <w:rsid w:val="00974C51"/>
    <w:rsid w:val="00974DDD"/>
    <w:rsid w:val="009752B7"/>
    <w:rsid w:val="00975322"/>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172"/>
    <w:rsid w:val="00981247"/>
    <w:rsid w:val="00981854"/>
    <w:rsid w:val="009818F6"/>
    <w:rsid w:val="00981C2B"/>
    <w:rsid w:val="00981E22"/>
    <w:rsid w:val="00981F53"/>
    <w:rsid w:val="00982743"/>
    <w:rsid w:val="00982785"/>
    <w:rsid w:val="00982912"/>
    <w:rsid w:val="00982C59"/>
    <w:rsid w:val="00982E59"/>
    <w:rsid w:val="00982EE9"/>
    <w:rsid w:val="009830EA"/>
    <w:rsid w:val="009832D2"/>
    <w:rsid w:val="009835C2"/>
    <w:rsid w:val="00983BDF"/>
    <w:rsid w:val="00983C9F"/>
    <w:rsid w:val="00983D70"/>
    <w:rsid w:val="00983F50"/>
    <w:rsid w:val="00983F5F"/>
    <w:rsid w:val="009843EB"/>
    <w:rsid w:val="00984789"/>
    <w:rsid w:val="00984D6F"/>
    <w:rsid w:val="00984E99"/>
    <w:rsid w:val="00985611"/>
    <w:rsid w:val="00985899"/>
    <w:rsid w:val="009859B9"/>
    <w:rsid w:val="00985C28"/>
    <w:rsid w:val="00985DE7"/>
    <w:rsid w:val="00986068"/>
    <w:rsid w:val="009861C4"/>
    <w:rsid w:val="009862BB"/>
    <w:rsid w:val="0098641E"/>
    <w:rsid w:val="00986C27"/>
    <w:rsid w:val="0098722F"/>
    <w:rsid w:val="009874DD"/>
    <w:rsid w:val="009877D2"/>
    <w:rsid w:val="00987846"/>
    <w:rsid w:val="00987E77"/>
    <w:rsid w:val="0099013B"/>
    <w:rsid w:val="009901BE"/>
    <w:rsid w:val="009902CD"/>
    <w:rsid w:val="0099043C"/>
    <w:rsid w:val="00990631"/>
    <w:rsid w:val="009907A3"/>
    <w:rsid w:val="009907A5"/>
    <w:rsid w:val="00990CEC"/>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830"/>
    <w:rsid w:val="00994A78"/>
    <w:rsid w:val="00994BDD"/>
    <w:rsid w:val="00994CDA"/>
    <w:rsid w:val="00994FEE"/>
    <w:rsid w:val="00995129"/>
    <w:rsid w:val="009952F0"/>
    <w:rsid w:val="00995443"/>
    <w:rsid w:val="009954BA"/>
    <w:rsid w:val="0099552C"/>
    <w:rsid w:val="009959C5"/>
    <w:rsid w:val="00995C5B"/>
    <w:rsid w:val="00995EC7"/>
    <w:rsid w:val="00996010"/>
    <w:rsid w:val="009969A7"/>
    <w:rsid w:val="00996D33"/>
    <w:rsid w:val="00996D46"/>
    <w:rsid w:val="00997104"/>
    <w:rsid w:val="00997736"/>
    <w:rsid w:val="00997A18"/>
    <w:rsid w:val="00997DFA"/>
    <w:rsid w:val="00997E01"/>
    <w:rsid w:val="00997E6F"/>
    <w:rsid w:val="009A018D"/>
    <w:rsid w:val="009A09B0"/>
    <w:rsid w:val="009A0DBE"/>
    <w:rsid w:val="009A1857"/>
    <w:rsid w:val="009A1B28"/>
    <w:rsid w:val="009A1B4F"/>
    <w:rsid w:val="009A1F4C"/>
    <w:rsid w:val="009A1F50"/>
    <w:rsid w:val="009A1F53"/>
    <w:rsid w:val="009A1F88"/>
    <w:rsid w:val="009A2150"/>
    <w:rsid w:val="009A240E"/>
    <w:rsid w:val="009A2576"/>
    <w:rsid w:val="009A26DC"/>
    <w:rsid w:val="009A28EF"/>
    <w:rsid w:val="009A2B7D"/>
    <w:rsid w:val="009A2BD2"/>
    <w:rsid w:val="009A2D78"/>
    <w:rsid w:val="009A3368"/>
    <w:rsid w:val="009A37DF"/>
    <w:rsid w:val="009A392A"/>
    <w:rsid w:val="009A3BD0"/>
    <w:rsid w:val="009A3F7F"/>
    <w:rsid w:val="009A43E8"/>
    <w:rsid w:val="009A4725"/>
    <w:rsid w:val="009A480C"/>
    <w:rsid w:val="009A5352"/>
    <w:rsid w:val="009A540E"/>
    <w:rsid w:val="009A5896"/>
    <w:rsid w:val="009A5B3F"/>
    <w:rsid w:val="009A5C9C"/>
    <w:rsid w:val="009A605F"/>
    <w:rsid w:val="009A6624"/>
    <w:rsid w:val="009A66F8"/>
    <w:rsid w:val="009A6FA5"/>
    <w:rsid w:val="009A7355"/>
    <w:rsid w:val="009A73E3"/>
    <w:rsid w:val="009A74D1"/>
    <w:rsid w:val="009A74F4"/>
    <w:rsid w:val="009A77B9"/>
    <w:rsid w:val="009A78CD"/>
    <w:rsid w:val="009A7D13"/>
    <w:rsid w:val="009B08B7"/>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99C"/>
    <w:rsid w:val="009B2D1D"/>
    <w:rsid w:val="009B2FF9"/>
    <w:rsid w:val="009B30E0"/>
    <w:rsid w:val="009B3188"/>
    <w:rsid w:val="009B3311"/>
    <w:rsid w:val="009B336A"/>
    <w:rsid w:val="009B3380"/>
    <w:rsid w:val="009B3442"/>
    <w:rsid w:val="009B3D64"/>
    <w:rsid w:val="009B3E6E"/>
    <w:rsid w:val="009B3FA9"/>
    <w:rsid w:val="009B42FE"/>
    <w:rsid w:val="009B4309"/>
    <w:rsid w:val="009B44D2"/>
    <w:rsid w:val="009B4A39"/>
    <w:rsid w:val="009B4A9C"/>
    <w:rsid w:val="009B4BE0"/>
    <w:rsid w:val="009B5313"/>
    <w:rsid w:val="009B5436"/>
    <w:rsid w:val="009B5C85"/>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136B"/>
    <w:rsid w:val="009C1714"/>
    <w:rsid w:val="009C1B2B"/>
    <w:rsid w:val="009C1C71"/>
    <w:rsid w:val="009C1DFE"/>
    <w:rsid w:val="009C2217"/>
    <w:rsid w:val="009C230F"/>
    <w:rsid w:val="009C2807"/>
    <w:rsid w:val="009C3614"/>
    <w:rsid w:val="009C37DF"/>
    <w:rsid w:val="009C3908"/>
    <w:rsid w:val="009C3A5C"/>
    <w:rsid w:val="009C3C19"/>
    <w:rsid w:val="009C3CA9"/>
    <w:rsid w:val="009C3E4A"/>
    <w:rsid w:val="009C404F"/>
    <w:rsid w:val="009C47E8"/>
    <w:rsid w:val="009C4B80"/>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9A"/>
    <w:rsid w:val="009D1B93"/>
    <w:rsid w:val="009D2239"/>
    <w:rsid w:val="009D261B"/>
    <w:rsid w:val="009D2833"/>
    <w:rsid w:val="009D2C7E"/>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E5A"/>
    <w:rsid w:val="009D505A"/>
    <w:rsid w:val="009D5367"/>
    <w:rsid w:val="009D544A"/>
    <w:rsid w:val="009D58F3"/>
    <w:rsid w:val="009D5D34"/>
    <w:rsid w:val="009D5FA5"/>
    <w:rsid w:val="009D61EF"/>
    <w:rsid w:val="009D6389"/>
    <w:rsid w:val="009D652C"/>
    <w:rsid w:val="009D68B4"/>
    <w:rsid w:val="009D6B41"/>
    <w:rsid w:val="009D6BD4"/>
    <w:rsid w:val="009D6CB0"/>
    <w:rsid w:val="009D6DF4"/>
    <w:rsid w:val="009D6EB7"/>
    <w:rsid w:val="009D6F2D"/>
    <w:rsid w:val="009D70C0"/>
    <w:rsid w:val="009D73A4"/>
    <w:rsid w:val="009D748D"/>
    <w:rsid w:val="009D755A"/>
    <w:rsid w:val="009D79D5"/>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A44"/>
    <w:rsid w:val="009E1B85"/>
    <w:rsid w:val="009E1FB7"/>
    <w:rsid w:val="009E37D5"/>
    <w:rsid w:val="009E3904"/>
    <w:rsid w:val="009E3BFE"/>
    <w:rsid w:val="009E3D2B"/>
    <w:rsid w:val="009E3EC6"/>
    <w:rsid w:val="009E3FF0"/>
    <w:rsid w:val="009E40FA"/>
    <w:rsid w:val="009E43D0"/>
    <w:rsid w:val="009E45A6"/>
    <w:rsid w:val="009E469C"/>
    <w:rsid w:val="009E4824"/>
    <w:rsid w:val="009E49D0"/>
    <w:rsid w:val="009E4DD5"/>
    <w:rsid w:val="009E4DE0"/>
    <w:rsid w:val="009E4F99"/>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F0178"/>
    <w:rsid w:val="009F01FC"/>
    <w:rsid w:val="009F0648"/>
    <w:rsid w:val="009F06FE"/>
    <w:rsid w:val="009F0850"/>
    <w:rsid w:val="009F0A0B"/>
    <w:rsid w:val="009F0B1C"/>
    <w:rsid w:val="009F1042"/>
    <w:rsid w:val="009F1072"/>
    <w:rsid w:val="009F1125"/>
    <w:rsid w:val="009F143F"/>
    <w:rsid w:val="009F1634"/>
    <w:rsid w:val="009F16F6"/>
    <w:rsid w:val="009F1B85"/>
    <w:rsid w:val="009F1BF6"/>
    <w:rsid w:val="009F1F2C"/>
    <w:rsid w:val="009F245D"/>
    <w:rsid w:val="009F259E"/>
    <w:rsid w:val="009F2783"/>
    <w:rsid w:val="009F280A"/>
    <w:rsid w:val="009F285C"/>
    <w:rsid w:val="009F29BE"/>
    <w:rsid w:val="009F32EC"/>
    <w:rsid w:val="009F35FD"/>
    <w:rsid w:val="009F3875"/>
    <w:rsid w:val="009F39D4"/>
    <w:rsid w:val="009F3A1A"/>
    <w:rsid w:val="009F3C50"/>
    <w:rsid w:val="009F3D1D"/>
    <w:rsid w:val="009F4132"/>
    <w:rsid w:val="009F41FB"/>
    <w:rsid w:val="009F45D9"/>
    <w:rsid w:val="009F4646"/>
    <w:rsid w:val="009F4659"/>
    <w:rsid w:val="009F4938"/>
    <w:rsid w:val="009F4970"/>
    <w:rsid w:val="009F4990"/>
    <w:rsid w:val="009F4ACB"/>
    <w:rsid w:val="009F4CFF"/>
    <w:rsid w:val="009F4E25"/>
    <w:rsid w:val="009F4E59"/>
    <w:rsid w:val="009F53BF"/>
    <w:rsid w:val="009F54D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772"/>
    <w:rsid w:val="00A02B37"/>
    <w:rsid w:val="00A02C5F"/>
    <w:rsid w:val="00A02C7E"/>
    <w:rsid w:val="00A02CCB"/>
    <w:rsid w:val="00A02ED8"/>
    <w:rsid w:val="00A0347F"/>
    <w:rsid w:val="00A0348F"/>
    <w:rsid w:val="00A03571"/>
    <w:rsid w:val="00A0365B"/>
    <w:rsid w:val="00A036CD"/>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109"/>
    <w:rsid w:val="00A07794"/>
    <w:rsid w:val="00A07836"/>
    <w:rsid w:val="00A07B4D"/>
    <w:rsid w:val="00A07DD3"/>
    <w:rsid w:val="00A10500"/>
    <w:rsid w:val="00A105CF"/>
    <w:rsid w:val="00A10B07"/>
    <w:rsid w:val="00A10C1F"/>
    <w:rsid w:val="00A111FE"/>
    <w:rsid w:val="00A113CE"/>
    <w:rsid w:val="00A11913"/>
    <w:rsid w:val="00A11BD7"/>
    <w:rsid w:val="00A12575"/>
    <w:rsid w:val="00A12952"/>
    <w:rsid w:val="00A12DEA"/>
    <w:rsid w:val="00A13054"/>
    <w:rsid w:val="00A13255"/>
    <w:rsid w:val="00A132D3"/>
    <w:rsid w:val="00A1360A"/>
    <w:rsid w:val="00A137D6"/>
    <w:rsid w:val="00A1383F"/>
    <w:rsid w:val="00A139F2"/>
    <w:rsid w:val="00A143A5"/>
    <w:rsid w:val="00A14417"/>
    <w:rsid w:val="00A148BE"/>
    <w:rsid w:val="00A153DD"/>
    <w:rsid w:val="00A153FA"/>
    <w:rsid w:val="00A15506"/>
    <w:rsid w:val="00A156B8"/>
    <w:rsid w:val="00A15A70"/>
    <w:rsid w:val="00A15ABC"/>
    <w:rsid w:val="00A16291"/>
    <w:rsid w:val="00A16998"/>
    <w:rsid w:val="00A16E9C"/>
    <w:rsid w:val="00A16ED4"/>
    <w:rsid w:val="00A16F4F"/>
    <w:rsid w:val="00A16F72"/>
    <w:rsid w:val="00A16FB7"/>
    <w:rsid w:val="00A16FFB"/>
    <w:rsid w:val="00A17126"/>
    <w:rsid w:val="00A1726F"/>
    <w:rsid w:val="00A17829"/>
    <w:rsid w:val="00A2013B"/>
    <w:rsid w:val="00A20451"/>
    <w:rsid w:val="00A21119"/>
    <w:rsid w:val="00A211F9"/>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8D7"/>
    <w:rsid w:val="00A24AB0"/>
    <w:rsid w:val="00A254CB"/>
    <w:rsid w:val="00A255D0"/>
    <w:rsid w:val="00A25691"/>
    <w:rsid w:val="00A25897"/>
    <w:rsid w:val="00A25F18"/>
    <w:rsid w:val="00A25F60"/>
    <w:rsid w:val="00A2604C"/>
    <w:rsid w:val="00A26268"/>
    <w:rsid w:val="00A2672F"/>
    <w:rsid w:val="00A268C4"/>
    <w:rsid w:val="00A268FC"/>
    <w:rsid w:val="00A269EF"/>
    <w:rsid w:val="00A26A3D"/>
    <w:rsid w:val="00A26B4E"/>
    <w:rsid w:val="00A26DEE"/>
    <w:rsid w:val="00A26E38"/>
    <w:rsid w:val="00A26EB2"/>
    <w:rsid w:val="00A274DF"/>
    <w:rsid w:val="00A27534"/>
    <w:rsid w:val="00A276A7"/>
    <w:rsid w:val="00A276DE"/>
    <w:rsid w:val="00A27723"/>
    <w:rsid w:val="00A2783C"/>
    <w:rsid w:val="00A27AFB"/>
    <w:rsid w:val="00A27B74"/>
    <w:rsid w:val="00A27B7E"/>
    <w:rsid w:val="00A27E59"/>
    <w:rsid w:val="00A27F72"/>
    <w:rsid w:val="00A30714"/>
    <w:rsid w:val="00A30C1D"/>
    <w:rsid w:val="00A31073"/>
    <w:rsid w:val="00A31134"/>
    <w:rsid w:val="00A312EF"/>
    <w:rsid w:val="00A315C2"/>
    <w:rsid w:val="00A31A05"/>
    <w:rsid w:val="00A31E73"/>
    <w:rsid w:val="00A31EC4"/>
    <w:rsid w:val="00A32338"/>
    <w:rsid w:val="00A3252A"/>
    <w:rsid w:val="00A32996"/>
    <w:rsid w:val="00A32A3B"/>
    <w:rsid w:val="00A32B27"/>
    <w:rsid w:val="00A33026"/>
    <w:rsid w:val="00A330B0"/>
    <w:rsid w:val="00A330B8"/>
    <w:rsid w:val="00A33368"/>
    <w:rsid w:val="00A33A1C"/>
    <w:rsid w:val="00A33C42"/>
    <w:rsid w:val="00A3402E"/>
    <w:rsid w:val="00A341A3"/>
    <w:rsid w:val="00A343A0"/>
    <w:rsid w:val="00A3445F"/>
    <w:rsid w:val="00A344B8"/>
    <w:rsid w:val="00A34CA5"/>
    <w:rsid w:val="00A34EC3"/>
    <w:rsid w:val="00A34EF7"/>
    <w:rsid w:val="00A34F44"/>
    <w:rsid w:val="00A35242"/>
    <w:rsid w:val="00A35422"/>
    <w:rsid w:val="00A355AE"/>
    <w:rsid w:val="00A35ACC"/>
    <w:rsid w:val="00A35D31"/>
    <w:rsid w:val="00A36163"/>
    <w:rsid w:val="00A36C05"/>
    <w:rsid w:val="00A37118"/>
    <w:rsid w:val="00A37414"/>
    <w:rsid w:val="00A37609"/>
    <w:rsid w:val="00A37B08"/>
    <w:rsid w:val="00A37BC2"/>
    <w:rsid w:val="00A4016D"/>
    <w:rsid w:val="00A401AC"/>
    <w:rsid w:val="00A40321"/>
    <w:rsid w:val="00A40325"/>
    <w:rsid w:val="00A4048B"/>
    <w:rsid w:val="00A407C4"/>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F35"/>
    <w:rsid w:val="00A43F46"/>
    <w:rsid w:val="00A441AF"/>
    <w:rsid w:val="00A4458D"/>
    <w:rsid w:val="00A44739"/>
    <w:rsid w:val="00A4473D"/>
    <w:rsid w:val="00A449EF"/>
    <w:rsid w:val="00A44C33"/>
    <w:rsid w:val="00A44F92"/>
    <w:rsid w:val="00A4503C"/>
    <w:rsid w:val="00A451F5"/>
    <w:rsid w:val="00A454AF"/>
    <w:rsid w:val="00A454F3"/>
    <w:rsid w:val="00A455E0"/>
    <w:rsid w:val="00A45768"/>
    <w:rsid w:val="00A45C17"/>
    <w:rsid w:val="00A45C9F"/>
    <w:rsid w:val="00A45CE9"/>
    <w:rsid w:val="00A45E74"/>
    <w:rsid w:val="00A46327"/>
    <w:rsid w:val="00A46529"/>
    <w:rsid w:val="00A466B4"/>
    <w:rsid w:val="00A46EFF"/>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2657"/>
    <w:rsid w:val="00A52B4C"/>
    <w:rsid w:val="00A52D4A"/>
    <w:rsid w:val="00A52DF0"/>
    <w:rsid w:val="00A52E96"/>
    <w:rsid w:val="00A53456"/>
    <w:rsid w:val="00A535A2"/>
    <w:rsid w:val="00A536CA"/>
    <w:rsid w:val="00A53830"/>
    <w:rsid w:val="00A538BA"/>
    <w:rsid w:val="00A53931"/>
    <w:rsid w:val="00A53C11"/>
    <w:rsid w:val="00A53DCC"/>
    <w:rsid w:val="00A542BF"/>
    <w:rsid w:val="00A5437B"/>
    <w:rsid w:val="00A5470E"/>
    <w:rsid w:val="00A54A5F"/>
    <w:rsid w:val="00A54A9C"/>
    <w:rsid w:val="00A54B11"/>
    <w:rsid w:val="00A5515A"/>
    <w:rsid w:val="00A55496"/>
    <w:rsid w:val="00A5580B"/>
    <w:rsid w:val="00A55952"/>
    <w:rsid w:val="00A55A87"/>
    <w:rsid w:val="00A56433"/>
    <w:rsid w:val="00A56435"/>
    <w:rsid w:val="00A564CE"/>
    <w:rsid w:val="00A565AD"/>
    <w:rsid w:val="00A568B6"/>
    <w:rsid w:val="00A57172"/>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838"/>
    <w:rsid w:val="00A61992"/>
    <w:rsid w:val="00A61F20"/>
    <w:rsid w:val="00A62536"/>
    <w:rsid w:val="00A62C08"/>
    <w:rsid w:val="00A62CD1"/>
    <w:rsid w:val="00A62DAF"/>
    <w:rsid w:val="00A62F51"/>
    <w:rsid w:val="00A63266"/>
    <w:rsid w:val="00A633D5"/>
    <w:rsid w:val="00A6354F"/>
    <w:rsid w:val="00A6371B"/>
    <w:rsid w:val="00A639EF"/>
    <w:rsid w:val="00A63F67"/>
    <w:rsid w:val="00A64050"/>
    <w:rsid w:val="00A64401"/>
    <w:rsid w:val="00A6479B"/>
    <w:rsid w:val="00A64922"/>
    <w:rsid w:val="00A64C09"/>
    <w:rsid w:val="00A64CA4"/>
    <w:rsid w:val="00A6526F"/>
    <w:rsid w:val="00A6537F"/>
    <w:rsid w:val="00A65E40"/>
    <w:rsid w:val="00A66202"/>
    <w:rsid w:val="00A669BD"/>
    <w:rsid w:val="00A6712D"/>
    <w:rsid w:val="00A67246"/>
    <w:rsid w:val="00A67314"/>
    <w:rsid w:val="00A67326"/>
    <w:rsid w:val="00A6740B"/>
    <w:rsid w:val="00A6752E"/>
    <w:rsid w:val="00A67CBA"/>
    <w:rsid w:val="00A67CD2"/>
    <w:rsid w:val="00A67E53"/>
    <w:rsid w:val="00A67FB5"/>
    <w:rsid w:val="00A70726"/>
    <w:rsid w:val="00A708F1"/>
    <w:rsid w:val="00A70990"/>
    <w:rsid w:val="00A70AE9"/>
    <w:rsid w:val="00A70DB6"/>
    <w:rsid w:val="00A7100A"/>
    <w:rsid w:val="00A7126F"/>
    <w:rsid w:val="00A71291"/>
    <w:rsid w:val="00A712F0"/>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F53"/>
    <w:rsid w:val="00A74008"/>
    <w:rsid w:val="00A740C2"/>
    <w:rsid w:val="00A74443"/>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1098"/>
    <w:rsid w:val="00A81312"/>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93E"/>
    <w:rsid w:val="00A83977"/>
    <w:rsid w:val="00A83B24"/>
    <w:rsid w:val="00A83DCB"/>
    <w:rsid w:val="00A83F8A"/>
    <w:rsid w:val="00A8402D"/>
    <w:rsid w:val="00A84109"/>
    <w:rsid w:val="00A844D0"/>
    <w:rsid w:val="00A84AF3"/>
    <w:rsid w:val="00A84CBE"/>
    <w:rsid w:val="00A84D9D"/>
    <w:rsid w:val="00A84DA5"/>
    <w:rsid w:val="00A8529D"/>
    <w:rsid w:val="00A85415"/>
    <w:rsid w:val="00A854D6"/>
    <w:rsid w:val="00A85A1D"/>
    <w:rsid w:val="00A85A3E"/>
    <w:rsid w:val="00A85F52"/>
    <w:rsid w:val="00A85FF7"/>
    <w:rsid w:val="00A86113"/>
    <w:rsid w:val="00A862CC"/>
    <w:rsid w:val="00A86BE1"/>
    <w:rsid w:val="00A86F55"/>
    <w:rsid w:val="00A86FCC"/>
    <w:rsid w:val="00A87013"/>
    <w:rsid w:val="00A871EB"/>
    <w:rsid w:val="00A871F4"/>
    <w:rsid w:val="00A872B4"/>
    <w:rsid w:val="00A872E6"/>
    <w:rsid w:val="00A8767A"/>
    <w:rsid w:val="00A87911"/>
    <w:rsid w:val="00A87CE7"/>
    <w:rsid w:val="00A87EB7"/>
    <w:rsid w:val="00A90623"/>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6DC"/>
    <w:rsid w:val="00A93728"/>
    <w:rsid w:val="00A9375D"/>
    <w:rsid w:val="00A93854"/>
    <w:rsid w:val="00A93A7E"/>
    <w:rsid w:val="00A93B67"/>
    <w:rsid w:val="00A9411D"/>
    <w:rsid w:val="00A94278"/>
    <w:rsid w:val="00A94397"/>
    <w:rsid w:val="00A9489B"/>
    <w:rsid w:val="00A9499E"/>
    <w:rsid w:val="00A94BD9"/>
    <w:rsid w:val="00A94C35"/>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402"/>
    <w:rsid w:val="00A97579"/>
    <w:rsid w:val="00A97871"/>
    <w:rsid w:val="00A97D4B"/>
    <w:rsid w:val="00AA04FC"/>
    <w:rsid w:val="00AA08B9"/>
    <w:rsid w:val="00AA0929"/>
    <w:rsid w:val="00AA0A70"/>
    <w:rsid w:val="00AA1073"/>
    <w:rsid w:val="00AA1352"/>
    <w:rsid w:val="00AA13BC"/>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74C"/>
    <w:rsid w:val="00AA52D7"/>
    <w:rsid w:val="00AA5503"/>
    <w:rsid w:val="00AA565F"/>
    <w:rsid w:val="00AA58CF"/>
    <w:rsid w:val="00AA5C25"/>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109B"/>
    <w:rsid w:val="00AB1299"/>
    <w:rsid w:val="00AB1602"/>
    <w:rsid w:val="00AB1C6A"/>
    <w:rsid w:val="00AB1D1D"/>
    <w:rsid w:val="00AB27A3"/>
    <w:rsid w:val="00AB2FDC"/>
    <w:rsid w:val="00AB32EE"/>
    <w:rsid w:val="00AB350E"/>
    <w:rsid w:val="00AB3789"/>
    <w:rsid w:val="00AB390C"/>
    <w:rsid w:val="00AB3A58"/>
    <w:rsid w:val="00AB40CA"/>
    <w:rsid w:val="00AB429D"/>
    <w:rsid w:val="00AB4395"/>
    <w:rsid w:val="00AB4492"/>
    <w:rsid w:val="00AB4614"/>
    <w:rsid w:val="00AB47CD"/>
    <w:rsid w:val="00AB4F2D"/>
    <w:rsid w:val="00AB5135"/>
    <w:rsid w:val="00AB5140"/>
    <w:rsid w:val="00AB542F"/>
    <w:rsid w:val="00AB55F8"/>
    <w:rsid w:val="00AB6223"/>
    <w:rsid w:val="00AB62C2"/>
    <w:rsid w:val="00AB63B7"/>
    <w:rsid w:val="00AB64B7"/>
    <w:rsid w:val="00AB65B9"/>
    <w:rsid w:val="00AB6908"/>
    <w:rsid w:val="00AB6A18"/>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5BE"/>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3EB6"/>
    <w:rsid w:val="00AC3ECA"/>
    <w:rsid w:val="00AC4438"/>
    <w:rsid w:val="00AC4AEE"/>
    <w:rsid w:val="00AC4CC7"/>
    <w:rsid w:val="00AC4D69"/>
    <w:rsid w:val="00AC4F76"/>
    <w:rsid w:val="00AC5040"/>
    <w:rsid w:val="00AC564F"/>
    <w:rsid w:val="00AC579F"/>
    <w:rsid w:val="00AC57DE"/>
    <w:rsid w:val="00AC5856"/>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116B"/>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5AC"/>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6506"/>
    <w:rsid w:val="00AD66A3"/>
    <w:rsid w:val="00AD676F"/>
    <w:rsid w:val="00AD6A17"/>
    <w:rsid w:val="00AD6A4A"/>
    <w:rsid w:val="00AD6EB9"/>
    <w:rsid w:val="00AD6F34"/>
    <w:rsid w:val="00AD6FFF"/>
    <w:rsid w:val="00AD72C0"/>
    <w:rsid w:val="00AD7658"/>
    <w:rsid w:val="00AD78C9"/>
    <w:rsid w:val="00AD7D74"/>
    <w:rsid w:val="00AD7F58"/>
    <w:rsid w:val="00AE039E"/>
    <w:rsid w:val="00AE06F3"/>
    <w:rsid w:val="00AE06FD"/>
    <w:rsid w:val="00AE0F81"/>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585"/>
    <w:rsid w:val="00AE3A29"/>
    <w:rsid w:val="00AE3E12"/>
    <w:rsid w:val="00AE3F3F"/>
    <w:rsid w:val="00AE3F61"/>
    <w:rsid w:val="00AE42AF"/>
    <w:rsid w:val="00AE44CF"/>
    <w:rsid w:val="00AE4712"/>
    <w:rsid w:val="00AE4E94"/>
    <w:rsid w:val="00AE4FA7"/>
    <w:rsid w:val="00AE5054"/>
    <w:rsid w:val="00AE546B"/>
    <w:rsid w:val="00AE570B"/>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0ADA"/>
    <w:rsid w:val="00AF130B"/>
    <w:rsid w:val="00AF14DD"/>
    <w:rsid w:val="00AF15C6"/>
    <w:rsid w:val="00AF1872"/>
    <w:rsid w:val="00AF1BF2"/>
    <w:rsid w:val="00AF1F95"/>
    <w:rsid w:val="00AF216B"/>
    <w:rsid w:val="00AF2212"/>
    <w:rsid w:val="00AF2CA0"/>
    <w:rsid w:val="00AF30BC"/>
    <w:rsid w:val="00AF3365"/>
    <w:rsid w:val="00AF3487"/>
    <w:rsid w:val="00AF3923"/>
    <w:rsid w:val="00AF3926"/>
    <w:rsid w:val="00AF394A"/>
    <w:rsid w:val="00AF3F04"/>
    <w:rsid w:val="00AF4258"/>
    <w:rsid w:val="00AF4477"/>
    <w:rsid w:val="00AF485B"/>
    <w:rsid w:val="00AF4AEB"/>
    <w:rsid w:val="00AF4B0C"/>
    <w:rsid w:val="00AF4B37"/>
    <w:rsid w:val="00AF4C00"/>
    <w:rsid w:val="00AF5134"/>
    <w:rsid w:val="00AF51AF"/>
    <w:rsid w:val="00AF521B"/>
    <w:rsid w:val="00AF53EE"/>
    <w:rsid w:val="00AF5509"/>
    <w:rsid w:val="00AF59C9"/>
    <w:rsid w:val="00AF5D67"/>
    <w:rsid w:val="00AF618D"/>
    <w:rsid w:val="00AF627D"/>
    <w:rsid w:val="00AF637B"/>
    <w:rsid w:val="00AF6628"/>
    <w:rsid w:val="00AF6FF8"/>
    <w:rsid w:val="00AF7320"/>
    <w:rsid w:val="00AF7323"/>
    <w:rsid w:val="00AF7616"/>
    <w:rsid w:val="00AF7656"/>
    <w:rsid w:val="00AF77CF"/>
    <w:rsid w:val="00AF7A49"/>
    <w:rsid w:val="00AF7D2C"/>
    <w:rsid w:val="00AF7D43"/>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6A2"/>
    <w:rsid w:val="00B018DB"/>
    <w:rsid w:val="00B019A6"/>
    <w:rsid w:val="00B01E22"/>
    <w:rsid w:val="00B020C9"/>
    <w:rsid w:val="00B021BA"/>
    <w:rsid w:val="00B0238F"/>
    <w:rsid w:val="00B02801"/>
    <w:rsid w:val="00B02ADE"/>
    <w:rsid w:val="00B02F05"/>
    <w:rsid w:val="00B03067"/>
    <w:rsid w:val="00B0312C"/>
    <w:rsid w:val="00B034FD"/>
    <w:rsid w:val="00B03B41"/>
    <w:rsid w:val="00B03D9F"/>
    <w:rsid w:val="00B03E42"/>
    <w:rsid w:val="00B04359"/>
    <w:rsid w:val="00B04617"/>
    <w:rsid w:val="00B04780"/>
    <w:rsid w:val="00B047E9"/>
    <w:rsid w:val="00B0488E"/>
    <w:rsid w:val="00B04A4E"/>
    <w:rsid w:val="00B04A7D"/>
    <w:rsid w:val="00B04B19"/>
    <w:rsid w:val="00B04C37"/>
    <w:rsid w:val="00B05104"/>
    <w:rsid w:val="00B052A0"/>
    <w:rsid w:val="00B053A2"/>
    <w:rsid w:val="00B0558B"/>
    <w:rsid w:val="00B05644"/>
    <w:rsid w:val="00B05753"/>
    <w:rsid w:val="00B05BDA"/>
    <w:rsid w:val="00B06213"/>
    <w:rsid w:val="00B06913"/>
    <w:rsid w:val="00B06A6B"/>
    <w:rsid w:val="00B06E74"/>
    <w:rsid w:val="00B0715C"/>
    <w:rsid w:val="00B074EB"/>
    <w:rsid w:val="00B078CC"/>
    <w:rsid w:val="00B0791D"/>
    <w:rsid w:val="00B079EE"/>
    <w:rsid w:val="00B1038D"/>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F4F"/>
    <w:rsid w:val="00B1302A"/>
    <w:rsid w:val="00B13261"/>
    <w:rsid w:val="00B132DE"/>
    <w:rsid w:val="00B137C6"/>
    <w:rsid w:val="00B13EA9"/>
    <w:rsid w:val="00B1431D"/>
    <w:rsid w:val="00B1441F"/>
    <w:rsid w:val="00B1454D"/>
    <w:rsid w:val="00B14A0D"/>
    <w:rsid w:val="00B14DEA"/>
    <w:rsid w:val="00B15283"/>
    <w:rsid w:val="00B152BE"/>
    <w:rsid w:val="00B153D4"/>
    <w:rsid w:val="00B158FC"/>
    <w:rsid w:val="00B15AB0"/>
    <w:rsid w:val="00B15B8A"/>
    <w:rsid w:val="00B15BD6"/>
    <w:rsid w:val="00B15D1A"/>
    <w:rsid w:val="00B15D81"/>
    <w:rsid w:val="00B16407"/>
    <w:rsid w:val="00B16634"/>
    <w:rsid w:val="00B166FB"/>
    <w:rsid w:val="00B16900"/>
    <w:rsid w:val="00B16BE9"/>
    <w:rsid w:val="00B17139"/>
    <w:rsid w:val="00B172A4"/>
    <w:rsid w:val="00B173E6"/>
    <w:rsid w:val="00B17BCA"/>
    <w:rsid w:val="00B17ECF"/>
    <w:rsid w:val="00B200DB"/>
    <w:rsid w:val="00B2055D"/>
    <w:rsid w:val="00B20633"/>
    <w:rsid w:val="00B20836"/>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ED6"/>
    <w:rsid w:val="00B23282"/>
    <w:rsid w:val="00B235AF"/>
    <w:rsid w:val="00B238FF"/>
    <w:rsid w:val="00B23BB5"/>
    <w:rsid w:val="00B23C83"/>
    <w:rsid w:val="00B23F24"/>
    <w:rsid w:val="00B24096"/>
    <w:rsid w:val="00B242D7"/>
    <w:rsid w:val="00B24B40"/>
    <w:rsid w:val="00B24E39"/>
    <w:rsid w:val="00B24F23"/>
    <w:rsid w:val="00B25183"/>
    <w:rsid w:val="00B2520D"/>
    <w:rsid w:val="00B252EA"/>
    <w:rsid w:val="00B252FA"/>
    <w:rsid w:val="00B25514"/>
    <w:rsid w:val="00B255C4"/>
    <w:rsid w:val="00B25857"/>
    <w:rsid w:val="00B258F6"/>
    <w:rsid w:val="00B25CB3"/>
    <w:rsid w:val="00B25CEE"/>
    <w:rsid w:val="00B2635F"/>
    <w:rsid w:val="00B26F9C"/>
    <w:rsid w:val="00B2718E"/>
    <w:rsid w:val="00B27303"/>
    <w:rsid w:val="00B2749D"/>
    <w:rsid w:val="00B2756B"/>
    <w:rsid w:val="00B27815"/>
    <w:rsid w:val="00B27ACE"/>
    <w:rsid w:val="00B27AFF"/>
    <w:rsid w:val="00B27CF1"/>
    <w:rsid w:val="00B27D4C"/>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DA7"/>
    <w:rsid w:val="00B31FE9"/>
    <w:rsid w:val="00B320BF"/>
    <w:rsid w:val="00B3234F"/>
    <w:rsid w:val="00B326A7"/>
    <w:rsid w:val="00B326C0"/>
    <w:rsid w:val="00B327C4"/>
    <w:rsid w:val="00B3285D"/>
    <w:rsid w:val="00B32976"/>
    <w:rsid w:val="00B332DC"/>
    <w:rsid w:val="00B335A2"/>
    <w:rsid w:val="00B336F8"/>
    <w:rsid w:val="00B33830"/>
    <w:rsid w:val="00B33D81"/>
    <w:rsid w:val="00B34489"/>
    <w:rsid w:val="00B34687"/>
    <w:rsid w:val="00B34754"/>
    <w:rsid w:val="00B34C03"/>
    <w:rsid w:val="00B34C29"/>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7146"/>
    <w:rsid w:val="00B3740B"/>
    <w:rsid w:val="00B37617"/>
    <w:rsid w:val="00B37686"/>
    <w:rsid w:val="00B37962"/>
    <w:rsid w:val="00B379BB"/>
    <w:rsid w:val="00B37C70"/>
    <w:rsid w:val="00B40258"/>
    <w:rsid w:val="00B4058E"/>
    <w:rsid w:val="00B40DC5"/>
    <w:rsid w:val="00B40E7B"/>
    <w:rsid w:val="00B411EA"/>
    <w:rsid w:val="00B414C3"/>
    <w:rsid w:val="00B41E47"/>
    <w:rsid w:val="00B42014"/>
    <w:rsid w:val="00B420DF"/>
    <w:rsid w:val="00B42355"/>
    <w:rsid w:val="00B423C5"/>
    <w:rsid w:val="00B42D2F"/>
    <w:rsid w:val="00B435D7"/>
    <w:rsid w:val="00B4393B"/>
    <w:rsid w:val="00B439EE"/>
    <w:rsid w:val="00B439FA"/>
    <w:rsid w:val="00B43A38"/>
    <w:rsid w:val="00B44241"/>
    <w:rsid w:val="00B4433F"/>
    <w:rsid w:val="00B44546"/>
    <w:rsid w:val="00B44711"/>
    <w:rsid w:val="00B44BB6"/>
    <w:rsid w:val="00B4532A"/>
    <w:rsid w:val="00B454A6"/>
    <w:rsid w:val="00B4569E"/>
    <w:rsid w:val="00B45A3B"/>
    <w:rsid w:val="00B45B6B"/>
    <w:rsid w:val="00B45F93"/>
    <w:rsid w:val="00B45F9A"/>
    <w:rsid w:val="00B46003"/>
    <w:rsid w:val="00B4619F"/>
    <w:rsid w:val="00B46261"/>
    <w:rsid w:val="00B466B8"/>
    <w:rsid w:val="00B467DD"/>
    <w:rsid w:val="00B4690B"/>
    <w:rsid w:val="00B46920"/>
    <w:rsid w:val="00B46988"/>
    <w:rsid w:val="00B46B44"/>
    <w:rsid w:val="00B46C57"/>
    <w:rsid w:val="00B46F67"/>
    <w:rsid w:val="00B475D4"/>
    <w:rsid w:val="00B4771A"/>
    <w:rsid w:val="00B479D8"/>
    <w:rsid w:val="00B5029F"/>
    <w:rsid w:val="00B506B4"/>
    <w:rsid w:val="00B50C58"/>
    <w:rsid w:val="00B50E57"/>
    <w:rsid w:val="00B511D1"/>
    <w:rsid w:val="00B5136F"/>
    <w:rsid w:val="00B514FE"/>
    <w:rsid w:val="00B51B01"/>
    <w:rsid w:val="00B51D1E"/>
    <w:rsid w:val="00B5242A"/>
    <w:rsid w:val="00B5248D"/>
    <w:rsid w:val="00B526A4"/>
    <w:rsid w:val="00B5283D"/>
    <w:rsid w:val="00B529F6"/>
    <w:rsid w:val="00B52C0D"/>
    <w:rsid w:val="00B52ECD"/>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7A6"/>
    <w:rsid w:val="00B55B44"/>
    <w:rsid w:val="00B5606A"/>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81"/>
    <w:rsid w:val="00B57C6F"/>
    <w:rsid w:val="00B57F69"/>
    <w:rsid w:val="00B60355"/>
    <w:rsid w:val="00B60605"/>
    <w:rsid w:val="00B607EF"/>
    <w:rsid w:val="00B60884"/>
    <w:rsid w:val="00B6129D"/>
    <w:rsid w:val="00B612CD"/>
    <w:rsid w:val="00B61B76"/>
    <w:rsid w:val="00B61DAF"/>
    <w:rsid w:val="00B620D1"/>
    <w:rsid w:val="00B6211B"/>
    <w:rsid w:val="00B62671"/>
    <w:rsid w:val="00B627F3"/>
    <w:rsid w:val="00B62A26"/>
    <w:rsid w:val="00B62ACF"/>
    <w:rsid w:val="00B6314D"/>
    <w:rsid w:val="00B63362"/>
    <w:rsid w:val="00B6347D"/>
    <w:rsid w:val="00B63540"/>
    <w:rsid w:val="00B63598"/>
    <w:rsid w:val="00B637EB"/>
    <w:rsid w:val="00B63993"/>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96B"/>
    <w:rsid w:val="00B67C7D"/>
    <w:rsid w:val="00B67FB6"/>
    <w:rsid w:val="00B70053"/>
    <w:rsid w:val="00B70144"/>
    <w:rsid w:val="00B702D9"/>
    <w:rsid w:val="00B70403"/>
    <w:rsid w:val="00B70AE9"/>
    <w:rsid w:val="00B70C63"/>
    <w:rsid w:val="00B71038"/>
    <w:rsid w:val="00B710B8"/>
    <w:rsid w:val="00B7116D"/>
    <w:rsid w:val="00B71871"/>
    <w:rsid w:val="00B71F31"/>
    <w:rsid w:val="00B72008"/>
    <w:rsid w:val="00B72104"/>
    <w:rsid w:val="00B72750"/>
    <w:rsid w:val="00B728E8"/>
    <w:rsid w:val="00B72E28"/>
    <w:rsid w:val="00B7348C"/>
    <w:rsid w:val="00B737E8"/>
    <w:rsid w:val="00B73ABF"/>
    <w:rsid w:val="00B73D31"/>
    <w:rsid w:val="00B73E75"/>
    <w:rsid w:val="00B73F7B"/>
    <w:rsid w:val="00B74197"/>
    <w:rsid w:val="00B74306"/>
    <w:rsid w:val="00B748F8"/>
    <w:rsid w:val="00B74AD5"/>
    <w:rsid w:val="00B74D5A"/>
    <w:rsid w:val="00B75101"/>
    <w:rsid w:val="00B75170"/>
    <w:rsid w:val="00B755CA"/>
    <w:rsid w:val="00B755CD"/>
    <w:rsid w:val="00B75606"/>
    <w:rsid w:val="00B757EF"/>
    <w:rsid w:val="00B757F5"/>
    <w:rsid w:val="00B7589F"/>
    <w:rsid w:val="00B75C27"/>
    <w:rsid w:val="00B75CED"/>
    <w:rsid w:val="00B7612E"/>
    <w:rsid w:val="00B76379"/>
    <w:rsid w:val="00B763AD"/>
    <w:rsid w:val="00B7675D"/>
    <w:rsid w:val="00B769EF"/>
    <w:rsid w:val="00B76C1E"/>
    <w:rsid w:val="00B772C9"/>
    <w:rsid w:val="00B772F4"/>
    <w:rsid w:val="00B77733"/>
    <w:rsid w:val="00B77B59"/>
    <w:rsid w:val="00B803E5"/>
    <w:rsid w:val="00B804A3"/>
    <w:rsid w:val="00B806EF"/>
    <w:rsid w:val="00B80843"/>
    <w:rsid w:val="00B80A30"/>
    <w:rsid w:val="00B80BAF"/>
    <w:rsid w:val="00B80BE4"/>
    <w:rsid w:val="00B80CF2"/>
    <w:rsid w:val="00B80F41"/>
    <w:rsid w:val="00B810B6"/>
    <w:rsid w:val="00B8142E"/>
    <w:rsid w:val="00B814E7"/>
    <w:rsid w:val="00B81642"/>
    <w:rsid w:val="00B81652"/>
    <w:rsid w:val="00B81A1C"/>
    <w:rsid w:val="00B81E2A"/>
    <w:rsid w:val="00B81EA8"/>
    <w:rsid w:val="00B8211B"/>
    <w:rsid w:val="00B8221E"/>
    <w:rsid w:val="00B8270F"/>
    <w:rsid w:val="00B8290D"/>
    <w:rsid w:val="00B82E87"/>
    <w:rsid w:val="00B82F19"/>
    <w:rsid w:val="00B82F94"/>
    <w:rsid w:val="00B831EF"/>
    <w:rsid w:val="00B8410C"/>
    <w:rsid w:val="00B841A4"/>
    <w:rsid w:val="00B84497"/>
    <w:rsid w:val="00B853C0"/>
    <w:rsid w:val="00B85663"/>
    <w:rsid w:val="00B85871"/>
    <w:rsid w:val="00B85A34"/>
    <w:rsid w:val="00B85A70"/>
    <w:rsid w:val="00B85B35"/>
    <w:rsid w:val="00B85E5E"/>
    <w:rsid w:val="00B85EE5"/>
    <w:rsid w:val="00B86228"/>
    <w:rsid w:val="00B868CD"/>
    <w:rsid w:val="00B868F6"/>
    <w:rsid w:val="00B86AEB"/>
    <w:rsid w:val="00B86C4C"/>
    <w:rsid w:val="00B87318"/>
    <w:rsid w:val="00B87417"/>
    <w:rsid w:val="00B874E1"/>
    <w:rsid w:val="00B87D8D"/>
    <w:rsid w:val="00B87E4C"/>
    <w:rsid w:val="00B87F6C"/>
    <w:rsid w:val="00B903D2"/>
    <w:rsid w:val="00B90635"/>
    <w:rsid w:val="00B90774"/>
    <w:rsid w:val="00B90870"/>
    <w:rsid w:val="00B90C08"/>
    <w:rsid w:val="00B90D49"/>
    <w:rsid w:val="00B90F98"/>
    <w:rsid w:val="00B90FEA"/>
    <w:rsid w:val="00B91072"/>
    <w:rsid w:val="00B91434"/>
    <w:rsid w:val="00B91654"/>
    <w:rsid w:val="00B917FD"/>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44ED"/>
    <w:rsid w:val="00B94A50"/>
    <w:rsid w:val="00B94AA8"/>
    <w:rsid w:val="00B94AB2"/>
    <w:rsid w:val="00B9559C"/>
    <w:rsid w:val="00B95756"/>
    <w:rsid w:val="00B959B5"/>
    <w:rsid w:val="00B95C3A"/>
    <w:rsid w:val="00B95C98"/>
    <w:rsid w:val="00B95D84"/>
    <w:rsid w:val="00B9651D"/>
    <w:rsid w:val="00B96E0E"/>
    <w:rsid w:val="00B96F86"/>
    <w:rsid w:val="00B970B4"/>
    <w:rsid w:val="00B973E5"/>
    <w:rsid w:val="00B975E6"/>
    <w:rsid w:val="00B97727"/>
    <w:rsid w:val="00B97B68"/>
    <w:rsid w:val="00B97D38"/>
    <w:rsid w:val="00B97EE6"/>
    <w:rsid w:val="00B97F42"/>
    <w:rsid w:val="00BA01A5"/>
    <w:rsid w:val="00BA01E8"/>
    <w:rsid w:val="00BA03C7"/>
    <w:rsid w:val="00BA04BA"/>
    <w:rsid w:val="00BA0FBA"/>
    <w:rsid w:val="00BA1606"/>
    <w:rsid w:val="00BA178F"/>
    <w:rsid w:val="00BA1888"/>
    <w:rsid w:val="00BA1FD2"/>
    <w:rsid w:val="00BA2417"/>
    <w:rsid w:val="00BA278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51DA"/>
    <w:rsid w:val="00BA52BD"/>
    <w:rsid w:val="00BA54E8"/>
    <w:rsid w:val="00BA5619"/>
    <w:rsid w:val="00BA59EE"/>
    <w:rsid w:val="00BA5D39"/>
    <w:rsid w:val="00BA5D4E"/>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EAA"/>
    <w:rsid w:val="00BB128D"/>
    <w:rsid w:val="00BB1336"/>
    <w:rsid w:val="00BB1948"/>
    <w:rsid w:val="00BB2290"/>
    <w:rsid w:val="00BB247E"/>
    <w:rsid w:val="00BB2957"/>
    <w:rsid w:val="00BB3203"/>
    <w:rsid w:val="00BB335B"/>
    <w:rsid w:val="00BB36CC"/>
    <w:rsid w:val="00BB39C0"/>
    <w:rsid w:val="00BB3A69"/>
    <w:rsid w:val="00BB3DD2"/>
    <w:rsid w:val="00BB3EDF"/>
    <w:rsid w:val="00BB3F5B"/>
    <w:rsid w:val="00BB40A7"/>
    <w:rsid w:val="00BB45C5"/>
    <w:rsid w:val="00BB46B6"/>
    <w:rsid w:val="00BB4A64"/>
    <w:rsid w:val="00BB4DE4"/>
    <w:rsid w:val="00BB4E9C"/>
    <w:rsid w:val="00BB4F24"/>
    <w:rsid w:val="00BB524D"/>
    <w:rsid w:val="00BB5491"/>
    <w:rsid w:val="00BB568E"/>
    <w:rsid w:val="00BB5CC5"/>
    <w:rsid w:val="00BB5E60"/>
    <w:rsid w:val="00BB5EE5"/>
    <w:rsid w:val="00BB5FCA"/>
    <w:rsid w:val="00BB646D"/>
    <w:rsid w:val="00BB67CB"/>
    <w:rsid w:val="00BB6926"/>
    <w:rsid w:val="00BB7394"/>
    <w:rsid w:val="00BB7A59"/>
    <w:rsid w:val="00BB7BA5"/>
    <w:rsid w:val="00BB7CA7"/>
    <w:rsid w:val="00BB7CCC"/>
    <w:rsid w:val="00BB7D20"/>
    <w:rsid w:val="00BB7E83"/>
    <w:rsid w:val="00BC03C7"/>
    <w:rsid w:val="00BC0408"/>
    <w:rsid w:val="00BC09A9"/>
    <w:rsid w:val="00BC0D05"/>
    <w:rsid w:val="00BC1057"/>
    <w:rsid w:val="00BC1240"/>
    <w:rsid w:val="00BC128A"/>
    <w:rsid w:val="00BC1478"/>
    <w:rsid w:val="00BC18B0"/>
    <w:rsid w:val="00BC1E3B"/>
    <w:rsid w:val="00BC1EF8"/>
    <w:rsid w:val="00BC1FFD"/>
    <w:rsid w:val="00BC213D"/>
    <w:rsid w:val="00BC25D7"/>
    <w:rsid w:val="00BC265F"/>
    <w:rsid w:val="00BC271C"/>
    <w:rsid w:val="00BC2AB3"/>
    <w:rsid w:val="00BC30A9"/>
    <w:rsid w:val="00BC31BF"/>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232"/>
    <w:rsid w:val="00BC634B"/>
    <w:rsid w:val="00BC6955"/>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D1B"/>
    <w:rsid w:val="00BD0E5C"/>
    <w:rsid w:val="00BD10E4"/>
    <w:rsid w:val="00BD1514"/>
    <w:rsid w:val="00BD1C45"/>
    <w:rsid w:val="00BD1DBA"/>
    <w:rsid w:val="00BD20A8"/>
    <w:rsid w:val="00BD23CF"/>
    <w:rsid w:val="00BD2463"/>
    <w:rsid w:val="00BD249A"/>
    <w:rsid w:val="00BD26E6"/>
    <w:rsid w:val="00BD2A35"/>
    <w:rsid w:val="00BD2A39"/>
    <w:rsid w:val="00BD2EF1"/>
    <w:rsid w:val="00BD2FB0"/>
    <w:rsid w:val="00BD3124"/>
    <w:rsid w:val="00BD344D"/>
    <w:rsid w:val="00BD3494"/>
    <w:rsid w:val="00BD364F"/>
    <w:rsid w:val="00BD3A39"/>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453"/>
    <w:rsid w:val="00BD6BC3"/>
    <w:rsid w:val="00BD6D68"/>
    <w:rsid w:val="00BD6E3F"/>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452"/>
    <w:rsid w:val="00BE1697"/>
    <w:rsid w:val="00BE18EC"/>
    <w:rsid w:val="00BE19ED"/>
    <w:rsid w:val="00BE1B96"/>
    <w:rsid w:val="00BE1D29"/>
    <w:rsid w:val="00BE1D88"/>
    <w:rsid w:val="00BE22C1"/>
    <w:rsid w:val="00BE236E"/>
    <w:rsid w:val="00BE2EAB"/>
    <w:rsid w:val="00BE3314"/>
    <w:rsid w:val="00BE34CC"/>
    <w:rsid w:val="00BE3728"/>
    <w:rsid w:val="00BE3D26"/>
    <w:rsid w:val="00BE3D28"/>
    <w:rsid w:val="00BE4013"/>
    <w:rsid w:val="00BE4115"/>
    <w:rsid w:val="00BE425C"/>
    <w:rsid w:val="00BE44AA"/>
    <w:rsid w:val="00BE45DB"/>
    <w:rsid w:val="00BE471C"/>
    <w:rsid w:val="00BE49BF"/>
    <w:rsid w:val="00BE4AA8"/>
    <w:rsid w:val="00BE4EEE"/>
    <w:rsid w:val="00BE517C"/>
    <w:rsid w:val="00BE51EB"/>
    <w:rsid w:val="00BE589B"/>
    <w:rsid w:val="00BE608B"/>
    <w:rsid w:val="00BE60A8"/>
    <w:rsid w:val="00BE6401"/>
    <w:rsid w:val="00BE67E4"/>
    <w:rsid w:val="00BE6819"/>
    <w:rsid w:val="00BE697D"/>
    <w:rsid w:val="00BE6A1E"/>
    <w:rsid w:val="00BE6CAA"/>
    <w:rsid w:val="00BE6CDF"/>
    <w:rsid w:val="00BE6F1F"/>
    <w:rsid w:val="00BE6FD7"/>
    <w:rsid w:val="00BE7423"/>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5EB"/>
    <w:rsid w:val="00BF280F"/>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AF0"/>
    <w:rsid w:val="00BF7D34"/>
    <w:rsid w:val="00C0024B"/>
    <w:rsid w:val="00C004F4"/>
    <w:rsid w:val="00C005C1"/>
    <w:rsid w:val="00C00610"/>
    <w:rsid w:val="00C0137D"/>
    <w:rsid w:val="00C0152B"/>
    <w:rsid w:val="00C01762"/>
    <w:rsid w:val="00C01965"/>
    <w:rsid w:val="00C02832"/>
    <w:rsid w:val="00C02A83"/>
    <w:rsid w:val="00C02B48"/>
    <w:rsid w:val="00C02B7F"/>
    <w:rsid w:val="00C02D08"/>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5480"/>
    <w:rsid w:val="00C055E5"/>
    <w:rsid w:val="00C057F5"/>
    <w:rsid w:val="00C05A10"/>
    <w:rsid w:val="00C05A40"/>
    <w:rsid w:val="00C05AAB"/>
    <w:rsid w:val="00C05D57"/>
    <w:rsid w:val="00C05F6D"/>
    <w:rsid w:val="00C0634C"/>
    <w:rsid w:val="00C0692C"/>
    <w:rsid w:val="00C06958"/>
    <w:rsid w:val="00C06BA8"/>
    <w:rsid w:val="00C06BBE"/>
    <w:rsid w:val="00C06CD6"/>
    <w:rsid w:val="00C0765A"/>
    <w:rsid w:val="00C0774B"/>
    <w:rsid w:val="00C07985"/>
    <w:rsid w:val="00C07C51"/>
    <w:rsid w:val="00C10041"/>
    <w:rsid w:val="00C10248"/>
    <w:rsid w:val="00C1092A"/>
    <w:rsid w:val="00C10E1A"/>
    <w:rsid w:val="00C1134A"/>
    <w:rsid w:val="00C11383"/>
    <w:rsid w:val="00C113AE"/>
    <w:rsid w:val="00C11751"/>
    <w:rsid w:val="00C11A32"/>
    <w:rsid w:val="00C11E42"/>
    <w:rsid w:val="00C12788"/>
    <w:rsid w:val="00C129E1"/>
    <w:rsid w:val="00C12E6C"/>
    <w:rsid w:val="00C12F23"/>
    <w:rsid w:val="00C12FC9"/>
    <w:rsid w:val="00C12FE6"/>
    <w:rsid w:val="00C13056"/>
    <w:rsid w:val="00C134C6"/>
    <w:rsid w:val="00C13B17"/>
    <w:rsid w:val="00C1401A"/>
    <w:rsid w:val="00C14143"/>
    <w:rsid w:val="00C141FE"/>
    <w:rsid w:val="00C143DD"/>
    <w:rsid w:val="00C1453E"/>
    <w:rsid w:val="00C14658"/>
    <w:rsid w:val="00C14681"/>
    <w:rsid w:val="00C146EE"/>
    <w:rsid w:val="00C1482B"/>
    <w:rsid w:val="00C14A8C"/>
    <w:rsid w:val="00C14B31"/>
    <w:rsid w:val="00C14C09"/>
    <w:rsid w:val="00C1500D"/>
    <w:rsid w:val="00C15594"/>
    <w:rsid w:val="00C1569B"/>
    <w:rsid w:val="00C15841"/>
    <w:rsid w:val="00C1593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E18"/>
    <w:rsid w:val="00C20468"/>
    <w:rsid w:val="00C20629"/>
    <w:rsid w:val="00C20725"/>
    <w:rsid w:val="00C209F4"/>
    <w:rsid w:val="00C210E6"/>
    <w:rsid w:val="00C211A5"/>
    <w:rsid w:val="00C212D0"/>
    <w:rsid w:val="00C21577"/>
    <w:rsid w:val="00C215BB"/>
    <w:rsid w:val="00C217A2"/>
    <w:rsid w:val="00C21ADB"/>
    <w:rsid w:val="00C21BD4"/>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AC7"/>
    <w:rsid w:val="00C25E21"/>
    <w:rsid w:val="00C25EB9"/>
    <w:rsid w:val="00C26020"/>
    <w:rsid w:val="00C26071"/>
    <w:rsid w:val="00C262C0"/>
    <w:rsid w:val="00C2637C"/>
    <w:rsid w:val="00C26886"/>
    <w:rsid w:val="00C26956"/>
    <w:rsid w:val="00C26D5F"/>
    <w:rsid w:val="00C26D65"/>
    <w:rsid w:val="00C26DFE"/>
    <w:rsid w:val="00C271AB"/>
    <w:rsid w:val="00C2752A"/>
    <w:rsid w:val="00C27608"/>
    <w:rsid w:val="00C277C9"/>
    <w:rsid w:val="00C27A21"/>
    <w:rsid w:val="00C30324"/>
    <w:rsid w:val="00C3054A"/>
    <w:rsid w:val="00C30A01"/>
    <w:rsid w:val="00C30D23"/>
    <w:rsid w:val="00C30D5E"/>
    <w:rsid w:val="00C312AF"/>
    <w:rsid w:val="00C3151F"/>
    <w:rsid w:val="00C31590"/>
    <w:rsid w:val="00C317E0"/>
    <w:rsid w:val="00C3197F"/>
    <w:rsid w:val="00C31DCD"/>
    <w:rsid w:val="00C320C9"/>
    <w:rsid w:val="00C3243A"/>
    <w:rsid w:val="00C3246B"/>
    <w:rsid w:val="00C3297B"/>
    <w:rsid w:val="00C32A25"/>
    <w:rsid w:val="00C32FAF"/>
    <w:rsid w:val="00C3313F"/>
    <w:rsid w:val="00C336DE"/>
    <w:rsid w:val="00C339E1"/>
    <w:rsid w:val="00C33AAD"/>
    <w:rsid w:val="00C33B43"/>
    <w:rsid w:val="00C34028"/>
    <w:rsid w:val="00C34466"/>
    <w:rsid w:val="00C34A36"/>
    <w:rsid w:val="00C34D2B"/>
    <w:rsid w:val="00C34F6F"/>
    <w:rsid w:val="00C34FB5"/>
    <w:rsid w:val="00C3500E"/>
    <w:rsid w:val="00C35264"/>
    <w:rsid w:val="00C352C7"/>
    <w:rsid w:val="00C35638"/>
    <w:rsid w:val="00C35AF1"/>
    <w:rsid w:val="00C35F1E"/>
    <w:rsid w:val="00C35F88"/>
    <w:rsid w:val="00C371E6"/>
    <w:rsid w:val="00C3786A"/>
    <w:rsid w:val="00C37919"/>
    <w:rsid w:val="00C37977"/>
    <w:rsid w:val="00C402D8"/>
    <w:rsid w:val="00C40A48"/>
    <w:rsid w:val="00C40BEC"/>
    <w:rsid w:val="00C41023"/>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606A"/>
    <w:rsid w:val="00C4619E"/>
    <w:rsid w:val="00C461FA"/>
    <w:rsid w:val="00C464F8"/>
    <w:rsid w:val="00C4669B"/>
    <w:rsid w:val="00C46731"/>
    <w:rsid w:val="00C4688D"/>
    <w:rsid w:val="00C46DDE"/>
    <w:rsid w:val="00C47145"/>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96"/>
    <w:rsid w:val="00C514C3"/>
    <w:rsid w:val="00C51554"/>
    <w:rsid w:val="00C51820"/>
    <w:rsid w:val="00C518F8"/>
    <w:rsid w:val="00C51A6A"/>
    <w:rsid w:val="00C51ABF"/>
    <w:rsid w:val="00C522DA"/>
    <w:rsid w:val="00C52660"/>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8E4"/>
    <w:rsid w:val="00C54AB6"/>
    <w:rsid w:val="00C54B2A"/>
    <w:rsid w:val="00C54C8F"/>
    <w:rsid w:val="00C55177"/>
    <w:rsid w:val="00C551C1"/>
    <w:rsid w:val="00C556B7"/>
    <w:rsid w:val="00C55703"/>
    <w:rsid w:val="00C55B5E"/>
    <w:rsid w:val="00C55BD5"/>
    <w:rsid w:val="00C55C2F"/>
    <w:rsid w:val="00C55D5C"/>
    <w:rsid w:val="00C55EBF"/>
    <w:rsid w:val="00C568B1"/>
    <w:rsid w:val="00C56A1E"/>
    <w:rsid w:val="00C56ABD"/>
    <w:rsid w:val="00C56CC6"/>
    <w:rsid w:val="00C56CD6"/>
    <w:rsid w:val="00C56EAC"/>
    <w:rsid w:val="00C56F60"/>
    <w:rsid w:val="00C571C7"/>
    <w:rsid w:val="00C57246"/>
    <w:rsid w:val="00C573F5"/>
    <w:rsid w:val="00C579C0"/>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712"/>
    <w:rsid w:val="00C61731"/>
    <w:rsid w:val="00C6177F"/>
    <w:rsid w:val="00C61E90"/>
    <w:rsid w:val="00C6204D"/>
    <w:rsid w:val="00C62B3B"/>
    <w:rsid w:val="00C62DA6"/>
    <w:rsid w:val="00C6307D"/>
    <w:rsid w:val="00C631B5"/>
    <w:rsid w:val="00C6332B"/>
    <w:rsid w:val="00C6334D"/>
    <w:rsid w:val="00C64161"/>
    <w:rsid w:val="00C64244"/>
    <w:rsid w:val="00C644EA"/>
    <w:rsid w:val="00C6489E"/>
    <w:rsid w:val="00C64995"/>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AE"/>
    <w:rsid w:val="00C70321"/>
    <w:rsid w:val="00C7033C"/>
    <w:rsid w:val="00C7060E"/>
    <w:rsid w:val="00C707B5"/>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500"/>
    <w:rsid w:val="00C728D5"/>
    <w:rsid w:val="00C72DA7"/>
    <w:rsid w:val="00C7369F"/>
    <w:rsid w:val="00C73C62"/>
    <w:rsid w:val="00C73CEE"/>
    <w:rsid w:val="00C73D2B"/>
    <w:rsid w:val="00C73FB2"/>
    <w:rsid w:val="00C73FD3"/>
    <w:rsid w:val="00C7413C"/>
    <w:rsid w:val="00C7443E"/>
    <w:rsid w:val="00C746B8"/>
    <w:rsid w:val="00C74CC1"/>
    <w:rsid w:val="00C752AE"/>
    <w:rsid w:val="00C75AFA"/>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EF"/>
    <w:rsid w:val="00C81723"/>
    <w:rsid w:val="00C8174D"/>
    <w:rsid w:val="00C8175A"/>
    <w:rsid w:val="00C81A7F"/>
    <w:rsid w:val="00C81B8D"/>
    <w:rsid w:val="00C81BD4"/>
    <w:rsid w:val="00C81D8F"/>
    <w:rsid w:val="00C82450"/>
    <w:rsid w:val="00C82551"/>
    <w:rsid w:val="00C826C1"/>
    <w:rsid w:val="00C826F1"/>
    <w:rsid w:val="00C8279F"/>
    <w:rsid w:val="00C82EB3"/>
    <w:rsid w:val="00C8305A"/>
    <w:rsid w:val="00C83190"/>
    <w:rsid w:val="00C832D5"/>
    <w:rsid w:val="00C83393"/>
    <w:rsid w:val="00C834C4"/>
    <w:rsid w:val="00C836E0"/>
    <w:rsid w:val="00C83799"/>
    <w:rsid w:val="00C83BDB"/>
    <w:rsid w:val="00C84145"/>
    <w:rsid w:val="00C8493F"/>
    <w:rsid w:val="00C853FA"/>
    <w:rsid w:val="00C85453"/>
    <w:rsid w:val="00C859EB"/>
    <w:rsid w:val="00C85B84"/>
    <w:rsid w:val="00C85F58"/>
    <w:rsid w:val="00C86322"/>
    <w:rsid w:val="00C86481"/>
    <w:rsid w:val="00C86901"/>
    <w:rsid w:val="00C86AD7"/>
    <w:rsid w:val="00C86D1C"/>
    <w:rsid w:val="00C87198"/>
    <w:rsid w:val="00C872A1"/>
    <w:rsid w:val="00C876A7"/>
    <w:rsid w:val="00C87838"/>
    <w:rsid w:val="00C87BE1"/>
    <w:rsid w:val="00C87C13"/>
    <w:rsid w:val="00C87CF6"/>
    <w:rsid w:val="00C87F40"/>
    <w:rsid w:val="00C90242"/>
    <w:rsid w:val="00C908BD"/>
    <w:rsid w:val="00C90CAC"/>
    <w:rsid w:val="00C90CBE"/>
    <w:rsid w:val="00C9103C"/>
    <w:rsid w:val="00C913E4"/>
    <w:rsid w:val="00C91409"/>
    <w:rsid w:val="00C91648"/>
    <w:rsid w:val="00C91855"/>
    <w:rsid w:val="00C91F71"/>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DFA"/>
    <w:rsid w:val="00C93F05"/>
    <w:rsid w:val="00C93F4E"/>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229"/>
    <w:rsid w:val="00CA08D1"/>
    <w:rsid w:val="00CA10DE"/>
    <w:rsid w:val="00CA11D0"/>
    <w:rsid w:val="00CA1267"/>
    <w:rsid w:val="00CA1626"/>
    <w:rsid w:val="00CA2048"/>
    <w:rsid w:val="00CA209B"/>
    <w:rsid w:val="00CA212E"/>
    <w:rsid w:val="00CA27D7"/>
    <w:rsid w:val="00CA28A5"/>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9C2"/>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765"/>
    <w:rsid w:val="00CB08B4"/>
    <w:rsid w:val="00CB0938"/>
    <w:rsid w:val="00CB09B9"/>
    <w:rsid w:val="00CB0EA3"/>
    <w:rsid w:val="00CB0FF2"/>
    <w:rsid w:val="00CB1149"/>
    <w:rsid w:val="00CB1151"/>
    <w:rsid w:val="00CB1303"/>
    <w:rsid w:val="00CB1473"/>
    <w:rsid w:val="00CB16A9"/>
    <w:rsid w:val="00CB1914"/>
    <w:rsid w:val="00CB1B03"/>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A9C"/>
    <w:rsid w:val="00CB4E2C"/>
    <w:rsid w:val="00CB4EDE"/>
    <w:rsid w:val="00CB5121"/>
    <w:rsid w:val="00CB5B0E"/>
    <w:rsid w:val="00CB5BE2"/>
    <w:rsid w:val="00CB61AA"/>
    <w:rsid w:val="00CB6557"/>
    <w:rsid w:val="00CB65B7"/>
    <w:rsid w:val="00CB6720"/>
    <w:rsid w:val="00CB6779"/>
    <w:rsid w:val="00CB6A75"/>
    <w:rsid w:val="00CB6C45"/>
    <w:rsid w:val="00CB6CAB"/>
    <w:rsid w:val="00CB7348"/>
    <w:rsid w:val="00CB76E0"/>
    <w:rsid w:val="00CB7EDF"/>
    <w:rsid w:val="00CB7F7E"/>
    <w:rsid w:val="00CC038C"/>
    <w:rsid w:val="00CC05C9"/>
    <w:rsid w:val="00CC0A98"/>
    <w:rsid w:val="00CC15CB"/>
    <w:rsid w:val="00CC1657"/>
    <w:rsid w:val="00CC1A06"/>
    <w:rsid w:val="00CC1AF6"/>
    <w:rsid w:val="00CC1C1C"/>
    <w:rsid w:val="00CC1CB9"/>
    <w:rsid w:val="00CC1ED8"/>
    <w:rsid w:val="00CC237B"/>
    <w:rsid w:val="00CC2803"/>
    <w:rsid w:val="00CC28AE"/>
    <w:rsid w:val="00CC2D30"/>
    <w:rsid w:val="00CC2E04"/>
    <w:rsid w:val="00CC2E8F"/>
    <w:rsid w:val="00CC3960"/>
    <w:rsid w:val="00CC3DFB"/>
    <w:rsid w:val="00CC4067"/>
    <w:rsid w:val="00CC46D2"/>
    <w:rsid w:val="00CC486B"/>
    <w:rsid w:val="00CC4874"/>
    <w:rsid w:val="00CC4D24"/>
    <w:rsid w:val="00CC4E00"/>
    <w:rsid w:val="00CC4ED4"/>
    <w:rsid w:val="00CC51E9"/>
    <w:rsid w:val="00CC51F9"/>
    <w:rsid w:val="00CC568C"/>
    <w:rsid w:val="00CC6001"/>
    <w:rsid w:val="00CC6104"/>
    <w:rsid w:val="00CC68B7"/>
    <w:rsid w:val="00CC68C8"/>
    <w:rsid w:val="00CC6AC6"/>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FC"/>
    <w:rsid w:val="00CD24F9"/>
    <w:rsid w:val="00CD29EF"/>
    <w:rsid w:val="00CD2B45"/>
    <w:rsid w:val="00CD2C4E"/>
    <w:rsid w:val="00CD2CDA"/>
    <w:rsid w:val="00CD2CEB"/>
    <w:rsid w:val="00CD31FC"/>
    <w:rsid w:val="00CD3240"/>
    <w:rsid w:val="00CD34E2"/>
    <w:rsid w:val="00CD3650"/>
    <w:rsid w:val="00CD39C9"/>
    <w:rsid w:val="00CD3FA7"/>
    <w:rsid w:val="00CD40DD"/>
    <w:rsid w:val="00CD4198"/>
    <w:rsid w:val="00CD424B"/>
    <w:rsid w:val="00CD42FD"/>
    <w:rsid w:val="00CD448C"/>
    <w:rsid w:val="00CD48B9"/>
    <w:rsid w:val="00CD498B"/>
    <w:rsid w:val="00CD49F9"/>
    <w:rsid w:val="00CD4A7B"/>
    <w:rsid w:val="00CD4B43"/>
    <w:rsid w:val="00CD4E31"/>
    <w:rsid w:val="00CD5223"/>
    <w:rsid w:val="00CD5674"/>
    <w:rsid w:val="00CD5756"/>
    <w:rsid w:val="00CD5A6D"/>
    <w:rsid w:val="00CD5A8D"/>
    <w:rsid w:val="00CD5CCA"/>
    <w:rsid w:val="00CD5E76"/>
    <w:rsid w:val="00CD6180"/>
    <w:rsid w:val="00CD6183"/>
    <w:rsid w:val="00CD6229"/>
    <w:rsid w:val="00CD6394"/>
    <w:rsid w:val="00CD73F7"/>
    <w:rsid w:val="00CD7902"/>
    <w:rsid w:val="00CE011E"/>
    <w:rsid w:val="00CE025F"/>
    <w:rsid w:val="00CE0529"/>
    <w:rsid w:val="00CE0653"/>
    <w:rsid w:val="00CE0685"/>
    <w:rsid w:val="00CE0EDB"/>
    <w:rsid w:val="00CE1523"/>
    <w:rsid w:val="00CE158A"/>
    <w:rsid w:val="00CE1641"/>
    <w:rsid w:val="00CE1675"/>
    <w:rsid w:val="00CE167A"/>
    <w:rsid w:val="00CE1DA5"/>
    <w:rsid w:val="00CE27F2"/>
    <w:rsid w:val="00CE2843"/>
    <w:rsid w:val="00CE2A05"/>
    <w:rsid w:val="00CE2AFB"/>
    <w:rsid w:val="00CE2C04"/>
    <w:rsid w:val="00CE2DDE"/>
    <w:rsid w:val="00CE36E1"/>
    <w:rsid w:val="00CE3734"/>
    <w:rsid w:val="00CE3B4B"/>
    <w:rsid w:val="00CE3C24"/>
    <w:rsid w:val="00CE3E7B"/>
    <w:rsid w:val="00CE4063"/>
    <w:rsid w:val="00CE43C7"/>
    <w:rsid w:val="00CE43FC"/>
    <w:rsid w:val="00CE4545"/>
    <w:rsid w:val="00CE4D59"/>
    <w:rsid w:val="00CE5043"/>
    <w:rsid w:val="00CE5982"/>
    <w:rsid w:val="00CE5CD4"/>
    <w:rsid w:val="00CE6714"/>
    <w:rsid w:val="00CE677C"/>
    <w:rsid w:val="00CE681D"/>
    <w:rsid w:val="00CE6E7A"/>
    <w:rsid w:val="00CE6FCE"/>
    <w:rsid w:val="00CE708A"/>
    <w:rsid w:val="00CE75AC"/>
    <w:rsid w:val="00CE77E1"/>
    <w:rsid w:val="00CE7BDA"/>
    <w:rsid w:val="00CE7E71"/>
    <w:rsid w:val="00CE7EE7"/>
    <w:rsid w:val="00CE7F93"/>
    <w:rsid w:val="00CF033F"/>
    <w:rsid w:val="00CF0F3E"/>
    <w:rsid w:val="00CF1900"/>
    <w:rsid w:val="00CF1A28"/>
    <w:rsid w:val="00CF1A96"/>
    <w:rsid w:val="00CF1D6E"/>
    <w:rsid w:val="00CF20E9"/>
    <w:rsid w:val="00CF212F"/>
    <w:rsid w:val="00CF2851"/>
    <w:rsid w:val="00CF2A52"/>
    <w:rsid w:val="00CF2F6B"/>
    <w:rsid w:val="00CF3086"/>
    <w:rsid w:val="00CF3150"/>
    <w:rsid w:val="00CF32AA"/>
    <w:rsid w:val="00CF3309"/>
    <w:rsid w:val="00CF3399"/>
    <w:rsid w:val="00CF36CE"/>
    <w:rsid w:val="00CF3AD7"/>
    <w:rsid w:val="00CF3B41"/>
    <w:rsid w:val="00CF3C02"/>
    <w:rsid w:val="00CF3D4C"/>
    <w:rsid w:val="00CF41B7"/>
    <w:rsid w:val="00CF41C0"/>
    <w:rsid w:val="00CF4350"/>
    <w:rsid w:val="00CF4562"/>
    <w:rsid w:val="00CF45AF"/>
    <w:rsid w:val="00CF495B"/>
    <w:rsid w:val="00CF4B1A"/>
    <w:rsid w:val="00CF4F21"/>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71FF"/>
    <w:rsid w:val="00CF76CC"/>
    <w:rsid w:val="00CF796B"/>
    <w:rsid w:val="00D002BE"/>
    <w:rsid w:val="00D00386"/>
    <w:rsid w:val="00D00519"/>
    <w:rsid w:val="00D00607"/>
    <w:rsid w:val="00D00710"/>
    <w:rsid w:val="00D00936"/>
    <w:rsid w:val="00D00AF3"/>
    <w:rsid w:val="00D00E73"/>
    <w:rsid w:val="00D00F32"/>
    <w:rsid w:val="00D00F99"/>
    <w:rsid w:val="00D012EF"/>
    <w:rsid w:val="00D015BE"/>
    <w:rsid w:val="00D015FF"/>
    <w:rsid w:val="00D0164C"/>
    <w:rsid w:val="00D01F0A"/>
    <w:rsid w:val="00D0211B"/>
    <w:rsid w:val="00D021F6"/>
    <w:rsid w:val="00D022E1"/>
    <w:rsid w:val="00D02613"/>
    <w:rsid w:val="00D02675"/>
    <w:rsid w:val="00D02693"/>
    <w:rsid w:val="00D030E5"/>
    <w:rsid w:val="00D03285"/>
    <w:rsid w:val="00D035F6"/>
    <w:rsid w:val="00D0377D"/>
    <w:rsid w:val="00D03856"/>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69D"/>
    <w:rsid w:val="00D0690D"/>
    <w:rsid w:val="00D06B54"/>
    <w:rsid w:val="00D06DDB"/>
    <w:rsid w:val="00D07063"/>
    <w:rsid w:val="00D07688"/>
    <w:rsid w:val="00D07B2E"/>
    <w:rsid w:val="00D07CDF"/>
    <w:rsid w:val="00D07CFD"/>
    <w:rsid w:val="00D07F74"/>
    <w:rsid w:val="00D10348"/>
    <w:rsid w:val="00D10536"/>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33F7"/>
    <w:rsid w:val="00D13482"/>
    <w:rsid w:val="00D1384C"/>
    <w:rsid w:val="00D138D1"/>
    <w:rsid w:val="00D13911"/>
    <w:rsid w:val="00D13915"/>
    <w:rsid w:val="00D14810"/>
    <w:rsid w:val="00D14B16"/>
    <w:rsid w:val="00D15538"/>
    <w:rsid w:val="00D158F8"/>
    <w:rsid w:val="00D159DF"/>
    <w:rsid w:val="00D15AE2"/>
    <w:rsid w:val="00D160E4"/>
    <w:rsid w:val="00D16381"/>
    <w:rsid w:val="00D164A2"/>
    <w:rsid w:val="00D16986"/>
    <w:rsid w:val="00D16B5F"/>
    <w:rsid w:val="00D16CF0"/>
    <w:rsid w:val="00D16E16"/>
    <w:rsid w:val="00D16EB8"/>
    <w:rsid w:val="00D1705C"/>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EC7"/>
    <w:rsid w:val="00D25438"/>
    <w:rsid w:val="00D25482"/>
    <w:rsid w:val="00D25940"/>
    <w:rsid w:val="00D25CD3"/>
    <w:rsid w:val="00D25CF4"/>
    <w:rsid w:val="00D25D9F"/>
    <w:rsid w:val="00D25DEE"/>
    <w:rsid w:val="00D26220"/>
    <w:rsid w:val="00D26631"/>
    <w:rsid w:val="00D26881"/>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F34"/>
    <w:rsid w:val="00D370A3"/>
    <w:rsid w:val="00D371E5"/>
    <w:rsid w:val="00D37256"/>
    <w:rsid w:val="00D37AC5"/>
    <w:rsid w:val="00D400BF"/>
    <w:rsid w:val="00D401D2"/>
    <w:rsid w:val="00D403A3"/>
    <w:rsid w:val="00D40492"/>
    <w:rsid w:val="00D40510"/>
    <w:rsid w:val="00D40523"/>
    <w:rsid w:val="00D40563"/>
    <w:rsid w:val="00D40A0C"/>
    <w:rsid w:val="00D40D38"/>
    <w:rsid w:val="00D40F01"/>
    <w:rsid w:val="00D413D3"/>
    <w:rsid w:val="00D41443"/>
    <w:rsid w:val="00D41A20"/>
    <w:rsid w:val="00D41A43"/>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B8E"/>
    <w:rsid w:val="00D45E4C"/>
    <w:rsid w:val="00D46037"/>
    <w:rsid w:val="00D4645B"/>
    <w:rsid w:val="00D46725"/>
    <w:rsid w:val="00D4676B"/>
    <w:rsid w:val="00D46C64"/>
    <w:rsid w:val="00D46DE5"/>
    <w:rsid w:val="00D478FA"/>
    <w:rsid w:val="00D47A3E"/>
    <w:rsid w:val="00D47A51"/>
    <w:rsid w:val="00D50082"/>
    <w:rsid w:val="00D5028F"/>
    <w:rsid w:val="00D505C1"/>
    <w:rsid w:val="00D50E3E"/>
    <w:rsid w:val="00D51106"/>
    <w:rsid w:val="00D51214"/>
    <w:rsid w:val="00D51615"/>
    <w:rsid w:val="00D51732"/>
    <w:rsid w:val="00D51BC3"/>
    <w:rsid w:val="00D51E4F"/>
    <w:rsid w:val="00D51EDD"/>
    <w:rsid w:val="00D523AD"/>
    <w:rsid w:val="00D5259F"/>
    <w:rsid w:val="00D52601"/>
    <w:rsid w:val="00D52A28"/>
    <w:rsid w:val="00D52BD4"/>
    <w:rsid w:val="00D52D41"/>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5EBD"/>
    <w:rsid w:val="00D560A0"/>
    <w:rsid w:val="00D56130"/>
    <w:rsid w:val="00D56365"/>
    <w:rsid w:val="00D566F1"/>
    <w:rsid w:val="00D5671A"/>
    <w:rsid w:val="00D568E6"/>
    <w:rsid w:val="00D569D4"/>
    <w:rsid w:val="00D56B70"/>
    <w:rsid w:val="00D574F9"/>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1AD"/>
    <w:rsid w:val="00D624A2"/>
    <w:rsid w:val="00D627C1"/>
    <w:rsid w:val="00D629C1"/>
    <w:rsid w:val="00D63613"/>
    <w:rsid w:val="00D6370C"/>
    <w:rsid w:val="00D63990"/>
    <w:rsid w:val="00D63C07"/>
    <w:rsid w:val="00D64258"/>
    <w:rsid w:val="00D642C7"/>
    <w:rsid w:val="00D64B74"/>
    <w:rsid w:val="00D64CB3"/>
    <w:rsid w:val="00D64DB4"/>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E3E"/>
    <w:rsid w:val="00D66F93"/>
    <w:rsid w:val="00D671A6"/>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203"/>
    <w:rsid w:val="00D72417"/>
    <w:rsid w:val="00D725DE"/>
    <w:rsid w:val="00D72805"/>
    <w:rsid w:val="00D72897"/>
    <w:rsid w:val="00D729E2"/>
    <w:rsid w:val="00D72B05"/>
    <w:rsid w:val="00D72B50"/>
    <w:rsid w:val="00D72D26"/>
    <w:rsid w:val="00D730B2"/>
    <w:rsid w:val="00D73D01"/>
    <w:rsid w:val="00D73D93"/>
    <w:rsid w:val="00D73EBB"/>
    <w:rsid w:val="00D740A0"/>
    <w:rsid w:val="00D74259"/>
    <w:rsid w:val="00D74697"/>
    <w:rsid w:val="00D74BC1"/>
    <w:rsid w:val="00D74DC3"/>
    <w:rsid w:val="00D75059"/>
    <w:rsid w:val="00D75446"/>
    <w:rsid w:val="00D75590"/>
    <w:rsid w:val="00D7595B"/>
    <w:rsid w:val="00D75F71"/>
    <w:rsid w:val="00D762E9"/>
    <w:rsid w:val="00D76B4B"/>
    <w:rsid w:val="00D76C12"/>
    <w:rsid w:val="00D76D64"/>
    <w:rsid w:val="00D76E96"/>
    <w:rsid w:val="00D76FE7"/>
    <w:rsid w:val="00D770B9"/>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2C10"/>
    <w:rsid w:val="00D82E78"/>
    <w:rsid w:val="00D82ED2"/>
    <w:rsid w:val="00D83213"/>
    <w:rsid w:val="00D83247"/>
    <w:rsid w:val="00D8358C"/>
    <w:rsid w:val="00D836FF"/>
    <w:rsid w:val="00D83ADE"/>
    <w:rsid w:val="00D83CBA"/>
    <w:rsid w:val="00D83D51"/>
    <w:rsid w:val="00D8402E"/>
    <w:rsid w:val="00D841C6"/>
    <w:rsid w:val="00D843B4"/>
    <w:rsid w:val="00D8461B"/>
    <w:rsid w:val="00D84881"/>
    <w:rsid w:val="00D85212"/>
    <w:rsid w:val="00D85227"/>
    <w:rsid w:val="00D854A9"/>
    <w:rsid w:val="00D856F0"/>
    <w:rsid w:val="00D85B26"/>
    <w:rsid w:val="00D85D0C"/>
    <w:rsid w:val="00D85D89"/>
    <w:rsid w:val="00D85F0A"/>
    <w:rsid w:val="00D8604E"/>
    <w:rsid w:val="00D86A38"/>
    <w:rsid w:val="00D86A53"/>
    <w:rsid w:val="00D86A5A"/>
    <w:rsid w:val="00D86D15"/>
    <w:rsid w:val="00D87461"/>
    <w:rsid w:val="00D879D2"/>
    <w:rsid w:val="00D87F70"/>
    <w:rsid w:val="00D90560"/>
    <w:rsid w:val="00D9065E"/>
    <w:rsid w:val="00D909A1"/>
    <w:rsid w:val="00D90C88"/>
    <w:rsid w:val="00D912C2"/>
    <w:rsid w:val="00D916E3"/>
    <w:rsid w:val="00D91865"/>
    <w:rsid w:val="00D91CCC"/>
    <w:rsid w:val="00D92091"/>
    <w:rsid w:val="00D922FA"/>
    <w:rsid w:val="00D92AA2"/>
    <w:rsid w:val="00D92B58"/>
    <w:rsid w:val="00D92CBD"/>
    <w:rsid w:val="00D9306F"/>
    <w:rsid w:val="00D9309F"/>
    <w:rsid w:val="00D9316A"/>
    <w:rsid w:val="00D931E1"/>
    <w:rsid w:val="00D93279"/>
    <w:rsid w:val="00D933F9"/>
    <w:rsid w:val="00D936E4"/>
    <w:rsid w:val="00D938E6"/>
    <w:rsid w:val="00D93986"/>
    <w:rsid w:val="00D939B0"/>
    <w:rsid w:val="00D93B42"/>
    <w:rsid w:val="00D93FCB"/>
    <w:rsid w:val="00D9415B"/>
    <w:rsid w:val="00D942A0"/>
    <w:rsid w:val="00D942B4"/>
    <w:rsid w:val="00D943AF"/>
    <w:rsid w:val="00D945B4"/>
    <w:rsid w:val="00D94764"/>
    <w:rsid w:val="00D94AB4"/>
    <w:rsid w:val="00D94B0F"/>
    <w:rsid w:val="00D94BD1"/>
    <w:rsid w:val="00D94BE3"/>
    <w:rsid w:val="00D94C46"/>
    <w:rsid w:val="00D94C91"/>
    <w:rsid w:val="00D94E75"/>
    <w:rsid w:val="00D950C1"/>
    <w:rsid w:val="00D95202"/>
    <w:rsid w:val="00D95298"/>
    <w:rsid w:val="00D952C6"/>
    <w:rsid w:val="00D95A06"/>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428"/>
    <w:rsid w:val="00DA15D3"/>
    <w:rsid w:val="00DA1AF2"/>
    <w:rsid w:val="00DA1B67"/>
    <w:rsid w:val="00DA2063"/>
    <w:rsid w:val="00DA20DE"/>
    <w:rsid w:val="00DA22C8"/>
    <w:rsid w:val="00DA2483"/>
    <w:rsid w:val="00DA2C50"/>
    <w:rsid w:val="00DA2C80"/>
    <w:rsid w:val="00DA2EA9"/>
    <w:rsid w:val="00DA2FFD"/>
    <w:rsid w:val="00DA31C1"/>
    <w:rsid w:val="00DA375A"/>
    <w:rsid w:val="00DA4503"/>
    <w:rsid w:val="00DA4688"/>
    <w:rsid w:val="00DA4C58"/>
    <w:rsid w:val="00DA5138"/>
    <w:rsid w:val="00DA56BA"/>
    <w:rsid w:val="00DA57C0"/>
    <w:rsid w:val="00DA595C"/>
    <w:rsid w:val="00DA5D76"/>
    <w:rsid w:val="00DA6131"/>
    <w:rsid w:val="00DA6164"/>
    <w:rsid w:val="00DA6667"/>
    <w:rsid w:val="00DA6882"/>
    <w:rsid w:val="00DA6A5D"/>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D4A"/>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BD1"/>
    <w:rsid w:val="00DB4C9D"/>
    <w:rsid w:val="00DB4FD9"/>
    <w:rsid w:val="00DB51CE"/>
    <w:rsid w:val="00DB550D"/>
    <w:rsid w:val="00DB5657"/>
    <w:rsid w:val="00DB58E5"/>
    <w:rsid w:val="00DB5AE9"/>
    <w:rsid w:val="00DB5C6F"/>
    <w:rsid w:val="00DB663B"/>
    <w:rsid w:val="00DB66F9"/>
    <w:rsid w:val="00DB6779"/>
    <w:rsid w:val="00DB6823"/>
    <w:rsid w:val="00DB6BB8"/>
    <w:rsid w:val="00DB6C10"/>
    <w:rsid w:val="00DB6DD1"/>
    <w:rsid w:val="00DB7029"/>
    <w:rsid w:val="00DB725C"/>
    <w:rsid w:val="00DB7415"/>
    <w:rsid w:val="00DB77C8"/>
    <w:rsid w:val="00DB77F1"/>
    <w:rsid w:val="00DB7A25"/>
    <w:rsid w:val="00DC008C"/>
    <w:rsid w:val="00DC033B"/>
    <w:rsid w:val="00DC07A4"/>
    <w:rsid w:val="00DC0898"/>
    <w:rsid w:val="00DC0916"/>
    <w:rsid w:val="00DC0926"/>
    <w:rsid w:val="00DC097C"/>
    <w:rsid w:val="00DC0D8F"/>
    <w:rsid w:val="00DC119F"/>
    <w:rsid w:val="00DC15F1"/>
    <w:rsid w:val="00DC1784"/>
    <w:rsid w:val="00DC1957"/>
    <w:rsid w:val="00DC214E"/>
    <w:rsid w:val="00DC21CE"/>
    <w:rsid w:val="00DC230B"/>
    <w:rsid w:val="00DC242A"/>
    <w:rsid w:val="00DC279B"/>
    <w:rsid w:val="00DC2920"/>
    <w:rsid w:val="00DC29DC"/>
    <w:rsid w:val="00DC2EA4"/>
    <w:rsid w:val="00DC3300"/>
    <w:rsid w:val="00DC3532"/>
    <w:rsid w:val="00DC38D5"/>
    <w:rsid w:val="00DC3B14"/>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2A"/>
    <w:rsid w:val="00DD03AA"/>
    <w:rsid w:val="00DD03BB"/>
    <w:rsid w:val="00DD054F"/>
    <w:rsid w:val="00DD0E3D"/>
    <w:rsid w:val="00DD1091"/>
    <w:rsid w:val="00DD148D"/>
    <w:rsid w:val="00DD1603"/>
    <w:rsid w:val="00DD169D"/>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D01"/>
    <w:rsid w:val="00DD7FEF"/>
    <w:rsid w:val="00DE0516"/>
    <w:rsid w:val="00DE0A69"/>
    <w:rsid w:val="00DE0DDA"/>
    <w:rsid w:val="00DE1078"/>
    <w:rsid w:val="00DE141D"/>
    <w:rsid w:val="00DE1445"/>
    <w:rsid w:val="00DE1651"/>
    <w:rsid w:val="00DE17BE"/>
    <w:rsid w:val="00DE1A70"/>
    <w:rsid w:val="00DE22E7"/>
    <w:rsid w:val="00DE22F6"/>
    <w:rsid w:val="00DE29D3"/>
    <w:rsid w:val="00DE2B06"/>
    <w:rsid w:val="00DE2C80"/>
    <w:rsid w:val="00DE31CB"/>
    <w:rsid w:val="00DE3513"/>
    <w:rsid w:val="00DE3EE9"/>
    <w:rsid w:val="00DE4192"/>
    <w:rsid w:val="00DE4940"/>
    <w:rsid w:val="00DE4EEF"/>
    <w:rsid w:val="00DE52E6"/>
    <w:rsid w:val="00DE5343"/>
    <w:rsid w:val="00DE58B4"/>
    <w:rsid w:val="00DE5996"/>
    <w:rsid w:val="00DE5B15"/>
    <w:rsid w:val="00DE6195"/>
    <w:rsid w:val="00DE6585"/>
    <w:rsid w:val="00DE67BB"/>
    <w:rsid w:val="00DE67E9"/>
    <w:rsid w:val="00DE699F"/>
    <w:rsid w:val="00DE6B30"/>
    <w:rsid w:val="00DE6EF3"/>
    <w:rsid w:val="00DE6F29"/>
    <w:rsid w:val="00DE7479"/>
    <w:rsid w:val="00DE74C2"/>
    <w:rsid w:val="00DE77E9"/>
    <w:rsid w:val="00DE785B"/>
    <w:rsid w:val="00DE7895"/>
    <w:rsid w:val="00DE7F22"/>
    <w:rsid w:val="00DE7F5E"/>
    <w:rsid w:val="00DF0107"/>
    <w:rsid w:val="00DF02DD"/>
    <w:rsid w:val="00DF0349"/>
    <w:rsid w:val="00DF0967"/>
    <w:rsid w:val="00DF09E5"/>
    <w:rsid w:val="00DF0B5C"/>
    <w:rsid w:val="00DF0C69"/>
    <w:rsid w:val="00DF1190"/>
    <w:rsid w:val="00DF1277"/>
    <w:rsid w:val="00DF1795"/>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590"/>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1030"/>
    <w:rsid w:val="00E01069"/>
    <w:rsid w:val="00E01178"/>
    <w:rsid w:val="00E01C2C"/>
    <w:rsid w:val="00E01E4A"/>
    <w:rsid w:val="00E022C2"/>
    <w:rsid w:val="00E0242B"/>
    <w:rsid w:val="00E025D1"/>
    <w:rsid w:val="00E027AD"/>
    <w:rsid w:val="00E02902"/>
    <w:rsid w:val="00E02F7A"/>
    <w:rsid w:val="00E030CA"/>
    <w:rsid w:val="00E036F2"/>
    <w:rsid w:val="00E039E2"/>
    <w:rsid w:val="00E03BC1"/>
    <w:rsid w:val="00E04141"/>
    <w:rsid w:val="00E04451"/>
    <w:rsid w:val="00E045B9"/>
    <w:rsid w:val="00E049E3"/>
    <w:rsid w:val="00E04CF8"/>
    <w:rsid w:val="00E04F44"/>
    <w:rsid w:val="00E05FCB"/>
    <w:rsid w:val="00E060DF"/>
    <w:rsid w:val="00E062B5"/>
    <w:rsid w:val="00E0632F"/>
    <w:rsid w:val="00E0656A"/>
    <w:rsid w:val="00E065B5"/>
    <w:rsid w:val="00E0690B"/>
    <w:rsid w:val="00E069AE"/>
    <w:rsid w:val="00E06A6D"/>
    <w:rsid w:val="00E06C1E"/>
    <w:rsid w:val="00E06D7E"/>
    <w:rsid w:val="00E06DBB"/>
    <w:rsid w:val="00E0763D"/>
    <w:rsid w:val="00E07823"/>
    <w:rsid w:val="00E10233"/>
    <w:rsid w:val="00E10285"/>
    <w:rsid w:val="00E105CB"/>
    <w:rsid w:val="00E10B22"/>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153"/>
    <w:rsid w:val="00E13203"/>
    <w:rsid w:val="00E1322E"/>
    <w:rsid w:val="00E13767"/>
    <w:rsid w:val="00E13981"/>
    <w:rsid w:val="00E139BD"/>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A9F"/>
    <w:rsid w:val="00E15AC8"/>
    <w:rsid w:val="00E15EF1"/>
    <w:rsid w:val="00E162BD"/>
    <w:rsid w:val="00E166AF"/>
    <w:rsid w:val="00E16850"/>
    <w:rsid w:val="00E16E54"/>
    <w:rsid w:val="00E178B0"/>
    <w:rsid w:val="00E1795F"/>
    <w:rsid w:val="00E200F7"/>
    <w:rsid w:val="00E204A9"/>
    <w:rsid w:val="00E20566"/>
    <w:rsid w:val="00E20A73"/>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D02"/>
    <w:rsid w:val="00E23DC2"/>
    <w:rsid w:val="00E23EE8"/>
    <w:rsid w:val="00E23EED"/>
    <w:rsid w:val="00E24342"/>
    <w:rsid w:val="00E244F8"/>
    <w:rsid w:val="00E245C6"/>
    <w:rsid w:val="00E247FD"/>
    <w:rsid w:val="00E24AC4"/>
    <w:rsid w:val="00E24F90"/>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6D2"/>
    <w:rsid w:val="00E27715"/>
    <w:rsid w:val="00E27941"/>
    <w:rsid w:val="00E27C3B"/>
    <w:rsid w:val="00E27C78"/>
    <w:rsid w:val="00E302F8"/>
    <w:rsid w:val="00E303AE"/>
    <w:rsid w:val="00E30AE4"/>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799"/>
    <w:rsid w:val="00E3383F"/>
    <w:rsid w:val="00E33B88"/>
    <w:rsid w:val="00E33E8C"/>
    <w:rsid w:val="00E34459"/>
    <w:rsid w:val="00E347BB"/>
    <w:rsid w:val="00E34A1E"/>
    <w:rsid w:val="00E34CDB"/>
    <w:rsid w:val="00E350E9"/>
    <w:rsid w:val="00E35483"/>
    <w:rsid w:val="00E3563B"/>
    <w:rsid w:val="00E3579F"/>
    <w:rsid w:val="00E35A4B"/>
    <w:rsid w:val="00E35B8E"/>
    <w:rsid w:val="00E35D2E"/>
    <w:rsid w:val="00E3624F"/>
    <w:rsid w:val="00E36C3A"/>
    <w:rsid w:val="00E36E2A"/>
    <w:rsid w:val="00E36EF0"/>
    <w:rsid w:val="00E37207"/>
    <w:rsid w:val="00E3733A"/>
    <w:rsid w:val="00E3735F"/>
    <w:rsid w:val="00E375FF"/>
    <w:rsid w:val="00E37700"/>
    <w:rsid w:val="00E37BA9"/>
    <w:rsid w:val="00E37CAF"/>
    <w:rsid w:val="00E37E14"/>
    <w:rsid w:val="00E37E3D"/>
    <w:rsid w:val="00E37EA1"/>
    <w:rsid w:val="00E40550"/>
    <w:rsid w:val="00E409D7"/>
    <w:rsid w:val="00E40C1E"/>
    <w:rsid w:val="00E40F3E"/>
    <w:rsid w:val="00E413A1"/>
    <w:rsid w:val="00E41496"/>
    <w:rsid w:val="00E414D4"/>
    <w:rsid w:val="00E414D7"/>
    <w:rsid w:val="00E415DA"/>
    <w:rsid w:val="00E41B16"/>
    <w:rsid w:val="00E41C48"/>
    <w:rsid w:val="00E41C63"/>
    <w:rsid w:val="00E41DBB"/>
    <w:rsid w:val="00E42195"/>
    <w:rsid w:val="00E42CD0"/>
    <w:rsid w:val="00E43323"/>
    <w:rsid w:val="00E435C1"/>
    <w:rsid w:val="00E43AED"/>
    <w:rsid w:val="00E43AF5"/>
    <w:rsid w:val="00E43BE5"/>
    <w:rsid w:val="00E43BFF"/>
    <w:rsid w:val="00E43C0F"/>
    <w:rsid w:val="00E43F13"/>
    <w:rsid w:val="00E4418C"/>
    <w:rsid w:val="00E443DA"/>
    <w:rsid w:val="00E446DA"/>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E5A"/>
    <w:rsid w:val="00E47EAF"/>
    <w:rsid w:val="00E47F48"/>
    <w:rsid w:val="00E5053D"/>
    <w:rsid w:val="00E50803"/>
    <w:rsid w:val="00E50848"/>
    <w:rsid w:val="00E50DB4"/>
    <w:rsid w:val="00E512D7"/>
    <w:rsid w:val="00E515DE"/>
    <w:rsid w:val="00E51AB0"/>
    <w:rsid w:val="00E51B0A"/>
    <w:rsid w:val="00E51EAD"/>
    <w:rsid w:val="00E51F12"/>
    <w:rsid w:val="00E520EB"/>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4E4D"/>
    <w:rsid w:val="00E555F1"/>
    <w:rsid w:val="00E558AE"/>
    <w:rsid w:val="00E558E8"/>
    <w:rsid w:val="00E55962"/>
    <w:rsid w:val="00E559BC"/>
    <w:rsid w:val="00E55C91"/>
    <w:rsid w:val="00E55CB7"/>
    <w:rsid w:val="00E563A7"/>
    <w:rsid w:val="00E564F1"/>
    <w:rsid w:val="00E566BA"/>
    <w:rsid w:val="00E566D9"/>
    <w:rsid w:val="00E56888"/>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C6"/>
    <w:rsid w:val="00E61656"/>
    <w:rsid w:val="00E61C9F"/>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CE"/>
    <w:rsid w:val="00E64F77"/>
    <w:rsid w:val="00E65858"/>
    <w:rsid w:val="00E65960"/>
    <w:rsid w:val="00E65BC3"/>
    <w:rsid w:val="00E65FFB"/>
    <w:rsid w:val="00E660FC"/>
    <w:rsid w:val="00E661DA"/>
    <w:rsid w:val="00E664A2"/>
    <w:rsid w:val="00E66AB0"/>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C93"/>
    <w:rsid w:val="00E71CED"/>
    <w:rsid w:val="00E72569"/>
    <w:rsid w:val="00E72A0E"/>
    <w:rsid w:val="00E72EE5"/>
    <w:rsid w:val="00E72F66"/>
    <w:rsid w:val="00E730EB"/>
    <w:rsid w:val="00E73297"/>
    <w:rsid w:val="00E737C4"/>
    <w:rsid w:val="00E73C62"/>
    <w:rsid w:val="00E73E3A"/>
    <w:rsid w:val="00E7408D"/>
    <w:rsid w:val="00E74572"/>
    <w:rsid w:val="00E7495F"/>
    <w:rsid w:val="00E75528"/>
    <w:rsid w:val="00E75618"/>
    <w:rsid w:val="00E757F0"/>
    <w:rsid w:val="00E75BA1"/>
    <w:rsid w:val="00E75D56"/>
    <w:rsid w:val="00E76079"/>
    <w:rsid w:val="00E7622F"/>
    <w:rsid w:val="00E766B6"/>
    <w:rsid w:val="00E768CE"/>
    <w:rsid w:val="00E76B5A"/>
    <w:rsid w:val="00E76EDA"/>
    <w:rsid w:val="00E7754F"/>
    <w:rsid w:val="00E775A6"/>
    <w:rsid w:val="00E775B9"/>
    <w:rsid w:val="00E77693"/>
    <w:rsid w:val="00E778D0"/>
    <w:rsid w:val="00E77C01"/>
    <w:rsid w:val="00E77D48"/>
    <w:rsid w:val="00E77D54"/>
    <w:rsid w:val="00E77F9F"/>
    <w:rsid w:val="00E80185"/>
    <w:rsid w:val="00E803E0"/>
    <w:rsid w:val="00E804E8"/>
    <w:rsid w:val="00E80501"/>
    <w:rsid w:val="00E805FF"/>
    <w:rsid w:val="00E80709"/>
    <w:rsid w:val="00E8089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BF3"/>
    <w:rsid w:val="00E87D3F"/>
    <w:rsid w:val="00E87DBC"/>
    <w:rsid w:val="00E9027C"/>
    <w:rsid w:val="00E909A3"/>
    <w:rsid w:val="00E90A30"/>
    <w:rsid w:val="00E90CF6"/>
    <w:rsid w:val="00E90D56"/>
    <w:rsid w:val="00E90E1A"/>
    <w:rsid w:val="00E91614"/>
    <w:rsid w:val="00E91924"/>
    <w:rsid w:val="00E91A7A"/>
    <w:rsid w:val="00E91B50"/>
    <w:rsid w:val="00E91E37"/>
    <w:rsid w:val="00E92034"/>
    <w:rsid w:val="00E920CB"/>
    <w:rsid w:val="00E92109"/>
    <w:rsid w:val="00E921C8"/>
    <w:rsid w:val="00E92807"/>
    <w:rsid w:val="00E92A3E"/>
    <w:rsid w:val="00E92A42"/>
    <w:rsid w:val="00E92ED2"/>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7A"/>
    <w:rsid w:val="00E96464"/>
    <w:rsid w:val="00E9654A"/>
    <w:rsid w:val="00E96710"/>
    <w:rsid w:val="00E96E2D"/>
    <w:rsid w:val="00E972A1"/>
    <w:rsid w:val="00E9770A"/>
    <w:rsid w:val="00E978B7"/>
    <w:rsid w:val="00E979B2"/>
    <w:rsid w:val="00EA0266"/>
    <w:rsid w:val="00EA0735"/>
    <w:rsid w:val="00EA0885"/>
    <w:rsid w:val="00EA0A7C"/>
    <w:rsid w:val="00EA0DA7"/>
    <w:rsid w:val="00EA0DDC"/>
    <w:rsid w:val="00EA0F81"/>
    <w:rsid w:val="00EA10A4"/>
    <w:rsid w:val="00EA121D"/>
    <w:rsid w:val="00EA17BC"/>
    <w:rsid w:val="00EA1A69"/>
    <w:rsid w:val="00EA1A6E"/>
    <w:rsid w:val="00EA1D60"/>
    <w:rsid w:val="00EA1F0A"/>
    <w:rsid w:val="00EA25DE"/>
    <w:rsid w:val="00EA2AB2"/>
    <w:rsid w:val="00EA2D30"/>
    <w:rsid w:val="00EA3055"/>
    <w:rsid w:val="00EA309E"/>
    <w:rsid w:val="00EA3A3E"/>
    <w:rsid w:val="00EA3A69"/>
    <w:rsid w:val="00EA3BEA"/>
    <w:rsid w:val="00EA4052"/>
    <w:rsid w:val="00EA4095"/>
    <w:rsid w:val="00EA4374"/>
    <w:rsid w:val="00EA4922"/>
    <w:rsid w:val="00EA49BD"/>
    <w:rsid w:val="00EA4AFF"/>
    <w:rsid w:val="00EA4B34"/>
    <w:rsid w:val="00EA4D93"/>
    <w:rsid w:val="00EA4E2C"/>
    <w:rsid w:val="00EA4E50"/>
    <w:rsid w:val="00EA5330"/>
    <w:rsid w:val="00EA5417"/>
    <w:rsid w:val="00EA5451"/>
    <w:rsid w:val="00EA5A13"/>
    <w:rsid w:val="00EA5CD5"/>
    <w:rsid w:val="00EA5EC6"/>
    <w:rsid w:val="00EA6043"/>
    <w:rsid w:val="00EA628F"/>
    <w:rsid w:val="00EA652F"/>
    <w:rsid w:val="00EA6610"/>
    <w:rsid w:val="00EA66FD"/>
    <w:rsid w:val="00EA6A1B"/>
    <w:rsid w:val="00EA6C87"/>
    <w:rsid w:val="00EA735D"/>
    <w:rsid w:val="00EA7660"/>
    <w:rsid w:val="00EA7848"/>
    <w:rsid w:val="00EA7853"/>
    <w:rsid w:val="00EA78FB"/>
    <w:rsid w:val="00EA7A86"/>
    <w:rsid w:val="00EA7A8C"/>
    <w:rsid w:val="00EA7B93"/>
    <w:rsid w:val="00EB0927"/>
    <w:rsid w:val="00EB09CF"/>
    <w:rsid w:val="00EB0F28"/>
    <w:rsid w:val="00EB16D2"/>
    <w:rsid w:val="00EB18CC"/>
    <w:rsid w:val="00EB1D2C"/>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AB9"/>
    <w:rsid w:val="00EB5D2B"/>
    <w:rsid w:val="00EB6025"/>
    <w:rsid w:val="00EB6061"/>
    <w:rsid w:val="00EB6096"/>
    <w:rsid w:val="00EB61B8"/>
    <w:rsid w:val="00EB6404"/>
    <w:rsid w:val="00EB6906"/>
    <w:rsid w:val="00EB6FD0"/>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B2A"/>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5B4"/>
    <w:rsid w:val="00EC5883"/>
    <w:rsid w:val="00EC5C6E"/>
    <w:rsid w:val="00EC615B"/>
    <w:rsid w:val="00EC64A7"/>
    <w:rsid w:val="00EC6629"/>
    <w:rsid w:val="00EC684E"/>
    <w:rsid w:val="00EC69D8"/>
    <w:rsid w:val="00EC6A93"/>
    <w:rsid w:val="00EC6C50"/>
    <w:rsid w:val="00EC6C72"/>
    <w:rsid w:val="00EC6EE5"/>
    <w:rsid w:val="00EC753D"/>
    <w:rsid w:val="00EC773A"/>
    <w:rsid w:val="00EC7FD1"/>
    <w:rsid w:val="00EC7FE0"/>
    <w:rsid w:val="00ED032C"/>
    <w:rsid w:val="00ED04B4"/>
    <w:rsid w:val="00ED0A33"/>
    <w:rsid w:val="00ED0AD0"/>
    <w:rsid w:val="00ED0CA9"/>
    <w:rsid w:val="00ED0E95"/>
    <w:rsid w:val="00ED0EAA"/>
    <w:rsid w:val="00ED0EC1"/>
    <w:rsid w:val="00ED0F56"/>
    <w:rsid w:val="00ED1370"/>
    <w:rsid w:val="00ED1A35"/>
    <w:rsid w:val="00ED1AF6"/>
    <w:rsid w:val="00ED231C"/>
    <w:rsid w:val="00ED2384"/>
    <w:rsid w:val="00ED2493"/>
    <w:rsid w:val="00ED24D8"/>
    <w:rsid w:val="00ED2A9E"/>
    <w:rsid w:val="00ED2E9B"/>
    <w:rsid w:val="00ED2FEB"/>
    <w:rsid w:val="00ED349F"/>
    <w:rsid w:val="00ED383A"/>
    <w:rsid w:val="00ED39ED"/>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49F"/>
    <w:rsid w:val="00ED765B"/>
    <w:rsid w:val="00ED79C0"/>
    <w:rsid w:val="00ED7A7C"/>
    <w:rsid w:val="00EE035D"/>
    <w:rsid w:val="00EE0696"/>
    <w:rsid w:val="00EE083B"/>
    <w:rsid w:val="00EE0A60"/>
    <w:rsid w:val="00EE121E"/>
    <w:rsid w:val="00EE146C"/>
    <w:rsid w:val="00EE156D"/>
    <w:rsid w:val="00EE16D4"/>
    <w:rsid w:val="00EE1AB4"/>
    <w:rsid w:val="00EE249A"/>
    <w:rsid w:val="00EE25E7"/>
    <w:rsid w:val="00EE26F8"/>
    <w:rsid w:val="00EE278F"/>
    <w:rsid w:val="00EE2A5E"/>
    <w:rsid w:val="00EE2ACE"/>
    <w:rsid w:val="00EE3189"/>
    <w:rsid w:val="00EE3F52"/>
    <w:rsid w:val="00EE4022"/>
    <w:rsid w:val="00EE410B"/>
    <w:rsid w:val="00EE4129"/>
    <w:rsid w:val="00EE4960"/>
    <w:rsid w:val="00EE4A74"/>
    <w:rsid w:val="00EE4A8F"/>
    <w:rsid w:val="00EE4D50"/>
    <w:rsid w:val="00EE4F3B"/>
    <w:rsid w:val="00EE52F3"/>
    <w:rsid w:val="00EE578F"/>
    <w:rsid w:val="00EE58E1"/>
    <w:rsid w:val="00EE5975"/>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EA7"/>
    <w:rsid w:val="00EF10FE"/>
    <w:rsid w:val="00EF1169"/>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C20"/>
    <w:rsid w:val="00EF4CA6"/>
    <w:rsid w:val="00EF5612"/>
    <w:rsid w:val="00EF5A4F"/>
    <w:rsid w:val="00EF5B88"/>
    <w:rsid w:val="00EF5CD2"/>
    <w:rsid w:val="00EF61FC"/>
    <w:rsid w:val="00EF629C"/>
    <w:rsid w:val="00EF6569"/>
    <w:rsid w:val="00EF659F"/>
    <w:rsid w:val="00EF680C"/>
    <w:rsid w:val="00EF69D7"/>
    <w:rsid w:val="00EF6BA2"/>
    <w:rsid w:val="00EF6BA9"/>
    <w:rsid w:val="00EF6D95"/>
    <w:rsid w:val="00EF6EF8"/>
    <w:rsid w:val="00EF720F"/>
    <w:rsid w:val="00EF73EA"/>
    <w:rsid w:val="00EF7499"/>
    <w:rsid w:val="00EF7511"/>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DA6"/>
    <w:rsid w:val="00F03438"/>
    <w:rsid w:val="00F035FC"/>
    <w:rsid w:val="00F03C76"/>
    <w:rsid w:val="00F04400"/>
    <w:rsid w:val="00F046AF"/>
    <w:rsid w:val="00F04A04"/>
    <w:rsid w:val="00F04AE4"/>
    <w:rsid w:val="00F04CA1"/>
    <w:rsid w:val="00F05061"/>
    <w:rsid w:val="00F0523A"/>
    <w:rsid w:val="00F05556"/>
    <w:rsid w:val="00F0557E"/>
    <w:rsid w:val="00F055E9"/>
    <w:rsid w:val="00F05744"/>
    <w:rsid w:val="00F057A8"/>
    <w:rsid w:val="00F05C08"/>
    <w:rsid w:val="00F05C81"/>
    <w:rsid w:val="00F06341"/>
    <w:rsid w:val="00F063BE"/>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745"/>
    <w:rsid w:val="00F10848"/>
    <w:rsid w:val="00F10879"/>
    <w:rsid w:val="00F10A07"/>
    <w:rsid w:val="00F10DCB"/>
    <w:rsid w:val="00F1113C"/>
    <w:rsid w:val="00F112F6"/>
    <w:rsid w:val="00F11524"/>
    <w:rsid w:val="00F11656"/>
    <w:rsid w:val="00F11A80"/>
    <w:rsid w:val="00F11B39"/>
    <w:rsid w:val="00F11B48"/>
    <w:rsid w:val="00F11E9B"/>
    <w:rsid w:val="00F1239D"/>
    <w:rsid w:val="00F12478"/>
    <w:rsid w:val="00F12ABB"/>
    <w:rsid w:val="00F12E6C"/>
    <w:rsid w:val="00F136CB"/>
    <w:rsid w:val="00F13934"/>
    <w:rsid w:val="00F139E9"/>
    <w:rsid w:val="00F13DDA"/>
    <w:rsid w:val="00F14186"/>
    <w:rsid w:val="00F14223"/>
    <w:rsid w:val="00F142FE"/>
    <w:rsid w:val="00F14327"/>
    <w:rsid w:val="00F1450E"/>
    <w:rsid w:val="00F14A4F"/>
    <w:rsid w:val="00F14CFB"/>
    <w:rsid w:val="00F14D76"/>
    <w:rsid w:val="00F1522E"/>
    <w:rsid w:val="00F15435"/>
    <w:rsid w:val="00F1566D"/>
    <w:rsid w:val="00F15A62"/>
    <w:rsid w:val="00F15B8A"/>
    <w:rsid w:val="00F15C51"/>
    <w:rsid w:val="00F16007"/>
    <w:rsid w:val="00F165F6"/>
    <w:rsid w:val="00F16932"/>
    <w:rsid w:val="00F16BF2"/>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3E"/>
    <w:rsid w:val="00F217EF"/>
    <w:rsid w:val="00F218EF"/>
    <w:rsid w:val="00F21AE7"/>
    <w:rsid w:val="00F2211A"/>
    <w:rsid w:val="00F22673"/>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302"/>
    <w:rsid w:val="00F258EF"/>
    <w:rsid w:val="00F25CC3"/>
    <w:rsid w:val="00F25CFD"/>
    <w:rsid w:val="00F25EEE"/>
    <w:rsid w:val="00F25F3D"/>
    <w:rsid w:val="00F264DF"/>
    <w:rsid w:val="00F266D4"/>
    <w:rsid w:val="00F267F8"/>
    <w:rsid w:val="00F26B81"/>
    <w:rsid w:val="00F26C2E"/>
    <w:rsid w:val="00F27143"/>
    <w:rsid w:val="00F27292"/>
    <w:rsid w:val="00F2737A"/>
    <w:rsid w:val="00F27625"/>
    <w:rsid w:val="00F277B2"/>
    <w:rsid w:val="00F2781B"/>
    <w:rsid w:val="00F27A3F"/>
    <w:rsid w:val="00F27E40"/>
    <w:rsid w:val="00F27E4C"/>
    <w:rsid w:val="00F27FD5"/>
    <w:rsid w:val="00F306D5"/>
    <w:rsid w:val="00F30A69"/>
    <w:rsid w:val="00F30A8E"/>
    <w:rsid w:val="00F30ADE"/>
    <w:rsid w:val="00F30C82"/>
    <w:rsid w:val="00F31374"/>
    <w:rsid w:val="00F31A0A"/>
    <w:rsid w:val="00F31B23"/>
    <w:rsid w:val="00F31BE8"/>
    <w:rsid w:val="00F3209B"/>
    <w:rsid w:val="00F32131"/>
    <w:rsid w:val="00F323CC"/>
    <w:rsid w:val="00F324F2"/>
    <w:rsid w:val="00F33590"/>
    <w:rsid w:val="00F33BC5"/>
    <w:rsid w:val="00F33C0C"/>
    <w:rsid w:val="00F33D20"/>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15B"/>
    <w:rsid w:val="00F363F3"/>
    <w:rsid w:val="00F36770"/>
    <w:rsid w:val="00F369F4"/>
    <w:rsid w:val="00F370F1"/>
    <w:rsid w:val="00F3753D"/>
    <w:rsid w:val="00F37686"/>
    <w:rsid w:val="00F377F2"/>
    <w:rsid w:val="00F378BD"/>
    <w:rsid w:val="00F37EDE"/>
    <w:rsid w:val="00F40680"/>
    <w:rsid w:val="00F40994"/>
    <w:rsid w:val="00F40CDA"/>
    <w:rsid w:val="00F41171"/>
    <w:rsid w:val="00F4120E"/>
    <w:rsid w:val="00F4146B"/>
    <w:rsid w:val="00F417A2"/>
    <w:rsid w:val="00F418CC"/>
    <w:rsid w:val="00F41A25"/>
    <w:rsid w:val="00F41B27"/>
    <w:rsid w:val="00F41B61"/>
    <w:rsid w:val="00F41C61"/>
    <w:rsid w:val="00F41D0A"/>
    <w:rsid w:val="00F41E99"/>
    <w:rsid w:val="00F423EE"/>
    <w:rsid w:val="00F4280E"/>
    <w:rsid w:val="00F42C2B"/>
    <w:rsid w:val="00F43566"/>
    <w:rsid w:val="00F43A24"/>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34C"/>
    <w:rsid w:val="00F463D1"/>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97"/>
    <w:rsid w:val="00F47CCF"/>
    <w:rsid w:val="00F47E54"/>
    <w:rsid w:val="00F5032D"/>
    <w:rsid w:val="00F503FD"/>
    <w:rsid w:val="00F50447"/>
    <w:rsid w:val="00F504DC"/>
    <w:rsid w:val="00F50728"/>
    <w:rsid w:val="00F5081D"/>
    <w:rsid w:val="00F50BA1"/>
    <w:rsid w:val="00F515D8"/>
    <w:rsid w:val="00F51FC7"/>
    <w:rsid w:val="00F520EA"/>
    <w:rsid w:val="00F52192"/>
    <w:rsid w:val="00F52352"/>
    <w:rsid w:val="00F52EC0"/>
    <w:rsid w:val="00F52F94"/>
    <w:rsid w:val="00F530EA"/>
    <w:rsid w:val="00F539B0"/>
    <w:rsid w:val="00F53B34"/>
    <w:rsid w:val="00F53BD8"/>
    <w:rsid w:val="00F53C6D"/>
    <w:rsid w:val="00F53FEF"/>
    <w:rsid w:val="00F54079"/>
    <w:rsid w:val="00F54488"/>
    <w:rsid w:val="00F5487A"/>
    <w:rsid w:val="00F54A04"/>
    <w:rsid w:val="00F54BC1"/>
    <w:rsid w:val="00F54D98"/>
    <w:rsid w:val="00F551C5"/>
    <w:rsid w:val="00F5541F"/>
    <w:rsid w:val="00F55420"/>
    <w:rsid w:val="00F5557E"/>
    <w:rsid w:val="00F55878"/>
    <w:rsid w:val="00F55919"/>
    <w:rsid w:val="00F559B5"/>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B5"/>
    <w:rsid w:val="00F61938"/>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72F"/>
    <w:rsid w:val="00F659C0"/>
    <w:rsid w:val="00F65ACE"/>
    <w:rsid w:val="00F65C49"/>
    <w:rsid w:val="00F65C72"/>
    <w:rsid w:val="00F65D6E"/>
    <w:rsid w:val="00F65D7E"/>
    <w:rsid w:val="00F65F28"/>
    <w:rsid w:val="00F66687"/>
    <w:rsid w:val="00F666C6"/>
    <w:rsid w:val="00F667EB"/>
    <w:rsid w:val="00F66DE0"/>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BA5"/>
    <w:rsid w:val="00F70CAE"/>
    <w:rsid w:val="00F70FE3"/>
    <w:rsid w:val="00F71402"/>
    <w:rsid w:val="00F714ED"/>
    <w:rsid w:val="00F715CE"/>
    <w:rsid w:val="00F71C9F"/>
    <w:rsid w:val="00F72108"/>
    <w:rsid w:val="00F7231D"/>
    <w:rsid w:val="00F72A49"/>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6250"/>
    <w:rsid w:val="00F7632C"/>
    <w:rsid w:val="00F7676F"/>
    <w:rsid w:val="00F76802"/>
    <w:rsid w:val="00F76BC8"/>
    <w:rsid w:val="00F76EDF"/>
    <w:rsid w:val="00F76EEB"/>
    <w:rsid w:val="00F76F66"/>
    <w:rsid w:val="00F7727E"/>
    <w:rsid w:val="00F772F9"/>
    <w:rsid w:val="00F77425"/>
    <w:rsid w:val="00F77852"/>
    <w:rsid w:val="00F77B0A"/>
    <w:rsid w:val="00F77BC0"/>
    <w:rsid w:val="00F77C50"/>
    <w:rsid w:val="00F77CC8"/>
    <w:rsid w:val="00F77D09"/>
    <w:rsid w:val="00F77FFB"/>
    <w:rsid w:val="00F8004D"/>
    <w:rsid w:val="00F80696"/>
    <w:rsid w:val="00F80B83"/>
    <w:rsid w:val="00F811AF"/>
    <w:rsid w:val="00F81426"/>
    <w:rsid w:val="00F8154D"/>
    <w:rsid w:val="00F8154F"/>
    <w:rsid w:val="00F818B6"/>
    <w:rsid w:val="00F818F7"/>
    <w:rsid w:val="00F81DCF"/>
    <w:rsid w:val="00F81E11"/>
    <w:rsid w:val="00F821C1"/>
    <w:rsid w:val="00F8249D"/>
    <w:rsid w:val="00F82707"/>
    <w:rsid w:val="00F828B8"/>
    <w:rsid w:val="00F828FC"/>
    <w:rsid w:val="00F829D1"/>
    <w:rsid w:val="00F82C7C"/>
    <w:rsid w:val="00F82D9F"/>
    <w:rsid w:val="00F830AE"/>
    <w:rsid w:val="00F832D0"/>
    <w:rsid w:val="00F8337F"/>
    <w:rsid w:val="00F8378C"/>
    <w:rsid w:val="00F837E9"/>
    <w:rsid w:val="00F83DB5"/>
    <w:rsid w:val="00F840D7"/>
    <w:rsid w:val="00F84234"/>
    <w:rsid w:val="00F84487"/>
    <w:rsid w:val="00F8495B"/>
    <w:rsid w:val="00F84AAE"/>
    <w:rsid w:val="00F84C5F"/>
    <w:rsid w:val="00F84D56"/>
    <w:rsid w:val="00F84E5A"/>
    <w:rsid w:val="00F857C5"/>
    <w:rsid w:val="00F85FC7"/>
    <w:rsid w:val="00F86177"/>
    <w:rsid w:val="00F8620A"/>
    <w:rsid w:val="00F8639A"/>
    <w:rsid w:val="00F86622"/>
    <w:rsid w:val="00F86876"/>
    <w:rsid w:val="00F868F6"/>
    <w:rsid w:val="00F86A16"/>
    <w:rsid w:val="00F86D2E"/>
    <w:rsid w:val="00F8708E"/>
    <w:rsid w:val="00F87290"/>
    <w:rsid w:val="00F87EF6"/>
    <w:rsid w:val="00F87FF2"/>
    <w:rsid w:val="00F900F2"/>
    <w:rsid w:val="00F9080D"/>
    <w:rsid w:val="00F91284"/>
    <w:rsid w:val="00F91B86"/>
    <w:rsid w:val="00F91C67"/>
    <w:rsid w:val="00F9210C"/>
    <w:rsid w:val="00F92383"/>
    <w:rsid w:val="00F928C2"/>
    <w:rsid w:val="00F929A9"/>
    <w:rsid w:val="00F92CC1"/>
    <w:rsid w:val="00F92DFD"/>
    <w:rsid w:val="00F93076"/>
    <w:rsid w:val="00F9348D"/>
    <w:rsid w:val="00F93730"/>
    <w:rsid w:val="00F9378A"/>
    <w:rsid w:val="00F93A65"/>
    <w:rsid w:val="00F942C9"/>
    <w:rsid w:val="00F94435"/>
    <w:rsid w:val="00F945D7"/>
    <w:rsid w:val="00F94661"/>
    <w:rsid w:val="00F94C17"/>
    <w:rsid w:val="00F94E99"/>
    <w:rsid w:val="00F95053"/>
    <w:rsid w:val="00F950AC"/>
    <w:rsid w:val="00F95132"/>
    <w:rsid w:val="00F953B3"/>
    <w:rsid w:val="00F95543"/>
    <w:rsid w:val="00F955FF"/>
    <w:rsid w:val="00F95770"/>
    <w:rsid w:val="00F95CE1"/>
    <w:rsid w:val="00F96275"/>
    <w:rsid w:val="00F963C5"/>
    <w:rsid w:val="00F96E80"/>
    <w:rsid w:val="00F97197"/>
    <w:rsid w:val="00F975E0"/>
    <w:rsid w:val="00FA001A"/>
    <w:rsid w:val="00FA01B3"/>
    <w:rsid w:val="00FA01DD"/>
    <w:rsid w:val="00FA0537"/>
    <w:rsid w:val="00FA062E"/>
    <w:rsid w:val="00FA0933"/>
    <w:rsid w:val="00FA0C15"/>
    <w:rsid w:val="00FA0EC2"/>
    <w:rsid w:val="00FA13A5"/>
    <w:rsid w:val="00FA174A"/>
    <w:rsid w:val="00FA2123"/>
    <w:rsid w:val="00FA25A1"/>
    <w:rsid w:val="00FA265A"/>
    <w:rsid w:val="00FA2AB0"/>
    <w:rsid w:val="00FA2D14"/>
    <w:rsid w:val="00FA30BA"/>
    <w:rsid w:val="00FA33F4"/>
    <w:rsid w:val="00FA3436"/>
    <w:rsid w:val="00FA3547"/>
    <w:rsid w:val="00FA3569"/>
    <w:rsid w:val="00FA3916"/>
    <w:rsid w:val="00FA3AB8"/>
    <w:rsid w:val="00FA3F3A"/>
    <w:rsid w:val="00FA40A8"/>
    <w:rsid w:val="00FA48B1"/>
    <w:rsid w:val="00FA4A35"/>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879"/>
    <w:rsid w:val="00FA6B2E"/>
    <w:rsid w:val="00FA7234"/>
    <w:rsid w:val="00FA736F"/>
    <w:rsid w:val="00FA7393"/>
    <w:rsid w:val="00FA7628"/>
    <w:rsid w:val="00FA774D"/>
    <w:rsid w:val="00FA7B12"/>
    <w:rsid w:val="00FA7BF4"/>
    <w:rsid w:val="00FA7C0E"/>
    <w:rsid w:val="00FA7C28"/>
    <w:rsid w:val="00FB0057"/>
    <w:rsid w:val="00FB012D"/>
    <w:rsid w:val="00FB017D"/>
    <w:rsid w:val="00FB0863"/>
    <w:rsid w:val="00FB1073"/>
    <w:rsid w:val="00FB1109"/>
    <w:rsid w:val="00FB1311"/>
    <w:rsid w:val="00FB142B"/>
    <w:rsid w:val="00FB1B79"/>
    <w:rsid w:val="00FB1DF6"/>
    <w:rsid w:val="00FB1F74"/>
    <w:rsid w:val="00FB2036"/>
    <w:rsid w:val="00FB21C4"/>
    <w:rsid w:val="00FB227F"/>
    <w:rsid w:val="00FB2D1B"/>
    <w:rsid w:val="00FB2D96"/>
    <w:rsid w:val="00FB2EFE"/>
    <w:rsid w:val="00FB312E"/>
    <w:rsid w:val="00FB3697"/>
    <w:rsid w:val="00FB37C7"/>
    <w:rsid w:val="00FB3B22"/>
    <w:rsid w:val="00FB3E58"/>
    <w:rsid w:val="00FB409F"/>
    <w:rsid w:val="00FB4485"/>
    <w:rsid w:val="00FB47BC"/>
    <w:rsid w:val="00FB4900"/>
    <w:rsid w:val="00FB4908"/>
    <w:rsid w:val="00FB493E"/>
    <w:rsid w:val="00FB4A07"/>
    <w:rsid w:val="00FB4AB3"/>
    <w:rsid w:val="00FB4D12"/>
    <w:rsid w:val="00FB4D43"/>
    <w:rsid w:val="00FB50B8"/>
    <w:rsid w:val="00FB555E"/>
    <w:rsid w:val="00FB5E09"/>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C6E"/>
    <w:rsid w:val="00FC15E7"/>
    <w:rsid w:val="00FC1F1E"/>
    <w:rsid w:val="00FC1FC9"/>
    <w:rsid w:val="00FC271D"/>
    <w:rsid w:val="00FC28B9"/>
    <w:rsid w:val="00FC28D1"/>
    <w:rsid w:val="00FC2D7F"/>
    <w:rsid w:val="00FC2F50"/>
    <w:rsid w:val="00FC2F55"/>
    <w:rsid w:val="00FC3079"/>
    <w:rsid w:val="00FC30BD"/>
    <w:rsid w:val="00FC3621"/>
    <w:rsid w:val="00FC3824"/>
    <w:rsid w:val="00FC38C7"/>
    <w:rsid w:val="00FC3B0B"/>
    <w:rsid w:val="00FC3D8B"/>
    <w:rsid w:val="00FC3E79"/>
    <w:rsid w:val="00FC4069"/>
    <w:rsid w:val="00FC44C0"/>
    <w:rsid w:val="00FC47C9"/>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632"/>
    <w:rsid w:val="00FD064C"/>
    <w:rsid w:val="00FD0AFF"/>
    <w:rsid w:val="00FD0B10"/>
    <w:rsid w:val="00FD0B9A"/>
    <w:rsid w:val="00FD0DA7"/>
    <w:rsid w:val="00FD0EE2"/>
    <w:rsid w:val="00FD1635"/>
    <w:rsid w:val="00FD16B3"/>
    <w:rsid w:val="00FD1A74"/>
    <w:rsid w:val="00FD20F4"/>
    <w:rsid w:val="00FD2359"/>
    <w:rsid w:val="00FD24E5"/>
    <w:rsid w:val="00FD2855"/>
    <w:rsid w:val="00FD28C5"/>
    <w:rsid w:val="00FD290E"/>
    <w:rsid w:val="00FD2BBA"/>
    <w:rsid w:val="00FD2C51"/>
    <w:rsid w:val="00FD3096"/>
    <w:rsid w:val="00FD32B5"/>
    <w:rsid w:val="00FD3B40"/>
    <w:rsid w:val="00FD3C4D"/>
    <w:rsid w:val="00FD440F"/>
    <w:rsid w:val="00FD444E"/>
    <w:rsid w:val="00FD45B8"/>
    <w:rsid w:val="00FD49FC"/>
    <w:rsid w:val="00FD4D51"/>
    <w:rsid w:val="00FD55CE"/>
    <w:rsid w:val="00FD5DB5"/>
    <w:rsid w:val="00FD63A6"/>
    <w:rsid w:val="00FD6463"/>
    <w:rsid w:val="00FD6957"/>
    <w:rsid w:val="00FD6A8E"/>
    <w:rsid w:val="00FD6D91"/>
    <w:rsid w:val="00FD73E6"/>
    <w:rsid w:val="00FD74A4"/>
    <w:rsid w:val="00FD7806"/>
    <w:rsid w:val="00FD7B30"/>
    <w:rsid w:val="00FD7D45"/>
    <w:rsid w:val="00FD7F52"/>
    <w:rsid w:val="00FE01B1"/>
    <w:rsid w:val="00FE01E6"/>
    <w:rsid w:val="00FE0381"/>
    <w:rsid w:val="00FE0548"/>
    <w:rsid w:val="00FE0C3C"/>
    <w:rsid w:val="00FE0F41"/>
    <w:rsid w:val="00FE0FCA"/>
    <w:rsid w:val="00FE10C0"/>
    <w:rsid w:val="00FE142F"/>
    <w:rsid w:val="00FE195D"/>
    <w:rsid w:val="00FE1FD3"/>
    <w:rsid w:val="00FE21EB"/>
    <w:rsid w:val="00FE27C9"/>
    <w:rsid w:val="00FE28C0"/>
    <w:rsid w:val="00FE2B36"/>
    <w:rsid w:val="00FE32BF"/>
    <w:rsid w:val="00FE3326"/>
    <w:rsid w:val="00FE37B7"/>
    <w:rsid w:val="00FE3857"/>
    <w:rsid w:val="00FE395E"/>
    <w:rsid w:val="00FE3AC6"/>
    <w:rsid w:val="00FE489E"/>
    <w:rsid w:val="00FE4994"/>
    <w:rsid w:val="00FE4BA1"/>
    <w:rsid w:val="00FE4E68"/>
    <w:rsid w:val="00FE5161"/>
    <w:rsid w:val="00FE52E5"/>
    <w:rsid w:val="00FE55EA"/>
    <w:rsid w:val="00FE5951"/>
    <w:rsid w:val="00FE5B81"/>
    <w:rsid w:val="00FE5D04"/>
    <w:rsid w:val="00FE5DBC"/>
    <w:rsid w:val="00FE62EF"/>
    <w:rsid w:val="00FE642A"/>
    <w:rsid w:val="00FE646D"/>
    <w:rsid w:val="00FE6588"/>
    <w:rsid w:val="00FE6721"/>
    <w:rsid w:val="00FE6AA6"/>
    <w:rsid w:val="00FE6E44"/>
    <w:rsid w:val="00FE7040"/>
    <w:rsid w:val="00FE77D0"/>
    <w:rsid w:val="00FE7DE3"/>
    <w:rsid w:val="00FE7F17"/>
    <w:rsid w:val="00FF02F7"/>
    <w:rsid w:val="00FF05BF"/>
    <w:rsid w:val="00FF0931"/>
    <w:rsid w:val="00FF0991"/>
    <w:rsid w:val="00FF09A0"/>
    <w:rsid w:val="00FF0C10"/>
    <w:rsid w:val="00FF0C90"/>
    <w:rsid w:val="00FF0E89"/>
    <w:rsid w:val="00FF183B"/>
    <w:rsid w:val="00FF1D37"/>
    <w:rsid w:val="00FF1FCB"/>
    <w:rsid w:val="00FF24C9"/>
    <w:rsid w:val="00FF2627"/>
    <w:rsid w:val="00FF278D"/>
    <w:rsid w:val="00FF2AA9"/>
    <w:rsid w:val="00FF2B59"/>
    <w:rsid w:val="00FF2DE3"/>
    <w:rsid w:val="00FF30A8"/>
    <w:rsid w:val="00FF3567"/>
    <w:rsid w:val="00FF3694"/>
    <w:rsid w:val="00FF372A"/>
    <w:rsid w:val="00FF3817"/>
    <w:rsid w:val="00FF3A34"/>
    <w:rsid w:val="00FF4203"/>
    <w:rsid w:val="00FF4279"/>
    <w:rsid w:val="00FF462C"/>
    <w:rsid w:val="00FF464A"/>
    <w:rsid w:val="00FF486A"/>
    <w:rsid w:val="00FF4B41"/>
    <w:rsid w:val="00FF4C9A"/>
    <w:rsid w:val="00FF5308"/>
    <w:rsid w:val="00FF5686"/>
    <w:rsid w:val="00FF573E"/>
    <w:rsid w:val="00FF5F8A"/>
    <w:rsid w:val="00FF5FCB"/>
    <w:rsid w:val="00FF6238"/>
    <w:rsid w:val="00FF6825"/>
    <w:rsid w:val="00FF69B0"/>
    <w:rsid w:val="00FF6AD1"/>
    <w:rsid w:val="00FF6BAE"/>
    <w:rsid w:val="00FF6D3B"/>
    <w:rsid w:val="00FF6F27"/>
    <w:rsid w:val="00FF72BA"/>
    <w:rsid w:val="00FF72E3"/>
    <w:rsid w:val="00FF7304"/>
    <w:rsid w:val="00FF7445"/>
    <w:rsid w:val="00FF76B8"/>
    <w:rsid w:val="00FF7EA3"/>
    <w:rsid w:val="0149483F"/>
    <w:rsid w:val="01AEAE52"/>
    <w:rsid w:val="01D28BBE"/>
    <w:rsid w:val="02310BDB"/>
    <w:rsid w:val="0244D622"/>
    <w:rsid w:val="028CE85D"/>
    <w:rsid w:val="028E4E2F"/>
    <w:rsid w:val="0297721B"/>
    <w:rsid w:val="02DD8064"/>
    <w:rsid w:val="02E9D34A"/>
    <w:rsid w:val="0303EFBE"/>
    <w:rsid w:val="03576F23"/>
    <w:rsid w:val="0359CCA9"/>
    <w:rsid w:val="035CC3AD"/>
    <w:rsid w:val="035CD57A"/>
    <w:rsid w:val="0366CDFF"/>
    <w:rsid w:val="037D82F8"/>
    <w:rsid w:val="03B4769C"/>
    <w:rsid w:val="03D267E4"/>
    <w:rsid w:val="03E4CE1D"/>
    <w:rsid w:val="03E52601"/>
    <w:rsid w:val="03FE58FC"/>
    <w:rsid w:val="04125CF5"/>
    <w:rsid w:val="0427CB5A"/>
    <w:rsid w:val="043EFBF2"/>
    <w:rsid w:val="046DCCD2"/>
    <w:rsid w:val="0470F566"/>
    <w:rsid w:val="047ED95A"/>
    <w:rsid w:val="04ACC8A5"/>
    <w:rsid w:val="04D992A9"/>
    <w:rsid w:val="04D9E4DB"/>
    <w:rsid w:val="04EBCE95"/>
    <w:rsid w:val="04F81B82"/>
    <w:rsid w:val="051B6D4C"/>
    <w:rsid w:val="051E2C6D"/>
    <w:rsid w:val="052BF457"/>
    <w:rsid w:val="05302293"/>
    <w:rsid w:val="0538D942"/>
    <w:rsid w:val="057912ED"/>
    <w:rsid w:val="05B0F5FF"/>
    <w:rsid w:val="05D6C19D"/>
    <w:rsid w:val="05F29ABE"/>
    <w:rsid w:val="0603691F"/>
    <w:rsid w:val="061CA2C0"/>
    <w:rsid w:val="062E32C9"/>
    <w:rsid w:val="06359360"/>
    <w:rsid w:val="0644F1A2"/>
    <w:rsid w:val="064643E2"/>
    <w:rsid w:val="066B201B"/>
    <w:rsid w:val="0670D553"/>
    <w:rsid w:val="06B63E28"/>
    <w:rsid w:val="06E6B82A"/>
    <w:rsid w:val="06E81C4A"/>
    <w:rsid w:val="06F7439D"/>
    <w:rsid w:val="06FC944C"/>
    <w:rsid w:val="0709B4BE"/>
    <w:rsid w:val="07364642"/>
    <w:rsid w:val="075F47B5"/>
    <w:rsid w:val="07820FE8"/>
    <w:rsid w:val="0783AB79"/>
    <w:rsid w:val="07A02A2D"/>
    <w:rsid w:val="07C9FD33"/>
    <w:rsid w:val="07E3E024"/>
    <w:rsid w:val="082133E3"/>
    <w:rsid w:val="082C5C16"/>
    <w:rsid w:val="083024C0"/>
    <w:rsid w:val="083ACC72"/>
    <w:rsid w:val="085E95C3"/>
    <w:rsid w:val="086BF0E3"/>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757805"/>
    <w:rsid w:val="0B97CDDC"/>
    <w:rsid w:val="0BC502F1"/>
    <w:rsid w:val="0BD4FF00"/>
    <w:rsid w:val="0BFFE5F4"/>
    <w:rsid w:val="0C0086D1"/>
    <w:rsid w:val="0C194900"/>
    <w:rsid w:val="0C1FCEE9"/>
    <w:rsid w:val="0C22BD72"/>
    <w:rsid w:val="0C4FABF1"/>
    <w:rsid w:val="0C7A3B98"/>
    <w:rsid w:val="0CE7D590"/>
    <w:rsid w:val="0CEA202F"/>
    <w:rsid w:val="0D1329FB"/>
    <w:rsid w:val="0D445C8F"/>
    <w:rsid w:val="0DD1CAAF"/>
    <w:rsid w:val="0DDD9583"/>
    <w:rsid w:val="0E6E2DEB"/>
    <w:rsid w:val="0E718B8E"/>
    <w:rsid w:val="0E8657CA"/>
    <w:rsid w:val="0E9F36B1"/>
    <w:rsid w:val="0EAC1927"/>
    <w:rsid w:val="0EDDF2C3"/>
    <w:rsid w:val="0EEE0DC8"/>
    <w:rsid w:val="0F09A307"/>
    <w:rsid w:val="0F0D1D99"/>
    <w:rsid w:val="0F2DDCFF"/>
    <w:rsid w:val="0F2E0091"/>
    <w:rsid w:val="0F4B38C8"/>
    <w:rsid w:val="0F770B4F"/>
    <w:rsid w:val="0F77E8C2"/>
    <w:rsid w:val="0F9EC6C1"/>
    <w:rsid w:val="0FD49451"/>
    <w:rsid w:val="1004EA38"/>
    <w:rsid w:val="1067CB0B"/>
    <w:rsid w:val="10912EF3"/>
    <w:rsid w:val="10CDAB9D"/>
    <w:rsid w:val="10E929AC"/>
    <w:rsid w:val="1125DE1D"/>
    <w:rsid w:val="1127731C"/>
    <w:rsid w:val="112BD26A"/>
    <w:rsid w:val="113111BC"/>
    <w:rsid w:val="11462E01"/>
    <w:rsid w:val="1147306E"/>
    <w:rsid w:val="1169A01C"/>
    <w:rsid w:val="11A5A670"/>
    <w:rsid w:val="11BDCE90"/>
    <w:rsid w:val="11CCCAFF"/>
    <w:rsid w:val="11EDD123"/>
    <w:rsid w:val="122C3560"/>
    <w:rsid w:val="1254345B"/>
    <w:rsid w:val="12597495"/>
    <w:rsid w:val="1262BFFA"/>
    <w:rsid w:val="131EBDE1"/>
    <w:rsid w:val="137777F4"/>
    <w:rsid w:val="13A2FCCA"/>
    <w:rsid w:val="13D8F9C0"/>
    <w:rsid w:val="13DE7134"/>
    <w:rsid w:val="13E0FAE0"/>
    <w:rsid w:val="140B9F41"/>
    <w:rsid w:val="1432695B"/>
    <w:rsid w:val="14515FB2"/>
    <w:rsid w:val="14C2F33E"/>
    <w:rsid w:val="14F80326"/>
    <w:rsid w:val="14F9ED33"/>
    <w:rsid w:val="152389B7"/>
    <w:rsid w:val="15289715"/>
    <w:rsid w:val="157A17DB"/>
    <w:rsid w:val="15A4593E"/>
    <w:rsid w:val="15A8C2A9"/>
    <w:rsid w:val="15B2462A"/>
    <w:rsid w:val="15BD6499"/>
    <w:rsid w:val="163E7A5A"/>
    <w:rsid w:val="165168CA"/>
    <w:rsid w:val="16D60D76"/>
    <w:rsid w:val="16D81710"/>
    <w:rsid w:val="172E2506"/>
    <w:rsid w:val="1745AC71"/>
    <w:rsid w:val="1749888F"/>
    <w:rsid w:val="176D6DC3"/>
    <w:rsid w:val="17B3CCE7"/>
    <w:rsid w:val="17E245A8"/>
    <w:rsid w:val="17F5D93B"/>
    <w:rsid w:val="18405FD0"/>
    <w:rsid w:val="18513BF5"/>
    <w:rsid w:val="18B02020"/>
    <w:rsid w:val="18F3B3CE"/>
    <w:rsid w:val="18F5E96F"/>
    <w:rsid w:val="18FD3462"/>
    <w:rsid w:val="1941ACB6"/>
    <w:rsid w:val="194F93A1"/>
    <w:rsid w:val="19C0E367"/>
    <w:rsid w:val="1A9A927F"/>
    <w:rsid w:val="1AC8E267"/>
    <w:rsid w:val="1AF2D723"/>
    <w:rsid w:val="1B1E5D2C"/>
    <w:rsid w:val="1B3D7EBA"/>
    <w:rsid w:val="1B8B6F5A"/>
    <w:rsid w:val="1C23978F"/>
    <w:rsid w:val="1C35B761"/>
    <w:rsid w:val="1C4E4AE9"/>
    <w:rsid w:val="1C6736F1"/>
    <w:rsid w:val="1C6A7617"/>
    <w:rsid w:val="1C9BCEA8"/>
    <w:rsid w:val="1D16A649"/>
    <w:rsid w:val="1D222630"/>
    <w:rsid w:val="1D46C9E3"/>
    <w:rsid w:val="1D6BDD08"/>
    <w:rsid w:val="1D77F9E6"/>
    <w:rsid w:val="1D818591"/>
    <w:rsid w:val="1DAF0855"/>
    <w:rsid w:val="1DC567E3"/>
    <w:rsid w:val="1DEAE18A"/>
    <w:rsid w:val="1DF4DA4C"/>
    <w:rsid w:val="1E088EF5"/>
    <w:rsid w:val="1E2A28E3"/>
    <w:rsid w:val="1E5C2F0F"/>
    <w:rsid w:val="1E91B0E0"/>
    <w:rsid w:val="1ECE9017"/>
    <w:rsid w:val="1EDC3A1B"/>
    <w:rsid w:val="1EE93AD7"/>
    <w:rsid w:val="1F25286B"/>
    <w:rsid w:val="1F808429"/>
    <w:rsid w:val="1FB46865"/>
    <w:rsid w:val="1FE16248"/>
    <w:rsid w:val="2003371C"/>
    <w:rsid w:val="20096C18"/>
    <w:rsid w:val="200EB9F9"/>
    <w:rsid w:val="200F0CCF"/>
    <w:rsid w:val="20350BDF"/>
    <w:rsid w:val="208E0AC4"/>
    <w:rsid w:val="20AD09D8"/>
    <w:rsid w:val="20AF90DC"/>
    <w:rsid w:val="2141EAA9"/>
    <w:rsid w:val="214A7658"/>
    <w:rsid w:val="21885316"/>
    <w:rsid w:val="21AB3A1E"/>
    <w:rsid w:val="22516C82"/>
    <w:rsid w:val="22916C3C"/>
    <w:rsid w:val="2293D7D4"/>
    <w:rsid w:val="22949896"/>
    <w:rsid w:val="22B2BF92"/>
    <w:rsid w:val="22EE6587"/>
    <w:rsid w:val="233F132E"/>
    <w:rsid w:val="234DBEC2"/>
    <w:rsid w:val="23772ED0"/>
    <w:rsid w:val="2383914B"/>
    <w:rsid w:val="2385EA05"/>
    <w:rsid w:val="239B4348"/>
    <w:rsid w:val="23F0E66C"/>
    <w:rsid w:val="240EA155"/>
    <w:rsid w:val="244A006D"/>
    <w:rsid w:val="247CE327"/>
    <w:rsid w:val="2484CA95"/>
    <w:rsid w:val="24A964BC"/>
    <w:rsid w:val="24D72987"/>
    <w:rsid w:val="24E537D0"/>
    <w:rsid w:val="24E7BC11"/>
    <w:rsid w:val="24F6F51F"/>
    <w:rsid w:val="25029AC5"/>
    <w:rsid w:val="2540F150"/>
    <w:rsid w:val="256A0B1A"/>
    <w:rsid w:val="2577D845"/>
    <w:rsid w:val="258707D3"/>
    <w:rsid w:val="2613911C"/>
    <w:rsid w:val="2616D460"/>
    <w:rsid w:val="262AA852"/>
    <w:rsid w:val="2668E4FA"/>
    <w:rsid w:val="26705AFC"/>
    <w:rsid w:val="267A9CF3"/>
    <w:rsid w:val="26871C01"/>
    <w:rsid w:val="26FB3B81"/>
    <w:rsid w:val="2713D6FE"/>
    <w:rsid w:val="2719B38A"/>
    <w:rsid w:val="2772E19E"/>
    <w:rsid w:val="2789D92A"/>
    <w:rsid w:val="2791DA4A"/>
    <w:rsid w:val="27A2BF68"/>
    <w:rsid w:val="27A4BBB0"/>
    <w:rsid w:val="27CFAFF4"/>
    <w:rsid w:val="27D8F750"/>
    <w:rsid w:val="28133697"/>
    <w:rsid w:val="2839C3AB"/>
    <w:rsid w:val="286CB69F"/>
    <w:rsid w:val="287F5B26"/>
    <w:rsid w:val="2891A918"/>
    <w:rsid w:val="2918DB19"/>
    <w:rsid w:val="2928E056"/>
    <w:rsid w:val="297539DA"/>
    <w:rsid w:val="297CDDFF"/>
    <w:rsid w:val="298D1172"/>
    <w:rsid w:val="29972601"/>
    <w:rsid w:val="299E68C2"/>
    <w:rsid w:val="29D01BE0"/>
    <w:rsid w:val="2A15339C"/>
    <w:rsid w:val="2A45FD3C"/>
    <w:rsid w:val="2A4FCF21"/>
    <w:rsid w:val="2A597CDE"/>
    <w:rsid w:val="2A7A9003"/>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C30EBD"/>
    <w:rsid w:val="2CD9D75B"/>
    <w:rsid w:val="2CF60C31"/>
    <w:rsid w:val="2CF9C72E"/>
    <w:rsid w:val="2D2B589B"/>
    <w:rsid w:val="2D3DA463"/>
    <w:rsid w:val="2D50FA0C"/>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FEFAC8"/>
    <w:rsid w:val="2F19CBD5"/>
    <w:rsid w:val="2F441B23"/>
    <w:rsid w:val="2F9AA344"/>
    <w:rsid w:val="2FA49B71"/>
    <w:rsid w:val="2FCCAA83"/>
    <w:rsid w:val="2FD0FDB7"/>
    <w:rsid w:val="2FFFEAEA"/>
    <w:rsid w:val="3006FE8A"/>
    <w:rsid w:val="302122DB"/>
    <w:rsid w:val="3036E872"/>
    <w:rsid w:val="30A9F377"/>
    <w:rsid w:val="30B89B2B"/>
    <w:rsid w:val="3107DC85"/>
    <w:rsid w:val="312CF047"/>
    <w:rsid w:val="3153DAA5"/>
    <w:rsid w:val="315871AF"/>
    <w:rsid w:val="315ACF8F"/>
    <w:rsid w:val="316E3FC2"/>
    <w:rsid w:val="31B40E52"/>
    <w:rsid w:val="31F336A1"/>
    <w:rsid w:val="3284575A"/>
    <w:rsid w:val="328BB771"/>
    <w:rsid w:val="32C70786"/>
    <w:rsid w:val="32ED054B"/>
    <w:rsid w:val="32FAFBFF"/>
    <w:rsid w:val="332C0E5E"/>
    <w:rsid w:val="3334CAA5"/>
    <w:rsid w:val="33386EB6"/>
    <w:rsid w:val="334CCA9C"/>
    <w:rsid w:val="33515352"/>
    <w:rsid w:val="336BDE03"/>
    <w:rsid w:val="33BA89ED"/>
    <w:rsid w:val="33CAEDE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9B355C"/>
    <w:rsid w:val="36AC4044"/>
    <w:rsid w:val="36ACDE46"/>
    <w:rsid w:val="36F779AD"/>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634ACE"/>
    <w:rsid w:val="3975964C"/>
    <w:rsid w:val="39886E50"/>
    <w:rsid w:val="39A6235E"/>
    <w:rsid w:val="39AD6E38"/>
    <w:rsid w:val="39B014A2"/>
    <w:rsid w:val="39C9A102"/>
    <w:rsid w:val="39CB4BD0"/>
    <w:rsid w:val="39DA5C99"/>
    <w:rsid w:val="3A03D5C6"/>
    <w:rsid w:val="3A31A188"/>
    <w:rsid w:val="3AA1F446"/>
    <w:rsid w:val="3ADD101D"/>
    <w:rsid w:val="3B0DAE28"/>
    <w:rsid w:val="3B1F3A5A"/>
    <w:rsid w:val="3B54D773"/>
    <w:rsid w:val="3BAA8A0F"/>
    <w:rsid w:val="3BBB9E22"/>
    <w:rsid w:val="3BD6F0C1"/>
    <w:rsid w:val="3BEEA184"/>
    <w:rsid w:val="3C6BFF35"/>
    <w:rsid w:val="3C71FD08"/>
    <w:rsid w:val="3C7749DC"/>
    <w:rsid w:val="3C95C522"/>
    <w:rsid w:val="3CADA6A6"/>
    <w:rsid w:val="3CD59E09"/>
    <w:rsid w:val="3CDFD493"/>
    <w:rsid w:val="3CE36816"/>
    <w:rsid w:val="3D0790C4"/>
    <w:rsid w:val="3D2E09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5AB2A5"/>
    <w:rsid w:val="40B007ED"/>
    <w:rsid w:val="40D8A547"/>
    <w:rsid w:val="4102E749"/>
    <w:rsid w:val="4124CAF1"/>
    <w:rsid w:val="4134E36F"/>
    <w:rsid w:val="41367D46"/>
    <w:rsid w:val="413AA196"/>
    <w:rsid w:val="416F6D03"/>
    <w:rsid w:val="4216003D"/>
    <w:rsid w:val="421DEE61"/>
    <w:rsid w:val="421F3F73"/>
    <w:rsid w:val="425EC78F"/>
    <w:rsid w:val="427780C7"/>
    <w:rsid w:val="427F4A07"/>
    <w:rsid w:val="42BCC608"/>
    <w:rsid w:val="43079D5E"/>
    <w:rsid w:val="430EABC5"/>
    <w:rsid w:val="4325622B"/>
    <w:rsid w:val="433D1293"/>
    <w:rsid w:val="4377621A"/>
    <w:rsid w:val="43C8A17C"/>
    <w:rsid w:val="442ABDFB"/>
    <w:rsid w:val="44B18D3D"/>
    <w:rsid w:val="44DAAE1D"/>
    <w:rsid w:val="44E6B107"/>
    <w:rsid w:val="44ED8F8D"/>
    <w:rsid w:val="4514320A"/>
    <w:rsid w:val="452DD42A"/>
    <w:rsid w:val="455E0372"/>
    <w:rsid w:val="45605361"/>
    <w:rsid w:val="45C3AAA2"/>
    <w:rsid w:val="45D5B3D6"/>
    <w:rsid w:val="45F42B3D"/>
    <w:rsid w:val="45F866BA"/>
    <w:rsid w:val="460CE3C9"/>
    <w:rsid w:val="462C2DA6"/>
    <w:rsid w:val="463A605A"/>
    <w:rsid w:val="4646CBF9"/>
    <w:rsid w:val="46F44953"/>
    <w:rsid w:val="46F78A46"/>
    <w:rsid w:val="470A29A5"/>
    <w:rsid w:val="47107B59"/>
    <w:rsid w:val="47671D29"/>
    <w:rsid w:val="47A4C9D2"/>
    <w:rsid w:val="47AA92B2"/>
    <w:rsid w:val="47BB14C0"/>
    <w:rsid w:val="47DE2990"/>
    <w:rsid w:val="47ED14CA"/>
    <w:rsid w:val="4830F898"/>
    <w:rsid w:val="4839EDC1"/>
    <w:rsid w:val="484A4124"/>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34F0C4"/>
    <w:rsid w:val="4A47A05F"/>
    <w:rsid w:val="4A523804"/>
    <w:rsid w:val="4A5D5B7A"/>
    <w:rsid w:val="4A5E315A"/>
    <w:rsid w:val="4A60CB7E"/>
    <w:rsid w:val="4AB2E9B1"/>
    <w:rsid w:val="4AE7FB4E"/>
    <w:rsid w:val="4B2A2B64"/>
    <w:rsid w:val="4B6E76A6"/>
    <w:rsid w:val="4B9FAAD6"/>
    <w:rsid w:val="4BBBECB2"/>
    <w:rsid w:val="4BBFC44C"/>
    <w:rsid w:val="4C1587F3"/>
    <w:rsid w:val="4C1F34F1"/>
    <w:rsid w:val="4C697B26"/>
    <w:rsid w:val="4CFF2659"/>
    <w:rsid w:val="4D0F4C29"/>
    <w:rsid w:val="4D139678"/>
    <w:rsid w:val="4D239999"/>
    <w:rsid w:val="4D53F4C6"/>
    <w:rsid w:val="4D748638"/>
    <w:rsid w:val="4D81AB6C"/>
    <w:rsid w:val="4D9D3616"/>
    <w:rsid w:val="4D9ED11A"/>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9A6DE1"/>
    <w:rsid w:val="4FA72776"/>
    <w:rsid w:val="4FD84583"/>
    <w:rsid w:val="4FE1F9BA"/>
    <w:rsid w:val="50188A2A"/>
    <w:rsid w:val="50533B97"/>
    <w:rsid w:val="50561790"/>
    <w:rsid w:val="5097B181"/>
    <w:rsid w:val="50A3AB18"/>
    <w:rsid w:val="50B49EA6"/>
    <w:rsid w:val="50B6D190"/>
    <w:rsid w:val="50CF75FD"/>
    <w:rsid w:val="50D96B13"/>
    <w:rsid w:val="50DA1566"/>
    <w:rsid w:val="5126D015"/>
    <w:rsid w:val="512EF2AF"/>
    <w:rsid w:val="5158AFFE"/>
    <w:rsid w:val="51602A76"/>
    <w:rsid w:val="51ADEB8C"/>
    <w:rsid w:val="51DCFD40"/>
    <w:rsid w:val="51EDED0F"/>
    <w:rsid w:val="5223A541"/>
    <w:rsid w:val="522734DA"/>
    <w:rsid w:val="52303354"/>
    <w:rsid w:val="5237C1B0"/>
    <w:rsid w:val="52691754"/>
    <w:rsid w:val="526E63AF"/>
    <w:rsid w:val="5302D046"/>
    <w:rsid w:val="530FBA16"/>
    <w:rsid w:val="536515F7"/>
    <w:rsid w:val="5365AABB"/>
    <w:rsid w:val="53B84921"/>
    <w:rsid w:val="53BA9E01"/>
    <w:rsid w:val="53F78627"/>
    <w:rsid w:val="54024AD4"/>
    <w:rsid w:val="542EBEEF"/>
    <w:rsid w:val="5525D603"/>
    <w:rsid w:val="553A3429"/>
    <w:rsid w:val="553AA9A8"/>
    <w:rsid w:val="5554C2BA"/>
    <w:rsid w:val="5564FA61"/>
    <w:rsid w:val="558C527F"/>
    <w:rsid w:val="55B8C6E2"/>
    <w:rsid w:val="55FD2C1D"/>
    <w:rsid w:val="561F85FE"/>
    <w:rsid w:val="562F063C"/>
    <w:rsid w:val="5661F169"/>
    <w:rsid w:val="5674CEE8"/>
    <w:rsid w:val="56FC1814"/>
    <w:rsid w:val="56FDF1CE"/>
    <w:rsid w:val="571E43BE"/>
    <w:rsid w:val="574CB8FB"/>
    <w:rsid w:val="5796F4E1"/>
    <w:rsid w:val="57A16D5F"/>
    <w:rsid w:val="57AABD76"/>
    <w:rsid w:val="57B178E7"/>
    <w:rsid w:val="5803396D"/>
    <w:rsid w:val="58038054"/>
    <w:rsid w:val="58295095"/>
    <w:rsid w:val="585B7BE7"/>
    <w:rsid w:val="5870B419"/>
    <w:rsid w:val="588082F3"/>
    <w:rsid w:val="5883A0C5"/>
    <w:rsid w:val="58889FBD"/>
    <w:rsid w:val="589AA17A"/>
    <w:rsid w:val="58E8C5C6"/>
    <w:rsid w:val="5910945D"/>
    <w:rsid w:val="5973A2CF"/>
    <w:rsid w:val="5989CDBF"/>
    <w:rsid w:val="59A1B3C3"/>
    <w:rsid w:val="59AE32F1"/>
    <w:rsid w:val="59BCA7E7"/>
    <w:rsid w:val="5A16D79C"/>
    <w:rsid w:val="5A1F0ECD"/>
    <w:rsid w:val="5A383BDD"/>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C59A53"/>
    <w:rsid w:val="5CFEFAB8"/>
    <w:rsid w:val="5D08B04A"/>
    <w:rsid w:val="5D32A020"/>
    <w:rsid w:val="5D35EFE0"/>
    <w:rsid w:val="5DA725F1"/>
    <w:rsid w:val="5E03569D"/>
    <w:rsid w:val="5E10969A"/>
    <w:rsid w:val="5E143C18"/>
    <w:rsid w:val="5E8C9762"/>
    <w:rsid w:val="5E96917B"/>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56AD03"/>
    <w:rsid w:val="606D45E0"/>
    <w:rsid w:val="60A7EEFB"/>
    <w:rsid w:val="60B1C634"/>
    <w:rsid w:val="60BF9739"/>
    <w:rsid w:val="60FE68AD"/>
    <w:rsid w:val="60FEF45A"/>
    <w:rsid w:val="617F001A"/>
    <w:rsid w:val="61848C44"/>
    <w:rsid w:val="6201AFDD"/>
    <w:rsid w:val="623B9F0B"/>
    <w:rsid w:val="6275725D"/>
    <w:rsid w:val="6276B84B"/>
    <w:rsid w:val="628C43CA"/>
    <w:rsid w:val="628D8999"/>
    <w:rsid w:val="628F5610"/>
    <w:rsid w:val="62B0A797"/>
    <w:rsid w:val="630BF0CA"/>
    <w:rsid w:val="631D7A79"/>
    <w:rsid w:val="6347B77C"/>
    <w:rsid w:val="6396289E"/>
    <w:rsid w:val="63980A6E"/>
    <w:rsid w:val="639C9FA6"/>
    <w:rsid w:val="641A9AB5"/>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9B841B"/>
    <w:rsid w:val="67B6E6DF"/>
    <w:rsid w:val="67B7A72C"/>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5685B"/>
    <w:rsid w:val="69C132D8"/>
    <w:rsid w:val="69DCF82A"/>
    <w:rsid w:val="69EBB40D"/>
    <w:rsid w:val="6A022D8E"/>
    <w:rsid w:val="6A0331F4"/>
    <w:rsid w:val="6A33C26A"/>
    <w:rsid w:val="6A3A980E"/>
    <w:rsid w:val="6A3ECFB1"/>
    <w:rsid w:val="6A4DD45B"/>
    <w:rsid w:val="6A6B9DFC"/>
    <w:rsid w:val="6A833D57"/>
    <w:rsid w:val="6A88C438"/>
    <w:rsid w:val="6AAB9D65"/>
    <w:rsid w:val="6AD837CC"/>
    <w:rsid w:val="6AFCFB71"/>
    <w:rsid w:val="6B193A42"/>
    <w:rsid w:val="6B67BAB7"/>
    <w:rsid w:val="6B6ED484"/>
    <w:rsid w:val="6B83B9E7"/>
    <w:rsid w:val="6BBEEA66"/>
    <w:rsid w:val="6BDA2EF0"/>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759C9E"/>
    <w:rsid w:val="7194C773"/>
    <w:rsid w:val="7199ABFC"/>
    <w:rsid w:val="71C2526C"/>
    <w:rsid w:val="71D25103"/>
    <w:rsid w:val="71DFEAB3"/>
    <w:rsid w:val="72117268"/>
    <w:rsid w:val="7228600E"/>
    <w:rsid w:val="723EA68A"/>
    <w:rsid w:val="727B0A49"/>
    <w:rsid w:val="72AE5B18"/>
    <w:rsid w:val="72D1D9D5"/>
    <w:rsid w:val="739B1BE5"/>
    <w:rsid w:val="73A2D6BF"/>
    <w:rsid w:val="73A85713"/>
    <w:rsid w:val="73CD69B0"/>
    <w:rsid w:val="73D2D365"/>
    <w:rsid w:val="73D2F5EF"/>
    <w:rsid w:val="73DDC392"/>
    <w:rsid w:val="74101D48"/>
    <w:rsid w:val="74189A22"/>
    <w:rsid w:val="74247EB2"/>
    <w:rsid w:val="742DFB56"/>
    <w:rsid w:val="743FCE5F"/>
    <w:rsid w:val="7464F46E"/>
    <w:rsid w:val="746E7627"/>
    <w:rsid w:val="74A3C333"/>
    <w:rsid w:val="74A6F916"/>
    <w:rsid w:val="74A96ECA"/>
    <w:rsid w:val="74F82E91"/>
    <w:rsid w:val="753D2E1A"/>
    <w:rsid w:val="7550F619"/>
    <w:rsid w:val="7556BD1C"/>
    <w:rsid w:val="755AF2D8"/>
    <w:rsid w:val="7570C0D8"/>
    <w:rsid w:val="7594A90E"/>
    <w:rsid w:val="75A0C681"/>
    <w:rsid w:val="75C621EA"/>
    <w:rsid w:val="75EE9237"/>
    <w:rsid w:val="75F5936F"/>
    <w:rsid w:val="765DFC4A"/>
    <w:rsid w:val="767DA20E"/>
    <w:rsid w:val="76B43AB5"/>
    <w:rsid w:val="76CA4A69"/>
    <w:rsid w:val="76D787F4"/>
    <w:rsid w:val="76E575F3"/>
    <w:rsid w:val="76F86447"/>
    <w:rsid w:val="774D4832"/>
    <w:rsid w:val="778C821C"/>
    <w:rsid w:val="77A916DC"/>
    <w:rsid w:val="77CF37D4"/>
    <w:rsid w:val="77E5FCCE"/>
    <w:rsid w:val="77FC8ADF"/>
    <w:rsid w:val="780DF54B"/>
    <w:rsid w:val="78348092"/>
    <w:rsid w:val="7890B973"/>
    <w:rsid w:val="78984FDA"/>
    <w:rsid w:val="789F0638"/>
    <w:rsid w:val="7900E1A9"/>
    <w:rsid w:val="7909A8D5"/>
    <w:rsid w:val="791D6AFE"/>
    <w:rsid w:val="7937A3E7"/>
    <w:rsid w:val="7961F699"/>
    <w:rsid w:val="79742FA4"/>
    <w:rsid w:val="79D10857"/>
    <w:rsid w:val="79D29020"/>
    <w:rsid w:val="79F43975"/>
    <w:rsid w:val="7A2641E0"/>
    <w:rsid w:val="7A80BFD4"/>
    <w:rsid w:val="7AB0210F"/>
    <w:rsid w:val="7AD87923"/>
    <w:rsid w:val="7AE0DD17"/>
    <w:rsid w:val="7AEBB4DC"/>
    <w:rsid w:val="7AEDF0B5"/>
    <w:rsid w:val="7AFA0262"/>
    <w:rsid w:val="7B39631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DD200EA"/>
    <w:rsid w:val="7E4C3910"/>
    <w:rsid w:val="7E4DED69"/>
    <w:rsid w:val="7E538F47"/>
    <w:rsid w:val="7E922B15"/>
    <w:rsid w:val="7E982EA7"/>
    <w:rsid w:val="7F1302F8"/>
    <w:rsid w:val="7F4EB139"/>
    <w:rsid w:val="7F56565E"/>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71A0F9E3"/>
  <w15:chartTrackingRefBased/>
  <w15:docId w15:val="{E7963B4E-08B2-4A5C-B852-A4D512F6F8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hAnsiTheme="majorHAnsi" w:eastAsiaTheme="majorEastAsia" w:cstheme="majorBidi"/>
      <w:color w:val="2F5496"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772F9"/>
    <w:rPr>
      <w:sz w:val="20"/>
      <w:szCs w:val="20"/>
    </w:rPr>
  </w:style>
  <w:style w:type="paragraph" w:styleId="Default" w:customStyle="1">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styleId="CommentTextChar" w:customStyle="1">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styleId="CommentSubjectChar" w:customStyle="1">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styleId="Heading1Char" w:customStyle="1">
    <w:name w:val="Heading 1 Char"/>
    <w:aliases w:val="Heading 1 Cab Char,Schedule Heading Char"/>
    <w:basedOn w:val="DefaultParagraphFont"/>
    <w:link w:val="Heading1"/>
    <w:uiPriority w:val="9"/>
    <w:rsid w:val="00024060"/>
    <w:rPr>
      <w:rFonts w:asciiTheme="majorHAnsi" w:hAnsiTheme="majorHAnsi" w:eastAsiaTheme="majorEastAsia" w:cstheme="majorBidi"/>
      <w:color w:val="2F5496" w:themeColor="accent1" w:themeShade="BF"/>
      <w:sz w:val="32"/>
      <w:szCs w:val="32"/>
      <w:lang w:eastAsia="en-US"/>
    </w:rPr>
  </w:style>
  <w:style w:type="paragraph" w:styleId="ScheduleA" w:customStyle="1">
    <w:name w:val="ScheduleA"/>
    <w:basedOn w:val="Normal"/>
    <w:next w:val="Normal"/>
    <w:qFormat/>
    <w:rsid w:val="0022627E"/>
    <w:pPr>
      <w:widowControl w:val="0"/>
      <w:adjustRightInd w:val="0"/>
      <w:spacing w:after="240" w:line="260" w:lineRule="exact"/>
      <w:jc w:val="both"/>
      <w:textAlignment w:val="baseline"/>
    </w:pPr>
    <w:rPr>
      <w:rFonts w:ascii="Calibri" w:hAnsi="Calibri" w:eastAsia="Times New Roman"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styleId="ListParagraphChar" w:customStyle="1">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qFormat/>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styleId="normaltextrun" w:customStyle="1">
    <w:name w:val="normaltextrun"/>
    <w:basedOn w:val="DefaultParagraphFont"/>
    <w:rsid w:val="000D4745"/>
  </w:style>
  <w:style w:type="character" w:styleId="eop" w:customStyle="1">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4FCE"/>
  </w:style>
  <w:style w:type="paragraph" w:styleId="ImplementationPlan1" w:customStyle="1">
    <w:name w:val="Implementation Plan 1"/>
    <w:basedOn w:val="ListParagraph"/>
    <w:link w:val="ImplementationPlan1Char"/>
    <w:qFormat/>
    <w:rsid w:val="00B56DC4"/>
    <w:pPr>
      <w:numPr>
        <w:numId w:val="1"/>
      </w:numPr>
      <w:spacing w:after="0" w:line="240" w:lineRule="auto"/>
    </w:pPr>
    <w:rPr>
      <w:rFonts w:ascii="Corbel" w:hAnsi="Corbel" w:eastAsia="Corbel" w:cs="Corbel"/>
      <w:b/>
      <w:bCs/>
      <w:caps/>
      <w:color w:val="980033"/>
    </w:rPr>
  </w:style>
  <w:style w:type="character" w:styleId="ImplementationPlan1Char" w:customStyle="1">
    <w:name w:val="Implementation Plan 1 Char"/>
    <w:basedOn w:val="ListParagraphChar"/>
    <w:link w:val="ImplementationPlan1"/>
    <w:rsid w:val="00B56DC4"/>
    <w:rPr>
      <w:rFonts w:ascii="Corbel" w:hAnsi="Corbel" w:eastAsia="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styleId="SingleParagraph" w:customStyle="1">
    <w:name w:val="Single Paragraph"/>
    <w:basedOn w:val="Normal"/>
    <w:rsid w:val="004A5FDD"/>
    <w:pPr>
      <w:spacing w:after="0" w:line="260" w:lineRule="exact"/>
      <w:jc w:val="both"/>
    </w:pPr>
    <w:rPr>
      <w:rFonts w:ascii="Corbel" w:hAnsi="Corbel" w:eastAsia="Times New Roman" w:cs="Times New Roman"/>
      <w:color w:val="000000"/>
      <w:kern w:val="0"/>
      <w:sz w:val="23"/>
      <w:szCs w:val="20"/>
      <w:lang w:eastAsia="en-AU"/>
      <w14:ligatures w14:val="none"/>
    </w:rPr>
  </w:style>
  <w:style w:type="character" w:styleId="Bold" w:customStyle="1">
    <w:name w:val="Bold"/>
    <w:rsid w:val="004A5FDD"/>
    <w:rPr>
      <w:b/>
    </w:rPr>
  </w:style>
  <w:style w:type="paragraph" w:styleId="Signed" w:customStyle="1">
    <w:name w:val="Signed"/>
    <w:basedOn w:val="Normal"/>
    <w:rsid w:val="004A5FDD"/>
    <w:pPr>
      <w:spacing w:after="120" w:line="240" w:lineRule="auto"/>
      <w:jc w:val="both"/>
    </w:pPr>
    <w:rPr>
      <w:rFonts w:ascii="Book Antiqua" w:hAnsi="Book Antiqua" w:eastAsia="Times New Roman" w:cs="Times New Roman"/>
      <w:bCs/>
      <w:i/>
      <w:color w:val="000000"/>
      <w:kern w:val="0"/>
      <w:szCs w:val="20"/>
      <w:lang w:eastAsia="en-AU"/>
      <w14:ligatures w14:val="none"/>
    </w:rPr>
  </w:style>
  <w:style w:type="paragraph" w:styleId="Position" w:customStyle="1">
    <w:name w:val="Position"/>
    <w:basedOn w:val="Normal"/>
    <w:rsid w:val="004A5FDD"/>
    <w:pPr>
      <w:spacing w:after="120" w:line="260" w:lineRule="exact"/>
      <w:jc w:val="both"/>
    </w:pPr>
    <w:rPr>
      <w:rFonts w:ascii="Corbel" w:hAnsi="Corbel" w:eastAsia="Times New Roman" w:cs="Times New Roman"/>
      <w:bCs/>
      <w:color w:val="000000"/>
      <w:kern w:val="0"/>
      <w:sz w:val="20"/>
      <w:szCs w:val="20"/>
      <w:lang w:eastAsia="en-AU"/>
      <w14:ligatures w14:val="none"/>
    </w:rPr>
  </w:style>
  <w:style w:type="character" w:styleId="SignedBold" w:customStyle="1">
    <w:name w:val="SignedBold"/>
    <w:rsid w:val="004A5FDD"/>
    <w:rPr>
      <w:b/>
      <w:i/>
    </w:rPr>
  </w:style>
  <w:style w:type="paragraph" w:styleId="LineForSignature" w:customStyle="1">
    <w:name w:val="LineForSignature"/>
    <w:basedOn w:val="Normal"/>
    <w:rsid w:val="004A5FDD"/>
    <w:pPr>
      <w:tabs>
        <w:tab w:val="left" w:leader="underscore" w:pos="3686"/>
      </w:tabs>
      <w:spacing w:before="360" w:after="60" w:line="260" w:lineRule="exact"/>
      <w:jc w:val="both"/>
    </w:pPr>
    <w:rPr>
      <w:rFonts w:ascii="Book Antiqua" w:hAnsi="Book Antiqua" w:eastAsia="Times New Roman" w:cs="Times New Roman"/>
      <w:color w:val="C0C0C0"/>
      <w:kern w:val="0"/>
      <w:sz w:val="23"/>
      <w:szCs w:val="20"/>
      <w:lang w:val="en-GB" w:eastAsia="en-AU"/>
      <w14:ligatures w14:val="none"/>
    </w:rPr>
  </w:style>
  <w:style w:type="table" w:styleId="TableGrid1" w:customStyle="1">
    <w:name w:val="Table Grid1"/>
    <w:basedOn w:val="TableNormal"/>
    <w:next w:val="TableGrid"/>
    <w:uiPriority w:val="59"/>
    <w:rsid w:val="00E75528"/>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styleId="paragraph" w:customStyle="1">
    <w:name w:val="paragraph"/>
    <w:basedOn w:val="Normal"/>
    <w:rsid w:val="00B975E6"/>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paragraph" w:styleId="MBPoint" w:customStyle="1">
    <w:name w:val="MB Point"/>
    <w:basedOn w:val="ListParagraph"/>
    <w:link w:val="MBPointChar"/>
    <w:qFormat/>
    <w:rsid w:val="000E136F"/>
    <w:pPr>
      <w:numPr>
        <w:numId w:val="5"/>
      </w:numPr>
      <w:spacing w:after="60" w:line="240" w:lineRule="auto"/>
      <w:contextualSpacing w:val="0"/>
    </w:pPr>
    <w:rPr>
      <w:rFonts w:ascii="Times New Roman" w:hAnsi="Times New Roman" w:cs="Times New Roman" w:eastAsiaTheme="minorHAnsi"/>
      <w:kern w:val="0"/>
      <w:sz w:val="24"/>
      <w:szCs w:val="24"/>
      <w:lang w:eastAsia="en-US"/>
      <w14:ligatures w14:val="none"/>
    </w:rPr>
  </w:style>
  <w:style w:type="character" w:styleId="MBPointChar" w:customStyle="1">
    <w:name w:val="MB Point Char"/>
    <w:basedOn w:val="DefaultParagraphFont"/>
    <w:link w:val="MBPoint"/>
    <w:rsid w:val="005D5829"/>
    <w:rPr>
      <w:rFonts w:ascii="Times New Roman" w:hAnsi="Times New Roman" w:cs="Times New Roman" w:eastAsiaTheme="minorHAnsi"/>
      <w:kern w:val="0"/>
      <w:sz w:val="24"/>
      <w:szCs w:val="24"/>
      <w:lang w:eastAsia="en-US"/>
      <w14:ligatures w14:val="none"/>
    </w:rPr>
  </w:style>
  <w:style w:type="paragraph" w:styleId="pf0" w:customStyle="1">
    <w:name w:val="pf0"/>
    <w:basedOn w:val="Normal"/>
    <w:rsid w:val="008150BE"/>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cf01" w:customStyle="1">
    <w:name w:val="cf01"/>
    <w:basedOn w:val="DefaultParagraphFont"/>
    <w:rsid w:val="008150BE"/>
    <w:rPr>
      <w:rFonts w:hint="default" w:ascii="Segoe UI" w:hAnsi="Segoe UI" w:cs="Segoe UI"/>
      <w:sz w:val="18"/>
      <w:szCs w:val="18"/>
    </w:rPr>
  </w:style>
  <w:style w:type="character" w:styleId="ui-provider" w:customStyle="1">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styleId="TableGrid2" w:customStyle="1">
    <w:name w:val="Table Grid2"/>
    <w:basedOn w:val="TableNormal"/>
    <w:next w:val="TableGrid"/>
    <w:uiPriority w:val="39"/>
    <w:rsid w:val="00E520EB"/>
    <w:pPr>
      <w:spacing w:after="0" w:line="240" w:lineRule="auto"/>
    </w:pPr>
    <w:rPr>
      <w:kern w:val="0"/>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99"/>
    <w:unhideWhenUsed/>
    <w:qFormat/>
    <w:rsid w:val="00F35278"/>
    <w:pPr>
      <w:numPr>
        <w:numId w:val="11"/>
      </w:numPr>
      <w:spacing w:after="120" w:line="276" w:lineRule="auto"/>
      <w:contextualSpacing/>
    </w:pPr>
    <w:rPr>
      <w:rFonts w:ascii="Calibri" w:hAnsi="Calibri"/>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846">
      <w:bodyDiv w:val="1"/>
      <w:marLeft w:val="0"/>
      <w:marRight w:val="0"/>
      <w:marTop w:val="0"/>
      <w:marBottom w:val="0"/>
      <w:divBdr>
        <w:top w:val="none" w:sz="0" w:space="0" w:color="auto"/>
        <w:left w:val="none" w:sz="0" w:space="0" w:color="auto"/>
        <w:bottom w:val="none" w:sz="0" w:space="0" w:color="auto"/>
        <w:right w:val="none" w:sz="0" w:space="0" w:color="auto"/>
      </w:divBdr>
    </w:div>
    <w:div w:id="51119342">
      <w:bodyDiv w:val="1"/>
      <w:marLeft w:val="0"/>
      <w:marRight w:val="0"/>
      <w:marTop w:val="0"/>
      <w:marBottom w:val="0"/>
      <w:divBdr>
        <w:top w:val="none" w:sz="0" w:space="0" w:color="auto"/>
        <w:left w:val="none" w:sz="0" w:space="0" w:color="auto"/>
        <w:bottom w:val="none" w:sz="0" w:space="0" w:color="auto"/>
        <w:right w:val="none" w:sz="0" w:space="0" w:color="auto"/>
      </w:divBdr>
    </w:div>
    <w:div w:id="115411025">
      <w:bodyDiv w:val="1"/>
      <w:marLeft w:val="0"/>
      <w:marRight w:val="0"/>
      <w:marTop w:val="0"/>
      <w:marBottom w:val="0"/>
      <w:divBdr>
        <w:top w:val="none" w:sz="0" w:space="0" w:color="auto"/>
        <w:left w:val="none" w:sz="0" w:space="0" w:color="auto"/>
        <w:bottom w:val="none" w:sz="0" w:space="0" w:color="auto"/>
        <w:right w:val="none" w:sz="0" w:space="0" w:color="auto"/>
      </w:divBdr>
    </w:div>
    <w:div w:id="296641422">
      <w:bodyDiv w:val="1"/>
      <w:marLeft w:val="0"/>
      <w:marRight w:val="0"/>
      <w:marTop w:val="0"/>
      <w:marBottom w:val="0"/>
      <w:divBdr>
        <w:top w:val="none" w:sz="0" w:space="0" w:color="auto"/>
        <w:left w:val="none" w:sz="0" w:space="0" w:color="auto"/>
        <w:bottom w:val="none" w:sz="0" w:space="0" w:color="auto"/>
        <w:right w:val="none" w:sz="0" w:space="0" w:color="auto"/>
      </w:divBdr>
    </w:div>
    <w:div w:id="382945262">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711422917">
      <w:bodyDiv w:val="1"/>
      <w:marLeft w:val="0"/>
      <w:marRight w:val="0"/>
      <w:marTop w:val="0"/>
      <w:marBottom w:val="0"/>
      <w:divBdr>
        <w:top w:val="none" w:sz="0" w:space="0" w:color="auto"/>
        <w:left w:val="none" w:sz="0" w:space="0" w:color="auto"/>
        <w:bottom w:val="none" w:sz="0" w:space="0" w:color="auto"/>
        <w:right w:val="none" w:sz="0" w:space="0" w:color="auto"/>
      </w:divBdr>
    </w:div>
    <w:div w:id="801537483">
      <w:bodyDiv w:val="1"/>
      <w:marLeft w:val="0"/>
      <w:marRight w:val="0"/>
      <w:marTop w:val="0"/>
      <w:marBottom w:val="0"/>
      <w:divBdr>
        <w:top w:val="none" w:sz="0" w:space="0" w:color="auto"/>
        <w:left w:val="none" w:sz="0" w:space="0" w:color="auto"/>
        <w:bottom w:val="none" w:sz="0" w:space="0" w:color="auto"/>
        <w:right w:val="none" w:sz="0" w:space="0" w:color="auto"/>
      </w:divBdr>
    </w:div>
    <w:div w:id="871958495">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903876508">
      <w:bodyDiv w:val="1"/>
      <w:marLeft w:val="0"/>
      <w:marRight w:val="0"/>
      <w:marTop w:val="0"/>
      <w:marBottom w:val="0"/>
      <w:divBdr>
        <w:top w:val="none" w:sz="0" w:space="0" w:color="auto"/>
        <w:left w:val="none" w:sz="0" w:space="0" w:color="auto"/>
        <w:bottom w:val="none" w:sz="0" w:space="0" w:color="auto"/>
        <w:right w:val="none" w:sz="0" w:space="0" w:color="auto"/>
      </w:divBdr>
    </w:div>
    <w:div w:id="1117872003">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97959643">
      <w:bodyDiv w:val="1"/>
      <w:marLeft w:val="0"/>
      <w:marRight w:val="0"/>
      <w:marTop w:val="0"/>
      <w:marBottom w:val="0"/>
      <w:divBdr>
        <w:top w:val="none" w:sz="0" w:space="0" w:color="auto"/>
        <w:left w:val="none" w:sz="0" w:space="0" w:color="auto"/>
        <w:bottom w:val="none" w:sz="0" w:space="0" w:color="auto"/>
        <w:right w:val="none" w:sz="0" w:space="0" w:color="auto"/>
      </w:divBdr>
    </w:div>
    <w:div w:id="1505629420">
      <w:bodyDiv w:val="1"/>
      <w:marLeft w:val="0"/>
      <w:marRight w:val="0"/>
      <w:marTop w:val="0"/>
      <w:marBottom w:val="0"/>
      <w:divBdr>
        <w:top w:val="none" w:sz="0" w:space="0" w:color="auto"/>
        <w:left w:val="none" w:sz="0" w:space="0" w:color="auto"/>
        <w:bottom w:val="none" w:sz="0" w:space="0" w:color="auto"/>
        <w:right w:val="none" w:sz="0" w:space="0" w:color="auto"/>
      </w:divBdr>
    </w:div>
    <w:div w:id="1610039471">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2532383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813790934">
      <w:bodyDiv w:val="1"/>
      <w:marLeft w:val="0"/>
      <w:marRight w:val="0"/>
      <w:marTop w:val="0"/>
      <w:marBottom w:val="0"/>
      <w:divBdr>
        <w:top w:val="none" w:sz="0" w:space="0" w:color="auto"/>
        <w:left w:val="none" w:sz="0" w:space="0" w:color="auto"/>
        <w:bottom w:val="none" w:sz="0" w:space="0" w:color="auto"/>
        <w:right w:val="none" w:sz="0" w:space="0" w:color="auto"/>
      </w:divBdr>
    </w:div>
    <w:div w:id="1857496587">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ederalfinancialrelations.gov.au"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6.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ce846da2c1502ad31083fdf99ac7c24">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2ae5a2ac59dd8cf44f76e1fc1d44828c"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2.xml><?xml version="1.0" encoding="utf-8"?>
<ds:datastoreItem xmlns:ds="http://schemas.openxmlformats.org/officeDocument/2006/customXml" ds:itemID="{2C86F84A-A382-474E-8A94-FA70FDE63A2C}"/>
</file>

<file path=customXml/itemProps3.xml><?xml version="1.0" encoding="utf-8"?>
<ds:datastoreItem xmlns:ds="http://schemas.openxmlformats.org/officeDocument/2006/customXml" ds:itemID="{193734A9-BB2C-4795-8BD1-7749DCBE5CD6}">
  <ds:schemaRefs>
    <ds:schemaRef ds:uri="http://schemas.microsoft.com/sharepoint/v3/contenttype/forms"/>
  </ds:schemaRefs>
</ds:datastoreItem>
</file>

<file path=customXml/itemProps4.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SMITH,Daniel</dc:creator>
  <keywords/>
  <dc:description/>
  <lastModifiedBy>PAYNE,Courtney</lastModifiedBy>
  <revision>159</revision>
  <lastPrinted>2023-12-19T06:49:00.0000000Z</lastPrinted>
  <dcterms:created xsi:type="dcterms:W3CDTF">2025-06-30T16:36:00.0000000Z</dcterms:created>
  <dcterms:modified xsi:type="dcterms:W3CDTF">2026-02-24T03:42:00.1079728Z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2023-11-02T00:10:36Z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b97808ed-be5e-4edc-9b47-bfad49577ffb</vt:lpwstr>
  </property>
  <property fmtid="{D5CDD505-2E9C-101B-9397-08002B2CF9AE}" pid="8" name="MSIP_Label_79d889eb-932f-4752-8739-64d25806ef64_ContentBits">
    <vt:lpwstr>0</vt:lpwstr>
  </property>
  <property fmtid="{D5CDD505-2E9C-101B-9397-08002B2CF9AE}" pid="9" name="ContentTypeId">
    <vt:lpwstr>0x0101001EEA16474147224CBD5FB53A098FAF74</vt:lpwstr>
  </property>
  <property fmtid="{D5CDD505-2E9C-101B-9397-08002B2CF9AE}" pid="10" name="MediaServiceImageTags">
    <vt:lpwstr/>
  </property>
  <property fmtid="{D5CDD505-2E9C-101B-9397-08002B2CF9AE}" pid="11" name="ClassificationContentMarkingHeaderShapeIds">
    <vt:lpwstr>7e6e0143,10bebd82,6378c9b7</vt:lpwstr>
  </property>
  <property fmtid="{D5CDD505-2E9C-101B-9397-08002B2CF9AE}" pid="12" name="ClassificationContentMarkingHeaderFontProps">
    <vt:lpwstr>#000000,12,Arial</vt:lpwstr>
  </property>
  <property fmtid="{D5CDD505-2E9C-101B-9397-08002B2CF9AE}" pid="13" name="ClassificationContentMarkingHeaderText">
    <vt:lpwstr>OFFICIAL</vt:lpwstr>
  </property>
  <property fmtid="{D5CDD505-2E9C-101B-9397-08002B2CF9AE}" pid="14" name="ClassificationContentMarkingFooterShapeIds">
    <vt:lpwstr>667af367,13b276e,c2edb30</vt:lpwstr>
  </property>
  <property fmtid="{D5CDD505-2E9C-101B-9397-08002B2CF9AE}" pid="15" name="ClassificationContentMarkingFooterFontProps">
    <vt:lpwstr>#000000,12,Arial</vt:lpwstr>
  </property>
  <property fmtid="{D5CDD505-2E9C-101B-9397-08002B2CF9AE}" pid="16" name="ClassificationContentMarkingFooterText">
    <vt:lpwstr>OFFICIAL</vt:lpwstr>
  </property>
  <property fmtid="{D5CDD505-2E9C-101B-9397-08002B2CF9AE}" pid="17" name="MSIP_Label_d00a4df9-c942-4b09-b23a-6c1023f6de27_Enabled">
    <vt:lpwstr>true</vt:lpwstr>
  </property>
  <property fmtid="{D5CDD505-2E9C-101B-9397-08002B2CF9AE}" pid="18" name="MSIP_Label_d00a4df9-c942-4b09-b23a-6c1023f6de27_SetDate">
    <vt:lpwstr>2025-01-07T02:07:00Z</vt:lpwstr>
  </property>
  <property fmtid="{D5CDD505-2E9C-101B-9397-08002B2CF9AE}" pid="19" name="MSIP_Label_d00a4df9-c942-4b09-b23a-6c1023f6de27_Method">
    <vt:lpwstr>Privileged</vt:lpwstr>
  </property>
  <property fmtid="{D5CDD505-2E9C-101B-9397-08002B2CF9AE}" pid="20" name="MSIP_Label_d00a4df9-c942-4b09-b23a-6c1023f6de27_Name">
    <vt:lpwstr>Official (DJPR)</vt:lpwstr>
  </property>
  <property fmtid="{D5CDD505-2E9C-101B-9397-08002B2CF9AE}" pid="21" name="MSIP_Label_d00a4df9-c942-4b09-b23a-6c1023f6de27_SiteId">
    <vt:lpwstr>722ea0be-3e1c-4b11-ad6f-9401d6856e24</vt:lpwstr>
  </property>
  <property fmtid="{D5CDD505-2E9C-101B-9397-08002B2CF9AE}" pid="22" name="MSIP_Label_d00a4df9-c942-4b09-b23a-6c1023f6de27_ActionId">
    <vt:lpwstr>e3c9aa0e-4b93-4de4-b3db-454898571559</vt:lpwstr>
  </property>
  <property fmtid="{D5CDD505-2E9C-101B-9397-08002B2CF9AE}" pid="23" name="MSIP_Label_d00a4df9-c942-4b09-b23a-6c1023f6de27_ContentBits">
    <vt:lpwstr>3</vt:lpwstr>
  </property>
</Properties>
</file>